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Chequeo de avance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Asodi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estuvo compuesta por el chequeo de avance del sprint para documentarlo en el Burndown Chart y gestión del horario de la reunión con Asodi. El avance del sprint consistió en el desarrollo de las funciones para graficar los datos de glucemia, presión arterial y peso ingresados por el paciente, estando estas terminadas en gran parte.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cuanto a la reunión con Asodi, se estima sea agendada nuevamente para el día Jueves 2 de Noviembre debido a motivos de gestión dentro de Asodi.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estima que el motivo de la postergación de la reunión es que Asodi no pudo gestionar la reunión para el día estimado, es decir, no tuvimos respuesta respecto a la fecha de la reunión.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520"/>
        <w:gridCol w:w="2805"/>
        <w:gridCol w:w="1830"/>
        <w:gridCol w:w="1830"/>
        <w:tblGridChange w:id="0">
          <w:tblGrid>
            <w:gridCol w:w="570"/>
            <w:gridCol w:w="2520"/>
            <w:gridCol w:w="2805"/>
            <w:gridCol w:w="1830"/>
            <w:gridCol w:w="183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Chequeo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Burndown Chart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491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función de notificaciones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4GAJ6zmQz4kw/XbL9JoFf3q3A==">CgMxLjA4AHIhMWg3Y01sdWVtVG5zMV9aOHFEdEc0WGRER2daUklYc2Rv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