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60"/>
        <w:gridCol w:w="4230"/>
        <w:tblGridChange w:id="0">
          <w:tblGrid>
            <w:gridCol w:w="5460"/>
            <w:gridCol w:w="42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5"/>
        <w:gridCol w:w="3060"/>
        <w:gridCol w:w="3480"/>
        <w:gridCol w:w="2655"/>
        <w:tblGridChange w:id="0">
          <w:tblGrid>
            <w:gridCol w:w="495"/>
            <w:gridCol w:w="3060"/>
            <w:gridCol w:w="3480"/>
            <w:gridCol w:w="265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5"/>
        <w:gridCol w:w="9270"/>
        <w:tblGridChange w:id="0">
          <w:tblGrid>
            <w:gridCol w:w="435"/>
            <w:gridCol w:w="92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Implementación de requerimientos de Asodi al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requerimientos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fue realizada para chequear el avance del desarrollo de los requerimientos capturados en la 2da reunión con Asodi.</w:t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tareas que ya están terminadas fueron asignadas al 3er sprint, las restantes fueron asignadas para el 4to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3300"/>
        <w:gridCol w:w="1950"/>
        <w:gridCol w:w="1665"/>
        <w:gridCol w:w="2070"/>
        <w:tblGridChange w:id="0">
          <w:tblGrid>
            <w:gridCol w:w="570"/>
            <w:gridCol w:w="3300"/>
            <w:gridCol w:w="1950"/>
            <w:gridCol w:w="1665"/>
            <w:gridCol w:w="207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historias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Diagramas de 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Desglose de 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medicación permanente a Registrar Medicación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estética de las interfaces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ykZdJDFg6VAGDvK5uNhN1wrivw==">CgMxLjA4AHIhMWdfUG5hZF9hUEYtWXpyeUtQN1ZQV3BFVjhkS19SeFJq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