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planear el primer sprint, se realizaron las historias de usuario y sus respectivos criterios de aceptación, las cuales fueron priorizadas mediante el “Scrum Poker”. La priorización logró revelar las funcionalidades más importantes y que serían necesarias para el desarrollo de los siguientes sprints. Las Historias de Usuario estimadas para el desarrollo son las siguientes: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Registrar cuenta de Usuario</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80"/>
        <w:gridCol w:w="6435"/>
        <w:tblGridChange w:id="0">
          <w:tblGrid>
            <w:gridCol w:w="1500"/>
            <w:gridCol w:w="1080"/>
            <w:gridCol w:w="643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HU 01</w:t>
            </w:r>
          </w:p>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Estimación: 8.5</w:t>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Historia</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Registrar cuenta de usuario</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Como</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Usuario no registrado</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Quiero</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Registrarme en la plataforma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Para</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Ser usuario del sistema</w:t>
            </w:r>
          </w:p>
        </w:tc>
      </w:tr>
    </w:tbl>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Iniciar sesión como Usuario Paciente</w:t>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40"/>
        <w:tblGridChange w:id="0">
          <w:tblGrid>
            <w:gridCol w:w="1530"/>
            <w:gridCol w:w="1065"/>
            <w:gridCol w:w="684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HU 02</w:t>
            </w:r>
          </w:p>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Estimación: 9.3</w:t>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Historia</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Iniciar sesión</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Como</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Quiero</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Iniciar sesión dentro del sistema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Para</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Utilizar los servicios del sistema</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Cerrar sesión iniciada</w:t>
      </w:r>
    </w:p>
    <w:tbl>
      <w:tblPr>
        <w:tblStyle w:val="Table3"/>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25"/>
        <w:tblGridChange w:id="0">
          <w:tblGrid>
            <w:gridCol w:w="1530"/>
            <w:gridCol w:w="1065"/>
            <w:gridCol w:w="68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HU 03</w:t>
            </w:r>
          </w:p>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Estimación: 8.3</w:t>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Historia</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Cerrar Sesión</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Como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Quiero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Cerrar sesión dentro del sistema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Para</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Volver al menú de Iniciar sesión</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Recuperar contraseña de cuenta</w:t>
      </w:r>
    </w:p>
    <w:tbl>
      <w:tblPr>
        <w:tblStyle w:val="Table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55"/>
        <w:tblGridChange w:id="0">
          <w:tblGrid>
            <w:gridCol w:w="1530"/>
            <w:gridCol w:w="1065"/>
            <w:gridCol w:w="685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HU 04</w:t>
            </w:r>
          </w:p>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Estimación: 6.8</w:t>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Historia</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Recuperar contraseña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Como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Quiero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Recuperar mi contraseña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Para</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Volver a iniciar sesión en caso de olvido o pérdida de la contraseña</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Registrar medicación ingresada por el usuario</w:t>
      </w:r>
    </w:p>
    <w:tbl>
      <w:tblPr>
        <w:tblStyle w:val="Table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70"/>
        <w:tblGridChange w:id="0">
          <w:tblGrid>
            <w:gridCol w:w="1530"/>
            <w:gridCol w:w="1065"/>
            <w:gridCol w:w="687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shd w:fill="ffa347" w:val="clear"/>
                <w:rtl w:val="0"/>
              </w:rPr>
              <w:t xml:space="preserve">HU 07</w:t>
            </w:r>
            <w:r w:rsidDel="00000000" w:rsidR="00000000" w:rsidRPr="00000000">
              <w:rPr>
                <w:rtl w:val="0"/>
              </w:rPr>
            </w:r>
          </w:p>
          <w:p w:rsidR="00000000" w:rsidDel="00000000" w:rsidP="00000000" w:rsidRDefault="00000000" w:rsidRPr="00000000" w14:paraId="00000052">
            <w:pPr>
              <w:widowControl w:val="0"/>
              <w:jc w:val="center"/>
              <w:rPr>
                <w:sz w:val="20"/>
                <w:szCs w:val="20"/>
                <w:shd w:fill="ffa347" w:val="clear"/>
              </w:rPr>
            </w:pPr>
            <w:r w:rsidDel="00000000" w:rsidR="00000000" w:rsidRPr="00000000">
              <w:rPr>
                <w:sz w:val="20"/>
                <w:szCs w:val="20"/>
                <w:rtl w:val="0"/>
              </w:rPr>
              <w:t xml:space="preserve">Estimación: 8.7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Historia</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Registrar medicación</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Como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Quiero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Ingresar información respectiva a la medicina a consumir</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Para</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Consumir correctamente la medicación gracias a recordatorios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 Eliminar medicación registrada por el usuario.</w:t>
      </w:r>
    </w:p>
    <w:tbl>
      <w:tblPr>
        <w:tblStyle w:val="Table6"/>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45"/>
        <w:tblGridChange w:id="0">
          <w:tblGrid>
            <w:gridCol w:w="1530"/>
            <w:gridCol w:w="1065"/>
            <w:gridCol w:w="69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HU 08</w:t>
            </w:r>
          </w:p>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Estimación: 6.8</w:t>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Historia</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Eliminar medicación registrada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Como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Quiero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Eliminar mi medicación registrada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Para</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Que no me siga recordando si ya no debo consumir medicación</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 Visualizar la medicación registrada desde la vista del usuario.</w:t>
      </w:r>
    </w:p>
    <w:tbl>
      <w:tblPr>
        <w:tblStyle w:val="Table7"/>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45"/>
        <w:tblGridChange w:id="0">
          <w:tblGrid>
            <w:gridCol w:w="1530"/>
            <w:gridCol w:w="1065"/>
            <w:gridCol w:w="69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HU 09</w:t>
            </w:r>
          </w:p>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Estimación: 7.3</w:t>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Historia</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Visualizar medicación registrada</w:t>
            </w:r>
          </w:p>
        </w:tc>
      </w:tr>
      <w:tr>
        <w:trPr>
          <w:cantSplit w:val="0"/>
          <w:trHeight w:val="27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Como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Quiero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Visualizar mi medicación registrada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Para</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Conocer y tener un registro de mi medicación</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8. Notificar al usuario sobre la medicación que debe consumir en la hora correspondiente.</w:t>
      </w:r>
    </w:p>
    <w:tbl>
      <w:tblPr>
        <w:tblStyle w:val="Table8"/>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HU 10</w:t>
            </w:r>
          </w:p>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Estimación: 8.5</w:t>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Historia</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Notificar el consumo de medicamentos registrados</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Como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Quiero</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Que el sistema me notifique a que hora debo tomar mi medicación registrada</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Para</w:t>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Tomar correctamente mi medicación</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Estas tareas se estiman a desarrollar en plazo de 3 semanas, lo que incluye la correcta ejecución de las tecnologías a utilizar, es decir, el equipo debe capacitarse en ellas para lograr cumplir con las tareas asignadas. En caso de no verse capacitado, se deberá optar por otras tecnologías para cumplir con el plazo del sprint, lo cual puede implicar el desarrollo de tareas de menor prioridad en este sprint.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