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t xml:space="preserve">Real Complex Diagrams Export</w:t>
      </w:r>
    </w:p>
    <w:p>
      <w:pPr>
        <w:spacing w:after="180" w:line="330"/>
      </w:pPr>
      <w:r>
        <w:t xml:space="preserve">This file verifies that Prism preview and export reuse the same rendered diagram output.</w:t>
      </w:r>
    </w:p>
    <w:p>
      <w:pPr>
        <w:pStyle w:val="Heading2"/>
        <w:spacing w:after="160" w:before="360"/>
      </w:pPr>
      <w:r>
        <w:t xml:space="preserve">Mermaid Flowchart</w:t>
      </w:r>
    </w:p>
    <w:p>
      <w:pPr>
        <w:spacing w:after="220" w:before="180"/>
        <w:jc w:val="center"/>
      </w:pPr>
      <w:r>
        <w:drawing>
          <wp:inline distT="0" distB="0" distL="0" distR="0">
            <wp:extent cx="6191250" cy="4838700"/>
            <wp:effectExtent t="0" r="0" b="0" l="0"/>
            <wp:docPr id="1" name="Mermaid diagram" descr="Mermaid diagram exported from Prism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60"/>
      </w:pPr>
      <w:r>
        <w:t xml:space="preserve">PlantUML Relationship</w:t>
      </w:r>
    </w:p>
    <w:p>
      <w:pPr>
        <w:spacing w:after="220" w:before="180"/>
        <w:jc w:val="center"/>
      </w:pPr>
      <w:r>
        <w:drawing>
          <wp:inline distT="0" distB="0" distL="0" distR="0">
            <wp:extent cx="3810000" cy="1781175"/>
            <wp:effectExtent t="0" r="0" b="0" l="0"/>
            <wp:docPr id="2" name="PlantUML diagram" descr="PlantUML diagram exported from Prism" title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60"/>
      </w:pPr>
      <w:r>
        <w:t xml:space="preserve">Markmap Mind Map</w:t>
      </w:r>
    </w:p>
    <w:p>
      <w:pPr>
        <w:spacing w:after="220" w:before="180"/>
        <w:jc w:val="center"/>
      </w:pPr>
      <w:r>
        <w:drawing>
          <wp:inline distT="0" distB="0" distL="0" distR="0">
            <wp:extent cx="6191250" cy="4114800"/>
            <wp:effectExtent t="0" r="0" b="0" l="0"/>
            <wp:docPr id="3" name="Markmap diagram" descr="Markmap diagram exported from Prism" title="Markma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60"/>
      </w:pPr>
      <w:r>
        <w:t xml:space="preserve">Local Resource</w:t>
      </w:r>
    </w:p>
    <w:p>
      <w:pPr>
        <w:spacing w:after="220" w:before="120"/>
        <w:jc w:val="center"/>
      </w:pPr>
      <w:r>
        <w:drawing>
          <wp:inline distT="0" distB="0" distL="0" distR="0">
            <wp:extent cx="4762500" cy="1885950"/>
            <wp:effectExtent t="0" r="0" b="0" l="0"/>
            <wp:docPr id="4" name="Prism local export resource" descr="Prism local export resource" title="Prism local export re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60"/>
      </w:pPr>
      <w:r>
        <w:t xml:space="preserve">Table And Math</w:t>
      </w:r>
    </w:p>
    <w:tbl>
      <w:tblPr>
        <w:tblW w:type="dxa" w:w="986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HTML</w:t>
            </w:r>
          </w:p>
        </w:tc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self-contained preview output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PDF</w:t>
            </w:r>
          </w:p>
        </w:tc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no missing diagram nodes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PNG</w:t>
            </w:r>
          </w:p>
        </w:tc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keeps selected 4x scale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DOCX</w:t>
            </w:r>
          </w:p>
        </w:tc>
        <w:tc>
          <w:tcPr>
            <w:tcW w:type="dxa" w:w="493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readable in office suites</w:t>
            </w:r>
          </w:p>
        </w:tc>
      </w:tr>
    </w:tbl>
    <w:p>
      <w:pPr>
        <w:spacing w:after="180" w:line="330"/>
      </w:pPr>
      <w:r>
        <w:t xml:space="preserve">Inline math: </w:t>
      </w:r>
      <w:r>
        <w:drawing>
          <wp:inline distT="0" distB="0" distL="0" distR="0">
            <wp:extent cx="1143000" cy="457200"/>
            <wp:effectExtent t="0" r="0" b="0" l="0"/>
            <wp:docPr id="5" name="Inline math" descr="a^2 + b^2 = c^2" title="Inline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pPr>
        <w:spacing w:after="180" w:line="330"/>
      </w:pPr>
      <w:r>
        <w:t xml:space="preserve">Block math:</w:t>
      </w:r>
    </w:p>
    <w:p>
      <w:pPr>
        <w:spacing w:after="220" w:before="180"/>
        <w:jc w:val="center"/>
      </w:pPr>
      <w:r>
        <w:drawing>
          <wp:inline distT="0" distB="0" distL="0" distR="0">
            <wp:extent cx="4762500" cy="809625"/>
            <wp:effectExtent t="0" r="0" b="0" l="0"/>
            <wp:docPr id="6" name="Math formula" descr="ExportQuality = \frac{RenderedNodes}{PreviewNodes}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020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left"/>
    </w:pPr>
    <w:r>
      <w:rPr>
        <w:rFonts w:ascii="Kaiti SC" w:cs="Kaiti SC" w:eastAsia="Kaiti SC" w:hAnsi="Kaiti SC"/>
        <w:color w:val="737373"/>
        <w:sz w:val="18"/>
        <w:szCs w:val="18"/>
      </w:rPr>
      <w:t xml:space="preserve">real-complex-diagrams-export.md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rPr>
        <w:rFonts w:ascii="Kaiti SC" w:cs="Kaiti SC" w:eastAsia="Kaiti SC" w:hAnsi="Kaiti SC"/>
        <w:color w:val="737373"/>
        <w:sz w:val="18"/>
        <w:szCs w:val="18"/>
      </w:rPr>
      <w:t xml:space="preserve">real-complex-diagrams-export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iti SC" w:cs="Kaiti SC" w:eastAsia="Kaiti SC" w:hAnsi="Kaiti SC"/>
        <w:color w:val="282828"/>
        <w:sz w:val="24"/>
        <w:szCs w:val="24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</w:pPr>
    <w:rPr>
      <w:rFonts w:ascii="Kaiti SC" w:cs="Kaiti SC" w:eastAsia="Kaiti SC" w:hAnsi="Kaiti SC"/>
      <w:b w:val="false"/>
      <w:bCs w:val="false"/>
      <w:color w:val="1C5D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</w:pPr>
    <w:rPr>
      <w:rFonts w:ascii="Kaiti SC" w:cs="Kaiti SC" w:eastAsia="Kaiti SC" w:hAnsi="Kaiti SC"/>
      <w:b w:val="false"/>
      <w:bCs w:val="false"/>
      <w:color w:val="1C5D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300"/>
    </w:pPr>
    <w:rPr>
      <w:rFonts w:ascii="Kaiti SC" w:cs="Kaiti SC" w:eastAsia="Kaiti SC" w:hAnsi="Kaiti SC"/>
      <w:b w:val="false"/>
      <w:bCs w:val="false"/>
      <w:color w:val="1C5D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b4c3479f1691b5131a0fc5e6d8e149575a51a5.png"/><Relationship Id="rId10" Type="http://schemas.openxmlformats.org/officeDocument/2006/relationships/image" Target="media/0f540da42fff13472aa5e488a81cc77c72f10855.png"/><Relationship Id="rId11" Type="http://schemas.openxmlformats.org/officeDocument/2006/relationships/image" Target="media/d272d45e05343e86ebdb6504aa9d1597658127f6.png"/><Relationship Id="rId12" Type="http://schemas.openxmlformats.org/officeDocument/2006/relationships/image" Target="media/24930c01ff4b1ccc28ee286b5238386880cabdd2.svg"/><Relationship Id="rId13" Type="http://schemas.openxmlformats.org/officeDocument/2006/relationships/image" Target="media/738e4b975fbbd49f72f18aaa2cbedc36eb449df1.png"/><Relationship Id="rId14" Type="http://schemas.openxmlformats.org/officeDocument/2006/relationships/image" Target="media/26744a19508ef2aa4597d81d884445d94714badf.png"/><Relationship Id="rId15" Type="http://schemas.openxmlformats.org/officeDocument/2006/relationships/image" Target="media/ce29d4c1a2da1923bd0bd468d274b2ae57f16bb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2026-06-29T11:11:55.192Z</dcterms:created>
  <dcterms:modified xsi:type="dcterms:W3CDTF">2026-06-29T11:11:55.192Z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