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Стратегия кофейни «ВКУСНОЕ КОФЕ» — делать то, что нравится и быть в этом лучшими.</w:t>
        <w:br w:type="textWrapping"/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Мы ценим: добропорядочность, искренность, открытость, позитивный настрой и желание развиваться.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br w:type="textWrapping"/>
        <w:t xml:space="preserve">Наши ценности: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• Порядочность – никакого воровства!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• Искренность и открытость: важно уметь идти на встречу в разговоре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• Стрессоустойчивость и позитивный настрой (обязательно!)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• Ответственность и исполнительность: выполнять выбранные тобою обязанности и доводить начатое до результата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• Быть вежливым и доброжелательным со всеми гостями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