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Ответ на вопрос №1 Константина</w:t>
      </w:r>
    </w:p>
    <w:p>
      <w:r>
        <w:rPr>
          <w:b/>
        </w:rPr>
        <w:t xml:space="preserve">Вопрос: </w:t>
      </w:r>
      <w:r>
        <w:t>«На каком этапе выяснилась необходимость получения разрешения на строительство (РНС)?»</w:t>
      </w:r>
    </w:p>
    <w:p/>
    <w:p>
      <w:r>
        <w:t>Разбор переписки:</w:t>
      </w:r>
    </w:p>
    <w:p>
      <w:r>
        <w:t>13 ноября 2025 года со стороны заказчика был поднят вопрос о необходимости получения разрешения на строительство.</w:t>
      </w:r>
    </w:p>
    <w:p>
      <w:r>
        <w:rPr>
          <w:i/>
        </w:rPr>
        <w:t>Цитата из переписки:</w:t>
        <w:br/>
        <w:t>«По 1 вопросу, главное чтобы дали разрешение на строительство. На сколько я понимаю оно нам требуется (возможно я не прав).»</w:t>
      </w:r>
    </w:p>
    <w:p>
      <w:r>
        <w:t>Данное сообщение напрямую указывает на то, что тема разрешения на строительство поднималась в процессе обсуждения проекта.</w:t>
      </w:r>
    </w:p>
    <w:p>
      <w:r>
        <w:t>После этого сообщения ответ архитектора последовал через несколько минут (13 ноября 2025 года), однако вопрос получения разрешения на строительство отдельно не был разобран.</w:t>
      </w:r>
    </w:p>
    <w:p>
      <w:r>
        <w:rPr>
          <w:i/>
        </w:rPr>
        <w:t>Ответ Константина:</w:t>
        <w:br/>
        <w:t>«Принял. По газу надо тогда решить заранее — это потребует от нас организации котельной по нормативам.»</w:t>
      </w:r>
    </w:p>
    <w:p>
      <w:r>
        <w:t>Как видно из переписки, обсуждение было переведено на технические вопросы (газоснабжение, котельная), а вопрос процедуры получения разрешения на строительство отдельно не прорабатывался.</w:t>
      </w:r>
    </w:p>
    <w:p/>
    <w:p>
      <w:r>
        <w:t>Позиция заказчика:</w:t>
      </w:r>
    </w:p>
    <w:p>
      <w:r>
        <w:t>Со стороны заказчика предполагалось, что архитектурный проект изначально разрабатывается с учетом требований законодательства и процедур, необходимых для получения разрешения на строительство.</w:t>
      </w:r>
    </w:p>
    <w:p>
      <w:r>
        <w:t>Заказчик исходил из того, что архитектурное бюро как профессиональный проектировщик должно учитывать данные требования на стадии разработки проекта.</w:t>
      </w:r>
    </w:p>
    <w:p>
      <w:r>
        <w:t>На текущем этапе задача состоит в том, чтобы зафиксировать процедуру получения разрешения на строительство и определить полный перечень документов, необходимых для подачи на РНС.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