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Lathe</w:t>
      </w:r>
    </w:p>
    <w:p>
      <w:r>
        <w:t>The workshop lathe serial is WL-208. The spare belt sits in drawer 3.</w:t>
      </w:r>
    </w:p>
    <w:p>
      <w:pPr>
        <w:pStyle w:val="Heading1"/>
      </w:pPr>
      <w:r>
        <w:t>Oak planks</w:t>
      </w:r>
    </w:p>
    <w:p>
      <w:r>
        <w:t>The oak plank inventory is 14 boards. Each board is 2.4 meters of select grade.</w:t>
      </w:r>
    </w:p>
    <w:p>
      <w:pPr>
        <w:pStyle w:val="Heading1"/>
      </w:pPr>
      <w:r>
        <w:t>Grinder</w:t>
      </w:r>
    </w:p>
    <w:p>
      <w:r>
        <w:t>Goggles are required when the orange grinder is running.</w:t>
      </w:r>
    </w:p>
    <w:p>
      <w:pPr>
        <w:pStyle w:val="Heading1"/>
      </w:pPr>
      <w:r>
        <w:t>Amber mix</w:t>
      </w:r>
    </w:p>
    <w:p>
      <w:r>
        <w:t>The finish recipe called Amber mix is 2 parts linseed oil and 1 part turpentine.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qFormat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