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2E193" w14:textId="77777777" w:rsidR="00FF37B7" w:rsidRDefault="00FF37B7" w:rsidP="00FF37B7">
      <w:pPr>
        <w:autoSpaceDE w:val="0"/>
        <w:autoSpaceDN w:val="0"/>
        <w:spacing w:after="0" w:line="440" w:lineRule="exact"/>
        <w:ind w:left="1522" w:right="1522"/>
        <w:jc w:val="center"/>
        <w:rPr>
          <w:rFonts w:ascii="Arial" w:eastAsia="Arial" w:hAnsi="Arial"/>
          <w:b/>
          <w:color w:val="000000"/>
          <w:sz w:val="32"/>
          <w:lang w:val="es-ES"/>
        </w:rPr>
      </w:pPr>
    </w:p>
    <w:p w14:paraId="19AA7E14" w14:textId="77777777" w:rsidR="00FF37B7" w:rsidRDefault="00FF37B7" w:rsidP="00D60396">
      <w:pPr>
        <w:autoSpaceDE w:val="0"/>
        <w:autoSpaceDN w:val="0"/>
        <w:spacing w:after="0" w:line="440" w:lineRule="exact"/>
        <w:ind w:right="1522"/>
        <w:rPr>
          <w:rFonts w:ascii="Arial" w:eastAsia="Arial" w:hAnsi="Arial"/>
          <w:b/>
          <w:color w:val="000000"/>
          <w:sz w:val="32"/>
          <w:lang w:val="es-ES"/>
        </w:rPr>
      </w:pPr>
    </w:p>
    <w:p w14:paraId="01E4B1A9" w14:textId="4415F6D1" w:rsidR="00A7734A" w:rsidRPr="00D55D16" w:rsidRDefault="00000000" w:rsidP="00FF37B7">
      <w:pPr>
        <w:autoSpaceDE w:val="0"/>
        <w:autoSpaceDN w:val="0"/>
        <w:spacing w:after="0" w:line="440" w:lineRule="exact"/>
        <w:ind w:left="1522" w:right="1522"/>
        <w:jc w:val="center"/>
        <w:rPr>
          <w:lang w:val="es-ES"/>
        </w:rPr>
      </w:pPr>
      <w:r w:rsidRPr="00D55D16">
        <w:rPr>
          <w:rFonts w:ascii="Arial" w:eastAsia="Arial" w:hAnsi="Arial"/>
          <w:b/>
          <w:color w:val="000000"/>
          <w:sz w:val="32"/>
          <w:lang w:val="es-ES"/>
        </w:rPr>
        <w:t>Universidad “Mayor de San Andrés”</w:t>
      </w:r>
    </w:p>
    <w:p w14:paraId="3D8051EC" w14:textId="7FF73888" w:rsidR="00A7734A" w:rsidRPr="00D55D16" w:rsidRDefault="00000000" w:rsidP="00FF37B7">
      <w:pPr>
        <w:autoSpaceDE w:val="0"/>
        <w:autoSpaceDN w:val="0"/>
        <w:spacing w:after="0" w:line="442" w:lineRule="exact"/>
        <w:ind w:left="1666" w:right="1666"/>
        <w:jc w:val="center"/>
        <w:rPr>
          <w:lang w:val="es-ES"/>
        </w:rPr>
      </w:pPr>
      <w:r w:rsidRPr="00D55D16">
        <w:rPr>
          <w:rFonts w:ascii="Arial" w:eastAsia="Arial" w:hAnsi="Arial"/>
          <w:b/>
          <w:color w:val="000000"/>
          <w:sz w:val="32"/>
          <w:lang w:val="es-ES"/>
        </w:rPr>
        <w:t>Facultad de Ciencias Puras y Naturales</w:t>
      </w:r>
    </w:p>
    <w:p w14:paraId="7ED3A70B" w14:textId="06F9B816" w:rsidR="00A7734A" w:rsidRDefault="00000000" w:rsidP="00FF37B7">
      <w:pPr>
        <w:autoSpaceDE w:val="0"/>
        <w:autoSpaceDN w:val="0"/>
        <w:spacing w:before="114" w:after="0" w:line="442" w:lineRule="exact"/>
        <w:jc w:val="center"/>
      </w:pPr>
      <w:r>
        <w:rPr>
          <w:rFonts w:ascii="Arial" w:eastAsia="Arial" w:hAnsi="Arial"/>
          <w:b/>
          <w:color w:val="000000"/>
          <w:sz w:val="32"/>
        </w:rPr>
        <w:t>Carrera de Informatica</w:t>
      </w:r>
    </w:p>
    <w:p w14:paraId="18BC5FD0" w14:textId="77777777" w:rsidR="00A7734A" w:rsidRDefault="00000000" w:rsidP="00FF37B7">
      <w:pPr>
        <w:autoSpaceDE w:val="0"/>
        <w:autoSpaceDN w:val="0"/>
        <w:spacing w:before="172" w:after="0" w:line="240" w:lineRule="auto"/>
        <w:jc w:val="center"/>
      </w:pPr>
      <w:r>
        <w:rPr>
          <w:noProof/>
        </w:rPr>
        <w:drawing>
          <wp:inline distT="0" distB="0" distL="0" distR="0" wp14:anchorId="4A9CC9E7" wp14:editId="7BFA6D05">
            <wp:extent cx="1844040" cy="370981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6"/>
                    <a:stretch>
                      <a:fillRect/>
                    </a:stretch>
                  </pic:blipFill>
                  <pic:spPr>
                    <a:xfrm>
                      <a:off x="0" y="0"/>
                      <a:ext cx="1844040" cy="3709817"/>
                    </a:xfrm>
                    <a:prstGeom prst="rect">
                      <a:avLst/>
                    </a:prstGeom>
                  </pic:spPr>
                </pic:pic>
              </a:graphicData>
            </a:graphic>
          </wp:inline>
        </w:drawing>
      </w:r>
    </w:p>
    <w:p w14:paraId="55CAFFA0" w14:textId="77777777" w:rsidR="00FF37B7" w:rsidRDefault="00FF37B7" w:rsidP="00FF37B7">
      <w:pPr>
        <w:autoSpaceDE w:val="0"/>
        <w:autoSpaceDN w:val="0"/>
        <w:spacing w:before="294" w:after="0" w:line="200" w:lineRule="exact"/>
        <w:jc w:val="center"/>
        <w:rPr>
          <w:rFonts w:ascii="Calibri" w:eastAsia="Calibri" w:hAnsi="Calibri"/>
          <w:color w:val="000000"/>
          <w:szCs w:val="24"/>
          <w:lang w:val="es-ES"/>
        </w:rPr>
      </w:pPr>
    </w:p>
    <w:p w14:paraId="0DB46A22" w14:textId="33DD8F30" w:rsidR="00A7734A" w:rsidRPr="00E4350F" w:rsidRDefault="00000000" w:rsidP="00FF37B7">
      <w:pPr>
        <w:autoSpaceDE w:val="0"/>
        <w:autoSpaceDN w:val="0"/>
        <w:spacing w:before="294" w:after="0" w:line="200" w:lineRule="exact"/>
        <w:jc w:val="center"/>
        <w:rPr>
          <w:rFonts w:ascii="Calibri" w:eastAsia="Calibri" w:hAnsi="Calibri"/>
          <w:color w:val="000000"/>
          <w:sz w:val="24"/>
          <w:szCs w:val="28"/>
          <w:lang w:val="es-ES"/>
        </w:rPr>
      </w:pPr>
      <w:r w:rsidRPr="00E4350F">
        <w:rPr>
          <w:rFonts w:ascii="Calibri" w:eastAsia="Calibri" w:hAnsi="Calibri"/>
          <w:color w:val="000000"/>
          <w:sz w:val="24"/>
          <w:szCs w:val="28"/>
          <w:lang w:val="es-ES"/>
        </w:rPr>
        <w:t>INTELIGENCIA ARTIFICIAL INF – 354</w:t>
      </w:r>
    </w:p>
    <w:p w14:paraId="3A3E160A" w14:textId="77777777" w:rsidR="00F50A20" w:rsidRPr="00E4350F" w:rsidRDefault="00F50A20" w:rsidP="00FF37B7">
      <w:pPr>
        <w:autoSpaceDE w:val="0"/>
        <w:autoSpaceDN w:val="0"/>
        <w:spacing w:before="294" w:after="0" w:line="200" w:lineRule="exact"/>
        <w:jc w:val="center"/>
        <w:rPr>
          <w:sz w:val="24"/>
          <w:szCs w:val="24"/>
          <w:lang w:val="es-ES"/>
        </w:rPr>
      </w:pPr>
    </w:p>
    <w:p w14:paraId="4EC3E4D2" w14:textId="77777777" w:rsidR="00FF37B7" w:rsidRPr="00E4350F" w:rsidRDefault="00F50A20" w:rsidP="00FF37B7">
      <w:pPr>
        <w:autoSpaceDE w:val="0"/>
        <w:autoSpaceDN w:val="0"/>
        <w:spacing w:after="0" w:line="348" w:lineRule="exact"/>
        <w:jc w:val="center"/>
        <w:rPr>
          <w:rFonts w:ascii="TimesNewRomanPSMT" w:eastAsia="TimesNewRomanPSMT" w:hAnsi="TimesNewRomanPSMT"/>
          <w:color w:val="000000"/>
          <w:sz w:val="32"/>
          <w:szCs w:val="28"/>
          <w:lang w:val="es-ES"/>
        </w:rPr>
      </w:pPr>
      <w:r w:rsidRPr="00E4350F">
        <w:rPr>
          <w:rFonts w:ascii="TimesNewRomanPSMT" w:eastAsia="TimesNewRomanPSMT" w:hAnsi="TimesNewRomanPSMT"/>
          <w:color w:val="000000"/>
          <w:sz w:val="32"/>
          <w:szCs w:val="28"/>
          <w:lang w:val="es-ES"/>
        </w:rPr>
        <w:t>Análisis y modelado de datos de ventas de videojuegos</w:t>
      </w:r>
    </w:p>
    <w:p w14:paraId="220194EB" w14:textId="3CB38A0D" w:rsidR="00A7734A" w:rsidRPr="00E4350F" w:rsidRDefault="00F50A20" w:rsidP="00FF37B7">
      <w:pPr>
        <w:autoSpaceDE w:val="0"/>
        <w:autoSpaceDN w:val="0"/>
        <w:spacing w:after="0" w:line="348" w:lineRule="exact"/>
        <w:jc w:val="center"/>
        <w:rPr>
          <w:rFonts w:ascii="TimesNewRomanPSMT" w:eastAsia="TimesNewRomanPSMT" w:hAnsi="TimesNewRomanPSMT"/>
          <w:color w:val="000000"/>
          <w:sz w:val="32"/>
          <w:szCs w:val="28"/>
          <w:lang w:val="es-ES"/>
        </w:rPr>
      </w:pPr>
      <w:r w:rsidRPr="00E4350F">
        <w:rPr>
          <w:rFonts w:ascii="TimesNewRomanPSMT" w:eastAsia="TimesNewRomanPSMT" w:hAnsi="TimesNewRomanPSMT"/>
          <w:color w:val="000000"/>
          <w:sz w:val="32"/>
          <w:szCs w:val="28"/>
          <w:lang w:val="es-ES"/>
        </w:rPr>
        <w:t xml:space="preserve"> utilizando Python</w:t>
      </w:r>
    </w:p>
    <w:p w14:paraId="66948EF3" w14:textId="77777777" w:rsidR="00FF37B7" w:rsidRDefault="00FF37B7" w:rsidP="00FF37B7">
      <w:pPr>
        <w:autoSpaceDE w:val="0"/>
        <w:autoSpaceDN w:val="0"/>
        <w:spacing w:after="0" w:line="348" w:lineRule="exact"/>
        <w:jc w:val="center"/>
        <w:rPr>
          <w:rFonts w:ascii="TimesNewRomanPSMT" w:eastAsia="TimesNewRomanPSMT" w:hAnsi="TimesNewRomanPSMT"/>
          <w:color w:val="000000"/>
          <w:sz w:val="30"/>
          <w:szCs w:val="24"/>
          <w:lang w:val="es-ES"/>
        </w:rPr>
      </w:pPr>
    </w:p>
    <w:p w14:paraId="7928F8CB" w14:textId="77777777" w:rsidR="00FF37B7" w:rsidRPr="00FF37B7" w:rsidRDefault="00FF37B7" w:rsidP="00FF37B7">
      <w:pPr>
        <w:autoSpaceDE w:val="0"/>
        <w:autoSpaceDN w:val="0"/>
        <w:spacing w:after="0" w:line="348" w:lineRule="exact"/>
        <w:jc w:val="center"/>
        <w:rPr>
          <w:sz w:val="24"/>
          <w:szCs w:val="24"/>
          <w:lang w:val="es-ES"/>
        </w:rPr>
      </w:pPr>
    </w:p>
    <w:tbl>
      <w:tblPr>
        <w:tblW w:w="0" w:type="auto"/>
        <w:tblInd w:w="241" w:type="dxa"/>
        <w:tblLayout w:type="fixed"/>
        <w:tblLook w:val="04A0" w:firstRow="1" w:lastRow="0" w:firstColumn="1" w:lastColumn="0" w:noHBand="0" w:noVBand="1"/>
      </w:tblPr>
      <w:tblGrid>
        <w:gridCol w:w="1460"/>
        <w:gridCol w:w="662"/>
        <w:gridCol w:w="4704"/>
      </w:tblGrid>
      <w:tr w:rsidR="00A7734A" w14:paraId="660BCBE7" w14:textId="77777777">
        <w:trPr>
          <w:trHeight w:hRule="exact" w:val="1714"/>
        </w:trPr>
        <w:tc>
          <w:tcPr>
            <w:tcW w:w="1460" w:type="dxa"/>
            <w:tcMar>
              <w:left w:w="0" w:type="dxa"/>
              <w:right w:w="0" w:type="dxa"/>
            </w:tcMar>
          </w:tcPr>
          <w:p w14:paraId="31BACBB2" w14:textId="19EC4937" w:rsidR="00A7734A" w:rsidRPr="00E4350F" w:rsidRDefault="00000000" w:rsidP="00801EE7">
            <w:pPr>
              <w:autoSpaceDE w:val="0"/>
              <w:autoSpaceDN w:val="0"/>
              <w:spacing w:before="524" w:after="0" w:line="200" w:lineRule="exact"/>
              <w:ind w:left="244"/>
              <w:jc w:val="center"/>
              <w:rPr>
                <w:sz w:val="24"/>
                <w:szCs w:val="28"/>
              </w:rPr>
            </w:pPr>
            <w:r w:rsidRPr="00E4350F">
              <w:rPr>
                <w:rFonts w:ascii="Calibri" w:eastAsia="Calibri" w:hAnsi="Calibri"/>
                <w:b/>
                <w:bCs/>
                <w:color w:val="000000"/>
                <w:sz w:val="24"/>
                <w:szCs w:val="28"/>
              </w:rPr>
              <w:t>NOMBR</w:t>
            </w:r>
            <w:r w:rsidR="00801EE7">
              <w:rPr>
                <w:rFonts w:ascii="Calibri" w:eastAsia="Calibri" w:hAnsi="Calibri"/>
                <w:b/>
                <w:bCs/>
                <w:color w:val="000000"/>
                <w:sz w:val="24"/>
                <w:szCs w:val="28"/>
              </w:rPr>
              <w:t>E</w:t>
            </w:r>
            <w:r w:rsidRPr="00E4350F">
              <w:rPr>
                <w:rFonts w:ascii="Calibri" w:eastAsia="Calibri" w:hAnsi="Calibri"/>
                <w:color w:val="000000"/>
                <w:sz w:val="24"/>
                <w:szCs w:val="28"/>
              </w:rPr>
              <w:t>:</w:t>
            </w:r>
          </w:p>
        </w:tc>
        <w:tc>
          <w:tcPr>
            <w:tcW w:w="662" w:type="dxa"/>
            <w:tcMar>
              <w:left w:w="0" w:type="dxa"/>
              <w:right w:w="0" w:type="dxa"/>
            </w:tcMar>
          </w:tcPr>
          <w:p w14:paraId="66253AB6" w14:textId="0F202D9D" w:rsidR="00A7734A" w:rsidRPr="00E4350F" w:rsidRDefault="00A7734A" w:rsidP="00FF37B7">
            <w:pPr>
              <w:autoSpaceDE w:val="0"/>
              <w:autoSpaceDN w:val="0"/>
              <w:spacing w:before="524" w:after="0" w:line="200" w:lineRule="exact"/>
              <w:ind w:left="244" w:right="244"/>
              <w:jc w:val="center"/>
              <w:rPr>
                <w:sz w:val="24"/>
                <w:szCs w:val="28"/>
              </w:rPr>
            </w:pPr>
          </w:p>
        </w:tc>
        <w:tc>
          <w:tcPr>
            <w:tcW w:w="4704" w:type="dxa"/>
            <w:tcMar>
              <w:left w:w="0" w:type="dxa"/>
              <w:right w:w="0" w:type="dxa"/>
            </w:tcMar>
          </w:tcPr>
          <w:p w14:paraId="462EB329" w14:textId="77777777" w:rsidR="00FF37B7" w:rsidRPr="00E4350F" w:rsidRDefault="00FF37B7" w:rsidP="00FF37B7">
            <w:pPr>
              <w:autoSpaceDE w:val="0"/>
              <w:autoSpaceDN w:val="0"/>
              <w:spacing w:before="524" w:after="0" w:line="200" w:lineRule="exact"/>
              <w:ind w:left="246" w:right="246"/>
              <w:jc w:val="center"/>
              <w:rPr>
                <w:rFonts w:ascii="Calibri" w:eastAsia="Calibri" w:hAnsi="Calibri"/>
                <w:color w:val="000000"/>
                <w:sz w:val="24"/>
                <w:szCs w:val="28"/>
              </w:rPr>
            </w:pPr>
          </w:p>
          <w:p w14:paraId="3D4A4A29" w14:textId="0317E166" w:rsidR="00A7734A" w:rsidRPr="00E4350F" w:rsidRDefault="00D55D16" w:rsidP="00FF37B7">
            <w:pPr>
              <w:autoSpaceDE w:val="0"/>
              <w:autoSpaceDN w:val="0"/>
              <w:spacing w:before="524" w:after="0" w:line="200" w:lineRule="exact"/>
              <w:ind w:left="246" w:right="246"/>
              <w:jc w:val="center"/>
              <w:rPr>
                <w:sz w:val="24"/>
                <w:szCs w:val="28"/>
              </w:rPr>
            </w:pPr>
            <w:r w:rsidRPr="00E4350F">
              <w:rPr>
                <w:rFonts w:ascii="Calibri" w:eastAsia="Calibri" w:hAnsi="Calibri"/>
                <w:color w:val="000000"/>
                <w:sz w:val="24"/>
                <w:szCs w:val="28"/>
              </w:rPr>
              <w:t>Roque Mendoza Alex</w:t>
            </w:r>
          </w:p>
        </w:tc>
      </w:tr>
    </w:tbl>
    <w:p w14:paraId="6D9A41EB" w14:textId="6082A5B8" w:rsidR="00A7734A" w:rsidRDefault="00000000" w:rsidP="00FF37B7">
      <w:pPr>
        <w:autoSpaceDE w:val="0"/>
        <w:autoSpaceDN w:val="0"/>
        <w:spacing w:before="990" w:after="0" w:line="240" w:lineRule="exact"/>
        <w:jc w:val="center"/>
      </w:pPr>
      <w:r>
        <w:rPr>
          <w:rFonts w:ascii="Calibri" w:eastAsia="Calibri" w:hAnsi="Calibri"/>
          <w:b/>
          <w:color w:val="3A3838"/>
          <w:sz w:val="24"/>
        </w:rPr>
        <w:t>La Paz – Bolivia</w:t>
      </w:r>
    </w:p>
    <w:p w14:paraId="51DFCEE1" w14:textId="77777777" w:rsidR="00A7734A" w:rsidRDefault="00A7734A" w:rsidP="00FF37B7">
      <w:pPr>
        <w:jc w:val="center"/>
        <w:sectPr w:rsidR="00A7734A" w:rsidSect="00E4350F">
          <w:type w:val="continuous"/>
          <w:pgSz w:w="12240" w:h="15840" w:code="1"/>
          <w:pgMar w:top="286" w:right="1210" w:bottom="716" w:left="1214" w:header="720" w:footer="720" w:gutter="0"/>
          <w:cols w:space="720"/>
          <w:docGrid w:linePitch="360"/>
        </w:sectPr>
      </w:pPr>
    </w:p>
    <w:p w14:paraId="50D931CF" w14:textId="77777777" w:rsidR="00A53520" w:rsidRDefault="00A53520" w:rsidP="00FF37B7">
      <w:pPr>
        <w:autoSpaceDE w:val="0"/>
        <w:autoSpaceDN w:val="0"/>
        <w:spacing w:before="146" w:after="0" w:line="292" w:lineRule="exact"/>
        <w:jc w:val="center"/>
        <w:rPr>
          <w:rFonts w:ascii="TimesNewRomanPSMT" w:eastAsia="TimesNewRomanPSMT" w:hAnsi="TimesNewRomanPSMT"/>
          <w:color w:val="000000"/>
          <w:sz w:val="48"/>
          <w:lang w:val="es-ES"/>
        </w:rPr>
      </w:pPr>
    </w:p>
    <w:p w14:paraId="619B987B" w14:textId="77777777" w:rsidR="00A53520" w:rsidRDefault="00A53520" w:rsidP="00FF37B7">
      <w:pPr>
        <w:autoSpaceDE w:val="0"/>
        <w:autoSpaceDN w:val="0"/>
        <w:spacing w:before="146" w:after="0"/>
        <w:jc w:val="center"/>
        <w:rPr>
          <w:rFonts w:ascii="TimesNewRomanPSMT" w:eastAsia="TimesNewRomanPSMT" w:hAnsi="TimesNewRomanPSMT"/>
          <w:color w:val="000000"/>
          <w:sz w:val="48"/>
          <w:lang w:val="es-ES"/>
        </w:rPr>
      </w:pPr>
      <w:r w:rsidRPr="00A53520">
        <w:rPr>
          <w:rFonts w:ascii="TimesNewRomanPSMT" w:eastAsia="TimesNewRomanPSMT" w:hAnsi="TimesNewRomanPSMT"/>
          <w:color w:val="000000"/>
          <w:sz w:val="48"/>
          <w:lang w:val="es-ES"/>
        </w:rPr>
        <w:lastRenderedPageBreak/>
        <w:t>Análisis y modelado de datos de ventas de videojuegos utilizando Python</w:t>
      </w:r>
    </w:p>
    <w:p w14:paraId="36045FDF" w14:textId="3758B81A" w:rsidR="00A7734A" w:rsidRPr="00D55D16" w:rsidRDefault="00A53520" w:rsidP="00FF37B7">
      <w:pPr>
        <w:autoSpaceDE w:val="0"/>
        <w:autoSpaceDN w:val="0"/>
        <w:spacing w:before="146" w:after="0" w:line="292" w:lineRule="exact"/>
        <w:jc w:val="center"/>
        <w:rPr>
          <w:lang w:val="es-ES"/>
        </w:rPr>
      </w:pPr>
      <w:r>
        <w:rPr>
          <w:rFonts w:ascii="TimesNewRomanPSMT" w:eastAsia="TimesNewRomanPSMT" w:hAnsi="TimesNewRomanPSMT"/>
          <w:color w:val="000000"/>
          <w:lang w:val="es-ES"/>
        </w:rPr>
        <w:t>Alex Roque Mendoza</w:t>
      </w:r>
    </w:p>
    <w:p w14:paraId="60DEAF93" w14:textId="0F1C5AD7" w:rsidR="00A7734A" w:rsidRPr="00D55D16" w:rsidRDefault="00000000" w:rsidP="00FF37B7">
      <w:pPr>
        <w:autoSpaceDE w:val="0"/>
        <w:autoSpaceDN w:val="0"/>
        <w:spacing w:before="164" w:after="0" w:line="244" w:lineRule="exact"/>
        <w:jc w:val="center"/>
        <w:rPr>
          <w:lang w:val="es-ES"/>
        </w:rPr>
      </w:pPr>
      <w:r w:rsidRPr="00D55D16">
        <w:rPr>
          <w:rFonts w:ascii="TimesNewRomanPS" w:eastAsia="TimesNewRomanPS" w:hAnsi="TimesNewRomanPS"/>
          <w:i/>
          <w:color w:val="000000"/>
          <w:sz w:val="20"/>
          <w:lang w:val="es-ES"/>
        </w:rPr>
        <w:t xml:space="preserve">Universidad Mayor de San </w:t>
      </w:r>
      <w:proofErr w:type="spellStart"/>
      <w:r w:rsidRPr="00D55D16">
        <w:rPr>
          <w:rFonts w:ascii="TimesNewRomanPS" w:eastAsia="TimesNewRomanPS" w:hAnsi="TimesNewRomanPS"/>
          <w:i/>
          <w:color w:val="000000"/>
          <w:sz w:val="20"/>
          <w:lang w:val="es-ES"/>
        </w:rPr>
        <w:t>Andres</w:t>
      </w:r>
      <w:proofErr w:type="spellEnd"/>
    </w:p>
    <w:p w14:paraId="5A0271C4" w14:textId="4DD59929" w:rsidR="00A7734A" w:rsidRPr="00D55D16" w:rsidRDefault="00000000" w:rsidP="00FF37B7">
      <w:pPr>
        <w:autoSpaceDE w:val="0"/>
        <w:autoSpaceDN w:val="0"/>
        <w:spacing w:before="164" w:after="0" w:line="244" w:lineRule="exact"/>
        <w:jc w:val="center"/>
        <w:rPr>
          <w:lang w:val="es-ES"/>
        </w:rPr>
      </w:pPr>
      <w:r w:rsidRPr="00D55D16">
        <w:rPr>
          <w:rFonts w:ascii="TimesNewRomanPS" w:eastAsia="TimesNewRomanPS" w:hAnsi="TimesNewRomanPS"/>
          <w:i/>
          <w:color w:val="000000"/>
          <w:sz w:val="20"/>
          <w:lang w:val="es-ES"/>
        </w:rPr>
        <w:t>La Paz, Bolivia</w:t>
      </w:r>
    </w:p>
    <w:p w14:paraId="2AD36477" w14:textId="3D7B9A4F" w:rsidR="00A7734A" w:rsidRPr="00A34976" w:rsidRDefault="00000000" w:rsidP="00FF37B7">
      <w:pPr>
        <w:autoSpaceDE w:val="0"/>
        <w:autoSpaceDN w:val="0"/>
        <w:spacing w:before="166" w:after="78" w:line="204" w:lineRule="exact"/>
        <w:ind w:left="3490" w:right="3490"/>
        <w:jc w:val="both"/>
        <w:rPr>
          <w:rFonts w:ascii="CourierNewPSMT" w:eastAsia="CourierNewPSMT" w:hAnsi="CourierNewPSMT"/>
          <w:color w:val="000000"/>
          <w:sz w:val="18"/>
          <w:lang w:val="es-ES"/>
        </w:rPr>
      </w:pPr>
      <w:hyperlink r:id="rId7" w:history="1">
        <w:r w:rsidR="00FF37B7" w:rsidRPr="00A34976">
          <w:rPr>
            <w:rStyle w:val="Hipervnculo"/>
            <w:rFonts w:ascii="CourierNewPSMT" w:eastAsia="CourierNewPSMT" w:hAnsi="CourierNewPSMT"/>
            <w:sz w:val="18"/>
            <w:lang w:val="es-ES"/>
          </w:rPr>
          <w:t>aroque9@umsa.bo</w:t>
        </w:r>
      </w:hyperlink>
      <w:r w:rsidR="00FF37B7" w:rsidRPr="00A34976">
        <w:rPr>
          <w:rFonts w:ascii="CourierNewPSMT" w:eastAsia="CourierNewPSMT" w:hAnsi="CourierNewPSMT"/>
          <w:color w:val="000000"/>
          <w:sz w:val="18"/>
          <w:lang w:val="es-ES"/>
        </w:rPr>
        <w:t xml:space="preserve"> </w:t>
      </w:r>
    </w:p>
    <w:p w14:paraId="48CF9868" w14:textId="77777777" w:rsidR="00A53520" w:rsidRDefault="00A53520" w:rsidP="00FF37B7">
      <w:pPr>
        <w:autoSpaceDE w:val="0"/>
        <w:autoSpaceDN w:val="0"/>
        <w:spacing w:before="166" w:after="78" w:line="204" w:lineRule="exact"/>
        <w:ind w:right="3490"/>
        <w:jc w:val="both"/>
        <w:rPr>
          <w:lang w:val="es-ES"/>
        </w:rPr>
        <w:sectPr w:rsidR="00A53520" w:rsidSect="00E4350F">
          <w:type w:val="continuous"/>
          <w:pgSz w:w="12240" w:h="15840" w:code="1"/>
          <w:pgMar w:top="1135" w:right="1440" w:bottom="1276" w:left="1440" w:header="720" w:footer="720" w:gutter="0"/>
          <w:cols w:space="720"/>
          <w:docGrid w:linePitch="360"/>
        </w:sectPr>
      </w:pPr>
    </w:p>
    <w:p w14:paraId="592D0350" w14:textId="67F8CCD1" w:rsidR="00A53520" w:rsidRPr="00FF37B7" w:rsidRDefault="00A53520" w:rsidP="00FF37B7">
      <w:pPr>
        <w:autoSpaceDE w:val="0"/>
        <w:autoSpaceDN w:val="0"/>
        <w:spacing w:before="166" w:after="78" w:line="204" w:lineRule="exact"/>
        <w:ind w:right="266"/>
        <w:jc w:val="both"/>
        <w:rPr>
          <w:b/>
          <w:bCs/>
        </w:rPr>
      </w:pPr>
      <w:r w:rsidRPr="00FF37B7">
        <w:rPr>
          <w:b/>
          <w:bCs/>
        </w:rPr>
        <w:t>Abstract:</w:t>
      </w:r>
    </w:p>
    <w:p w14:paraId="1FA1676E" w14:textId="1F91521A" w:rsidR="00A53520" w:rsidRPr="00A53520" w:rsidRDefault="00A53520" w:rsidP="00FF37B7">
      <w:pPr>
        <w:autoSpaceDE w:val="0"/>
        <w:autoSpaceDN w:val="0"/>
        <w:spacing w:before="166" w:after="78" w:line="204" w:lineRule="exact"/>
        <w:ind w:right="266"/>
        <w:jc w:val="both"/>
      </w:pPr>
      <w:r w:rsidRPr="00A53520">
        <w:t>The video game industry has experienced exponential growth in recent decades, making data analysis of video game sales increasingly important for understanding trends and key factors that drive game success. In this article, we utilize Python to perform a comprehensive analysis of a video game sales dataset and build predictive models that help us understand the factors influencing global sales.</w:t>
      </w:r>
    </w:p>
    <w:p w14:paraId="21962AF0" w14:textId="2DE0C5D8" w:rsidR="00A53520" w:rsidRPr="00A53520" w:rsidRDefault="00A53520" w:rsidP="00FF37B7">
      <w:pPr>
        <w:autoSpaceDE w:val="0"/>
        <w:autoSpaceDN w:val="0"/>
        <w:spacing w:before="166" w:after="78" w:line="204" w:lineRule="exact"/>
        <w:ind w:right="266"/>
        <w:jc w:val="both"/>
      </w:pPr>
      <w:r w:rsidRPr="00A53520">
        <w:t>Through data preparation, exploratory analysis, and modeling techniques, we gain insights into the relationships between different variables and their impact on sales. We employ machine learning algorithms such as linear regression, logistic regression, and decision trees to predict global video game sales based on available independent variables.</w:t>
      </w:r>
    </w:p>
    <w:p w14:paraId="4B9C3205" w14:textId="2DC30698" w:rsidR="00A53520" w:rsidRPr="00A53520" w:rsidRDefault="00A53520" w:rsidP="00FF37B7">
      <w:pPr>
        <w:autoSpaceDE w:val="0"/>
        <w:autoSpaceDN w:val="0"/>
        <w:spacing w:before="166" w:after="78" w:line="204" w:lineRule="exact"/>
        <w:ind w:right="266"/>
        <w:jc w:val="both"/>
      </w:pPr>
      <w:r w:rsidRPr="00A53520">
        <w:t>Evaluation metrics such as root mean squared error (RMSE) and coefficient of determination (R²) are used to assess model performance. Model improvement techniques, including hyperparameter optimization, feature selection, and regularization, are employed to enhance prediction accuracy.</w:t>
      </w:r>
    </w:p>
    <w:p w14:paraId="6E2F0EA9" w14:textId="2312B408" w:rsidR="00A53520" w:rsidRPr="00A53520" w:rsidRDefault="00A53520" w:rsidP="00FF37B7">
      <w:pPr>
        <w:autoSpaceDE w:val="0"/>
        <w:autoSpaceDN w:val="0"/>
        <w:spacing w:before="166" w:after="78" w:line="204" w:lineRule="exact"/>
        <w:ind w:right="266"/>
        <w:jc w:val="both"/>
      </w:pPr>
      <w:r w:rsidRPr="00A53520">
        <w:t>The results of our analysis and modeling provide valuable insights into the underlying patterns and factors affecting game success. This approach equips industry professionals with informed decision-making tools to maximize opportunities for success in the competitive video game market.</w:t>
      </w:r>
    </w:p>
    <w:p w14:paraId="42CF296C" w14:textId="6322B169" w:rsidR="00A53520" w:rsidRPr="00FF37B7" w:rsidRDefault="00A53520" w:rsidP="00FF37B7">
      <w:pPr>
        <w:autoSpaceDE w:val="0"/>
        <w:autoSpaceDN w:val="0"/>
        <w:spacing w:before="166" w:after="78" w:line="204" w:lineRule="exact"/>
        <w:ind w:right="266"/>
        <w:jc w:val="both"/>
        <w:rPr>
          <w:b/>
          <w:bCs/>
          <w:lang w:val="es-ES"/>
        </w:rPr>
      </w:pPr>
      <w:r w:rsidRPr="00FF37B7">
        <w:rPr>
          <w:b/>
          <w:bCs/>
          <w:lang w:val="es-ES"/>
        </w:rPr>
        <w:t>Introducción:</w:t>
      </w:r>
    </w:p>
    <w:p w14:paraId="3EE43756" w14:textId="4F686488" w:rsidR="00A53520" w:rsidRPr="00A53520" w:rsidRDefault="00A53520" w:rsidP="00FF37B7">
      <w:pPr>
        <w:autoSpaceDE w:val="0"/>
        <w:autoSpaceDN w:val="0"/>
        <w:spacing w:before="166" w:after="78" w:line="204" w:lineRule="exact"/>
        <w:ind w:right="266"/>
        <w:jc w:val="both"/>
        <w:rPr>
          <w:lang w:val="es-ES"/>
        </w:rPr>
      </w:pPr>
      <w:r w:rsidRPr="00A53520">
        <w:rPr>
          <w:lang w:val="es-ES"/>
        </w:rPr>
        <w:t>El mercado de los videojuegos ha experimentado un crecimiento exponencial en las últimas décadas, y el análisis de datos de ventas de videojuegos se ha vuelto cada vez más importante para comprender las tendencias y los factores clave que impulsan el éxito de un juego. En este artículo, utilizaremos Python para realizar un análisis detallado de un conjunto de datos de ventas de videojuegos y construir modelos predictivos que nos ayuden a comprender los factores que influyen en las ventas globales.</w:t>
      </w:r>
    </w:p>
    <w:p w14:paraId="542BB409" w14:textId="77777777" w:rsidR="00A53520" w:rsidRPr="00FF37B7" w:rsidRDefault="00A53520" w:rsidP="00FF37B7">
      <w:pPr>
        <w:autoSpaceDE w:val="0"/>
        <w:autoSpaceDN w:val="0"/>
        <w:spacing w:before="166" w:after="78" w:line="204" w:lineRule="exact"/>
        <w:ind w:right="266"/>
        <w:jc w:val="both"/>
        <w:rPr>
          <w:b/>
          <w:bCs/>
          <w:lang w:val="es-ES"/>
        </w:rPr>
      </w:pPr>
      <w:r w:rsidRPr="00FF37B7">
        <w:rPr>
          <w:b/>
          <w:bCs/>
          <w:lang w:val="es-ES"/>
        </w:rPr>
        <w:t>I. Preparación de los datos:</w:t>
      </w:r>
    </w:p>
    <w:p w14:paraId="30E04044" w14:textId="23B5DBD3" w:rsidR="00A53520" w:rsidRDefault="00A53520" w:rsidP="00FF37B7">
      <w:pPr>
        <w:autoSpaceDE w:val="0"/>
        <w:autoSpaceDN w:val="0"/>
        <w:spacing w:before="166" w:after="78" w:line="204" w:lineRule="exact"/>
        <w:ind w:right="266"/>
        <w:jc w:val="both"/>
        <w:rPr>
          <w:lang w:val="es-ES"/>
        </w:rPr>
      </w:pPr>
      <w:r w:rsidRPr="00A53520">
        <w:rPr>
          <w:lang w:val="es-ES"/>
        </w:rPr>
        <w:t>Antes de comenzar el análisis, es crucial preparar los datos adecuadamente. Esto incluye la carga del conjunto de datos en Python utilizando la biblioteca Pandas, la limpieza de datos, el manejo de valores faltantes y la transformación de los datos si es necesario. Además, podemos realizar un análisis exploratorio inicial para comprender mejor la estructura de los datos y detectar posibles problemas.</w:t>
      </w:r>
    </w:p>
    <w:p w14:paraId="51BB7783" w14:textId="4073C9DB" w:rsidR="00F50A20" w:rsidRPr="00E4350F" w:rsidRDefault="00FF37B7" w:rsidP="00FF37B7">
      <w:pPr>
        <w:autoSpaceDE w:val="0"/>
        <w:autoSpaceDN w:val="0"/>
        <w:spacing w:before="166" w:after="78" w:line="204" w:lineRule="exact"/>
        <w:ind w:right="266"/>
        <w:jc w:val="both"/>
        <w:rPr>
          <w:b/>
          <w:bCs/>
          <w:lang w:val="es-ES"/>
        </w:rPr>
      </w:pPr>
      <w:proofErr w:type="spellStart"/>
      <w:r w:rsidRPr="00E4350F">
        <w:rPr>
          <w:b/>
          <w:bCs/>
          <w:lang w:val="es-ES"/>
        </w:rPr>
        <w:t>Librerias</w:t>
      </w:r>
      <w:proofErr w:type="spellEnd"/>
      <w:r w:rsidR="00F50A20" w:rsidRPr="00E4350F">
        <w:rPr>
          <w:b/>
          <w:bCs/>
          <w:lang w:val="es-ES"/>
        </w:rPr>
        <w:t xml:space="preserve"> U</w:t>
      </w:r>
      <w:r w:rsidRPr="00E4350F">
        <w:rPr>
          <w:b/>
          <w:bCs/>
          <w:lang w:val="es-ES"/>
        </w:rPr>
        <w:t>tilizadas</w:t>
      </w:r>
      <w:r w:rsidR="00F50A20" w:rsidRPr="00E4350F">
        <w:rPr>
          <w:b/>
          <w:bCs/>
          <w:lang w:val="es-ES"/>
        </w:rPr>
        <w:t xml:space="preserve"> </w:t>
      </w:r>
    </w:p>
    <w:p w14:paraId="4659014E" w14:textId="77777777" w:rsidR="00F50A20" w:rsidRDefault="00F50A20" w:rsidP="00FF37B7">
      <w:pPr>
        <w:autoSpaceDE w:val="0"/>
        <w:autoSpaceDN w:val="0"/>
        <w:spacing w:before="166" w:after="78" w:line="204" w:lineRule="exact"/>
        <w:ind w:right="266"/>
        <w:jc w:val="both"/>
        <w:rPr>
          <w:lang w:val="es-ES"/>
        </w:rPr>
      </w:pPr>
      <w:r w:rsidRPr="00F50A20">
        <w:rPr>
          <w:lang w:val="es-ES"/>
        </w:rPr>
        <w:t xml:space="preserve">Para el siguiente proyecto se utilizó las siguientes librerías estas son las bibliotecas utilizadas en el código proporcionado. A continuación, se explica para qué sirve cada una de ellas: </w:t>
      </w:r>
    </w:p>
    <w:p w14:paraId="49A8200C" w14:textId="77777777" w:rsidR="00F50A20" w:rsidRDefault="00F50A20" w:rsidP="00FF37B7">
      <w:pPr>
        <w:autoSpaceDE w:val="0"/>
        <w:autoSpaceDN w:val="0"/>
        <w:spacing w:before="166" w:after="78" w:line="204" w:lineRule="exact"/>
        <w:ind w:right="266"/>
        <w:jc w:val="both"/>
        <w:rPr>
          <w:lang w:val="es-ES"/>
        </w:rPr>
      </w:pPr>
      <w:proofErr w:type="spellStart"/>
      <w:r w:rsidRPr="00F50A20">
        <w:rPr>
          <w:b/>
          <w:bCs/>
          <w:lang w:val="es-ES"/>
        </w:rPr>
        <w:t>numpy</w:t>
      </w:r>
      <w:proofErr w:type="spellEnd"/>
      <w:r w:rsidRPr="00F50A20">
        <w:rPr>
          <w:b/>
          <w:bCs/>
          <w:lang w:val="es-ES"/>
        </w:rPr>
        <w:t xml:space="preserve"> (</w:t>
      </w:r>
      <w:proofErr w:type="spellStart"/>
      <w:r w:rsidRPr="00F50A20">
        <w:rPr>
          <w:b/>
          <w:bCs/>
          <w:lang w:val="es-ES"/>
        </w:rPr>
        <w:t>np</w:t>
      </w:r>
      <w:proofErr w:type="spellEnd"/>
      <w:r w:rsidRPr="00F50A20">
        <w:rPr>
          <w:b/>
          <w:bCs/>
          <w:lang w:val="es-ES"/>
        </w:rPr>
        <w:t>):</w:t>
      </w:r>
      <w:r w:rsidRPr="00F50A20">
        <w:rPr>
          <w:lang w:val="es-ES"/>
        </w:rPr>
        <w:t xml:space="preserve"> Es una biblioteca de Python que se utiliza para realizar operaciones matemáticas y numéricas eficientes. Proporciona estructuras de datos y funciones para manipular matrices y realizar cálculos numéricos. </w:t>
      </w:r>
    </w:p>
    <w:p w14:paraId="4BAB9F09" w14:textId="77777777" w:rsidR="00FF37B7" w:rsidRDefault="00F50A20" w:rsidP="00FF37B7">
      <w:pPr>
        <w:autoSpaceDE w:val="0"/>
        <w:autoSpaceDN w:val="0"/>
        <w:spacing w:before="166" w:after="78" w:line="204" w:lineRule="exact"/>
        <w:ind w:right="266"/>
        <w:jc w:val="both"/>
        <w:rPr>
          <w:lang w:val="es-ES"/>
        </w:rPr>
      </w:pPr>
      <w:r w:rsidRPr="00F50A20">
        <w:rPr>
          <w:b/>
          <w:bCs/>
          <w:lang w:val="es-ES"/>
        </w:rPr>
        <w:t>pandas (</w:t>
      </w:r>
      <w:proofErr w:type="spellStart"/>
      <w:r w:rsidRPr="00F50A20">
        <w:rPr>
          <w:b/>
          <w:bCs/>
          <w:lang w:val="es-ES"/>
        </w:rPr>
        <w:t>pd</w:t>
      </w:r>
      <w:proofErr w:type="spellEnd"/>
      <w:r w:rsidRPr="00F50A20">
        <w:rPr>
          <w:b/>
          <w:bCs/>
          <w:lang w:val="es-ES"/>
        </w:rPr>
        <w:t xml:space="preserve">): </w:t>
      </w:r>
      <w:r w:rsidRPr="00F50A20">
        <w:rPr>
          <w:lang w:val="es-ES"/>
        </w:rPr>
        <w:t xml:space="preserve">Es una biblioteca de Python que proporciona estructuras de datos de alto rendimiento y fáciles de usar, como </w:t>
      </w:r>
      <w:proofErr w:type="spellStart"/>
      <w:r w:rsidRPr="00F50A20">
        <w:rPr>
          <w:lang w:val="es-ES"/>
        </w:rPr>
        <w:t>DataFrames</w:t>
      </w:r>
      <w:proofErr w:type="spellEnd"/>
      <w:r w:rsidRPr="00F50A20">
        <w:rPr>
          <w:lang w:val="es-ES"/>
        </w:rPr>
        <w:t xml:space="preserve">, para el análisis y manipulación de datos. Se utiliza ampliamente para la manipulación, limpieza y preparación de conjuntos de datos antes de entrenar modelos de aprendizaje automático. </w:t>
      </w:r>
    </w:p>
    <w:p w14:paraId="4C8C23B6" w14:textId="77777777" w:rsidR="00FF37B7" w:rsidRDefault="00F50A20" w:rsidP="00FF37B7">
      <w:pPr>
        <w:autoSpaceDE w:val="0"/>
        <w:autoSpaceDN w:val="0"/>
        <w:spacing w:before="166" w:after="78" w:line="204" w:lineRule="exact"/>
        <w:ind w:right="266"/>
        <w:jc w:val="both"/>
        <w:rPr>
          <w:lang w:val="es-ES"/>
        </w:rPr>
      </w:pPr>
      <w:proofErr w:type="spellStart"/>
      <w:r w:rsidRPr="00F50A20">
        <w:rPr>
          <w:b/>
          <w:bCs/>
          <w:lang w:val="es-ES"/>
        </w:rPr>
        <w:t>tensorflow</w:t>
      </w:r>
      <w:proofErr w:type="spellEnd"/>
      <w:r w:rsidRPr="00F50A20">
        <w:rPr>
          <w:b/>
          <w:bCs/>
          <w:lang w:val="es-ES"/>
        </w:rPr>
        <w:t xml:space="preserve"> (</w:t>
      </w:r>
      <w:proofErr w:type="spellStart"/>
      <w:r w:rsidRPr="00F50A20">
        <w:rPr>
          <w:b/>
          <w:bCs/>
          <w:lang w:val="es-ES"/>
        </w:rPr>
        <w:t>tf</w:t>
      </w:r>
      <w:proofErr w:type="spellEnd"/>
      <w:r w:rsidRPr="00F50A20">
        <w:rPr>
          <w:b/>
          <w:bCs/>
          <w:lang w:val="es-ES"/>
        </w:rPr>
        <w:t>):</w:t>
      </w:r>
      <w:r w:rsidRPr="00F50A20">
        <w:rPr>
          <w:lang w:val="es-ES"/>
        </w:rPr>
        <w:t xml:space="preserve"> Es una biblioteca de aprendizaje automático y de inteligencia artificial de código abierto desarrollada por Google. Proporciona herramientas para construir y entrenar modelos de aprendizaje automático, incluidas redes neuronales. </w:t>
      </w:r>
    </w:p>
    <w:p w14:paraId="1A00E965" w14:textId="77777777" w:rsidR="00FF37B7" w:rsidRDefault="00F50A20" w:rsidP="00FF37B7">
      <w:pPr>
        <w:autoSpaceDE w:val="0"/>
        <w:autoSpaceDN w:val="0"/>
        <w:spacing w:before="166" w:after="78" w:line="204" w:lineRule="exact"/>
        <w:ind w:right="266"/>
        <w:jc w:val="both"/>
        <w:rPr>
          <w:lang w:val="es-ES"/>
        </w:rPr>
      </w:pPr>
      <w:proofErr w:type="spellStart"/>
      <w:r w:rsidRPr="00F50A20">
        <w:rPr>
          <w:b/>
          <w:bCs/>
          <w:lang w:val="es-ES"/>
        </w:rPr>
        <w:t>TensorFlow</w:t>
      </w:r>
      <w:proofErr w:type="spellEnd"/>
      <w:r w:rsidRPr="00F50A20">
        <w:rPr>
          <w:lang w:val="es-ES"/>
        </w:rPr>
        <w:t xml:space="preserve"> se utiliza ampliamente en la comunidad de investigación y desarrollo para aplicaciones de aprendizaje automático. </w:t>
      </w:r>
    </w:p>
    <w:p w14:paraId="05174222" w14:textId="77777777" w:rsidR="00FF37B7" w:rsidRDefault="00F50A20" w:rsidP="00FF37B7">
      <w:pPr>
        <w:autoSpaceDE w:val="0"/>
        <w:autoSpaceDN w:val="0"/>
        <w:spacing w:before="166" w:after="78" w:line="204" w:lineRule="exact"/>
        <w:ind w:right="266"/>
        <w:jc w:val="both"/>
        <w:rPr>
          <w:lang w:val="es-ES"/>
        </w:rPr>
      </w:pPr>
      <w:proofErr w:type="spellStart"/>
      <w:proofErr w:type="gramStart"/>
      <w:r w:rsidRPr="00F50A20">
        <w:rPr>
          <w:b/>
          <w:bCs/>
          <w:lang w:val="es-ES"/>
        </w:rPr>
        <w:t>sklearn.preprocessing</w:t>
      </w:r>
      <w:proofErr w:type="gramEnd"/>
      <w:r w:rsidRPr="00F50A20">
        <w:rPr>
          <w:b/>
          <w:bCs/>
          <w:lang w:val="es-ES"/>
        </w:rPr>
        <w:t>.OneHotEncoder</w:t>
      </w:r>
      <w:proofErr w:type="spellEnd"/>
      <w:r w:rsidRPr="00F50A20">
        <w:rPr>
          <w:lang w:val="es-ES"/>
        </w:rPr>
        <w:t xml:space="preserve">: Es una clase proporcionada por la biblioteca </w:t>
      </w:r>
      <w:proofErr w:type="spellStart"/>
      <w:r w:rsidRPr="00F50A20">
        <w:rPr>
          <w:lang w:val="es-ES"/>
        </w:rPr>
        <w:t>scikit-learn</w:t>
      </w:r>
      <w:proofErr w:type="spellEnd"/>
      <w:r w:rsidRPr="00F50A20">
        <w:rPr>
          <w:lang w:val="es-ES"/>
        </w:rPr>
        <w:t xml:space="preserve"> (</w:t>
      </w:r>
      <w:proofErr w:type="spellStart"/>
      <w:r w:rsidRPr="00F50A20">
        <w:rPr>
          <w:lang w:val="es-ES"/>
        </w:rPr>
        <w:t>sklearn</w:t>
      </w:r>
      <w:proofErr w:type="spellEnd"/>
      <w:r w:rsidRPr="00F50A20">
        <w:rPr>
          <w:lang w:val="es-ES"/>
        </w:rPr>
        <w:t xml:space="preserve">) que se utiliza para codificar variables categóricas en una </w:t>
      </w:r>
      <w:r w:rsidRPr="00F50A20">
        <w:rPr>
          <w:lang w:val="es-ES"/>
        </w:rPr>
        <w:lastRenderedPageBreak/>
        <w:t>representación numérica. En el código proporcionado, se utiliza para convertir las etiquetas de clase en una representación de tipo "</w:t>
      </w:r>
      <w:proofErr w:type="spellStart"/>
      <w:r w:rsidRPr="00F50A20">
        <w:rPr>
          <w:lang w:val="es-ES"/>
        </w:rPr>
        <w:t>onehot</w:t>
      </w:r>
      <w:proofErr w:type="spellEnd"/>
      <w:r w:rsidRPr="00F50A20">
        <w:rPr>
          <w:lang w:val="es-ES"/>
        </w:rPr>
        <w:t xml:space="preserve"> </w:t>
      </w:r>
      <w:proofErr w:type="spellStart"/>
      <w:r w:rsidRPr="00F50A20">
        <w:rPr>
          <w:lang w:val="es-ES"/>
        </w:rPr>
        <w:t>encoding</w:t>
      </w:r>
      <w:proofErr w:type="spellEnd"/>
      <w:r w:rsidRPr="00F50A20">
        <w:rPr>
          <w:lang w:val="es-ES"/>
        </w:rPr>
        <w:t xml:space="preserve">" antes de entrenar el modelo. </w:t>
      </w:r>
    </w:p>
    <w:p w14:paraId="5691FF1C" w14:textId="30068489" w:rsidR="00F50A20" w:rsidRDefault="00F50A20" w:rsidP="00FF37B7">
      <w:pPr>
        <w:autoSpaceDE w:val="0"/>
        <w:autoSpaceDN w:val="0"/>
        <w:spacing w:before="166" w:after="78" w:line="204" w:lineRule="exact"/>
        <w:ind w:right="266"/>
        <w:jc w:val="both"/>
        <w:rPr>
          <w:lang w:val="es-ES"/>
        </w:rPr>
      </w:pPr>
      <w:proofErr w:type="spellStart"/>
      <w:proofErr w:type="gramStart"/>
      <w:r w:rsidRPr="00F50A20">
        <w:rPr>
          <w:b/>
          <w:bCs/>
          <w:lang w:val="es-ES"/>
        </w:rPr>
        <w:t>sklearn.model</w:t>
      </w:r>
      <w:proofErr w:type="gramEnd"/>
      <w:r w:rsidRPr="00F50A20">
        <w:rPr>
          <w:b/>
          <w:bCs/>
          <w:lang w:val="es-ES"/>
        </w:rPr>
        <w:t>_selection.train_test_split</w:t>
      </w:r>
      <w:proofErr w:type="spellEnd"/>
      <w:r w:rsidRPr="00F50A20">
        <w:rPr>
          <w:lang w:val="es-ES"/>
        </w:rPr>
        <w:t xml:space="preserve">: Es una función de la biblioteca </w:t>
      </w:r>
      <w:proofErr w:type="spellStart"/>
      <w:r w:rsidRPr="00F50A20">
        <w:rPr>
          <w:lang w:val="es-ES"/>
        </w:rPr>
        <w:t>scikit-learn</w:t>
      </w:r>
      <w:proofErr w:type="spellEnd"/>
      <w:r w:rsidRPr="00F50A20">
        <w:rPr>
          <w:lang w:val="es-ES"/>
        </w:rPr>
        <w:t xml:space="preserve"> que se utiliza para dividir un conjunto de datos en conjuntos de entrenamiento y prueba. En el código proporcionado, se utiliza para dividir los datos en conjuntos de entrenamiento y prueba antes de entrenar el modelo. </w:t>
      </w:r>
    </w:p>
    <w:p w14:paraId="2571C895" w14:textId="12C394B7" w:rsidR="00FF37B7" w:rsidRDefault="00E4350F" w:rsidP="00FF37B7">
      <w:pPr>
        <w:autoSpaceDE w:val="0"/>
        <w:autoSpaceDN w:val="0"/>
        <w:spacing w:before="166" w:after="78" w:line="204" w:lineRule="exact"/>
        <w:ind w:right="266"/>
        <w:jc w:val="both"/>
        <w:rPr>
          <w:lang w:val="es-ES"/>
        </w:rPr>
      </w:pPr>
      <w:r w:rsidRPr="00F50A20">
        <w:rPr>
          <w:noProof/>
          <w:lang w:val="es-ES"/>
        </w:rPr>
        <w:drawing>
          <wp:anchor distT="0" distB="0" distL="114300" distR="114300" simplePos="0" relativeHeight="251672064" behindDoc="0" locked="0" layoutInCell="1" allowOverlap="1" wp14:anchorId="244100C7" wp14:editId="7898BE65">
            <wp:simplePos x="0" y="0"/>
            <wp:positionH relativeFrom="margin">
              <wp:align>left</wp:align>
            </wp:positionH>
            <wp:positionV relativeFrom="paragraph">
              <wp:posOffset>773307</wp:posOffset>
            </wp:positionV>
            <wp:extent cx="2869565" cy="1792605"/>
            <wp:effectExtent l="0" t="0" r="6985" b="0"/>
            <wp:wrapSquare wrapText="bothSides"/>
            <wp:docPr id="15443571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357105" name=""/>
                    <pic:cNvPicPr/>
                  </pic:nvPicPr>
                  <pic:blipFill>
                    <a:blip r:embed="rId8"/>
                    <a:stretch>
                      <a:fillRect/>
                    </a:stretch>
                  </pic:blipFill>
                  <pic:spPr>
                    <a:xfrm>
                      <a:off x="0" y="0"/>
                      <a:ext cx="2869565" cy="1792605"/>
                    </a:xfrm>
                    <a:prstGeom prst="rect">
                      <a:avLst/>
                    </a:prstGeom>
                  </pic:spPr>
                </pic:pic>
              </a:graphicData>
            </a:graphic>
            <wp14:sizeRelH relativeFrom="page">
              <wp14:pctWidth>0</wp14:pctWidth>
            </wp14:sizeRelH>
            <wp14:sizeRelV relativeFrom="page">
              <wp14:pctHeight>0</wp14:pctHeight>
            </wp14:sizeRelV>
          </wp:anchor>
        </w:drawing>
      </w:r>
      <w:proofErr w:type="spellStart"/>
      <w:proofErr w:type="gramStart"/>
      <w:r w:rsidR="00F50A20" w:rsidRPr="00F50A20">
        <w:rPr>
          <w:b/>
          <w:bCs/>
          <w:lang w:val="es-ES"/>
        </w:rPr>
        <w:t>sklearn.metrics</w:t>
      </w:r>
      <w:proofErr w:type="gramEnd"/>
      <w:r w:rsidR="00F50A20" w:rsidRPr="00F50A20">
        <w:rPr>
          <w:b/>
          <w:bCs/>
          <w:lang w:val="es-ES"/>
        </w:rPr>
        <w:t>.confusion_matrix</w:t>
      </w:r>
      <w:proofErr w:type="spellEnd"/>
      <w:r w:rsidR="00F50A20" w:rsidRPr="00F50A20">
        <w:rPr>
          <w:b/>
          <w:bCs/>
          <w:lang w:val="es-ES"/>
        </w:rPr>
        <w:t>:</w:t>
      </w:r>
      <w:r w:rsidR="00F50A20" w:rsidRPr="00F50A20">
        <w:rPr>
          <w:lang w:val="es-ES"/>
        </w:rPr>
        <w:t xml:space="preserve"> Es una función de la biblioteca </w:t>
      </w:r>
      <w:proofErr w:type="spellStart"/>
      <w:r w:rsidR="00F50A20" w:rsidRPr="00F50A20">
        <w:rPr>
          <w:lang w:val="es-ES"/>
        </w:rPr>
        <w:t>scikit-learn</w:t>
      </w:r>
      <w:proofErr w:type="spellEnd"/>
      <w:r w:rsidR="00F50A20" w:rsidRPr="00F50A20">
        <w:rPr>
          <w:lang w:val="es-ES"/>
        </w:rPr>
        <w:t xml:space="preserve"> que se utiliza para calcular la matriz de confusión, que es una herramienta para evaluar el rendimiento de un modelo de clasificación. </w:t>
      </w:r>
    </w:p>
    <w:p w14:paraId="06AD7953" w14:textId="42B41CD9" w:rsidR="00A53520" w:rsidRPr="00A53520" w:rsidRDefault="00F50A20" w:rsidP="00FF37B7">
      <w:pPr>
        <w:autoSpaceDE w:val="0"/>
        <w:autoSpaceDN w:val="0"/>
        <w:spacing w:before="166" w:after="78" w:line="204" w:lineRule="exact"/>
        <w:ind w:right="266"/>
        <w:jc w:val="both"/>
        <w:rPr>
          <w:lang w:val="es-ES"/>
        </w:rPr>
      </w:pPr>
      <w:r w:rsidRPr="00F50A20">
        <w:rPr>
          <w:lang w:val="es-ES"/>
        </w:rPr>
        <w:t>La matriz de confusión muestra el número de predicciones correctas e incorrectas realizadas por el modelo en cada clase. En resumen, estas bibliotecas y funciones son utilizadas para cargar y preparar los datos, construir y entrenar el modelo de red neuronal, y evaluar su rendimiento utilizando la matriz de confusión</w:t>
      </w:r>
    </w:p>
    <w:p w14:paraId="260E5110" w14:textId="3E318EB9" w:rsidR="00A53520" w:rsidRPr="00FF37B7" w:rsidRDefault="00A53520" w:rsidP="00FF37B7">
      <w:pPr>
        <w:autoSpaceDE w:val="0"/>
        <w:autoSpaceDN w:val="0"/>
        <w:spacing w:before="166" w:after="78" w:line="204" w:lineRule="exact"/>
        <w:ind w:right="266"/>
        <w:jc w:val="both"/>
        <w:rPr>
          <w:b/>
          <w:bCs/>
          <w:lang w:val="es-ES"/>
        </w:rPr>
      </w:pPr>
      <w:r w:rsidRPr="00FF37B7">
        <w:rPr>
          <w:b/>
          <w:bCs/>
          <w:lang w:val="es-ES"/>
        </w:rPr>
        <w:t>II. Análisis exploratorio de datos:</w:t>
      </w:r>
    </w:p>
    <w:p w14:paraId="0E0CEF45" w14:textId="570EB761" w:rsidR="00F50A20" w:rsidRPr="00A53520" w:rsidRDefault="00F50A20" w:rsidP="00FF37B7">
      <w:pPr>
        <w:autoSpaceDE w:val="0"/>
        <w:autoSpaceDN w:val="0"/>
        <w:spacing w:before="166" w:after="78" w:line="204" w:lineRule="exact"/>
        <w:ind w:right="266"/>
        <w:jc w:val="both"/>
        <w:rPr>
          <w:lang w:val="es-ES"/>
        </w:rPr>
      </w:pPr>
      <w:r w:rsidRPr="00F50A20">
        <w:rPr>
          <w:noProof/>
          <w:lang w:val="es-ES"/>
        </w:rPr>
        <w:drawing>
          <wp:anchor distT="0" distB="0" distL="114300" distR="114300" simplePos="0" relativeHeight="251646464" behindDoc="0" locked="0" layoutInCell="1" allowOverlap="1" wp14:anchorId="67FA4640" wp14:editId="18C8B443">
            <wp:simplePos x="0" y="0"/>
            <wp:positionH relativeFrom="column">
              <wp:posOffset>219075</wp:posOffset>
            </wp:positionH>
            <wp:positionV relativeFrom="paragraph">
              <wp:posOffset>1487170</wp:posOffset>
            </wp:positionV>
            <wp:extent cx="2314575" cy="1908175"/>
            <wp:effectExtent l="0" t="0" r="9525" b="0"/>
            <wp:wrapSquare wrapText="bothSides"/>
            <wp:docPr id="15813220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322096" name=""/>
                    <pic:cNvPicPr/>
                  </pic:nvPicPr>
                  <pic:blipFill>
                    <a:blip r:embed="rId9"/>
                    <a:stretch>
                      <a:fillRect/>
                    </a:stretch>
                  </pic:blipFill>
                  <pic:spPr>
                    <a:xfrm>
                      <a:off x="0" y="0"/>
                      <a:ext cx="2314575" cy="1908175"/>
                    </a:xfrm>
                    <a:prstGeom prst="rect">
                      <a:avLst/>
                    </a:prstGeom>
                  </pic:spPr>
                </pic:pic>
              </a:graphicData>
            </a:graphic>
            <wp14:sizeRelH relativeFrom="page">
              <wp14:pctWidth>0</wp14:pctWidth>
            </wp14:sizeRelH>
            <wp14:sizeRelV relativeFrom="page">
              <wp14:pctHeight>0</wp14:pctHeight>
            </wp14:sizeRelV>
          </wp:anchor>
        </w:drawing>
      </w:r>
      <w:r w:rsidR="00A53520" w:rsidRPr="00A53520">
        <w:rPr>
          <w:lang w:val="es-ES"/>
        </w:rPr>
        <w:t xml:space="preserve">El análisis exploratorio de datos nos ayuda a obtener una visión general de los patrones y características de los datos. Utilizando bibliotecas como </w:t>
      </w:r>
      <w:proofErr w:type="spellStart"/>
      <w:r w:rsidR="00A53520" w:rsidRPr="00A53520">
        <w:rPr>
          <w:lang w:val="es-ES"/>
        </w:rPr>
        <w:t>Matplotlib</w:t>
      </w:r>
      <w:proofErr w:type="spellEnd"/>
      <w:r w:rsidR="00A53520" w:rsidRPr="00A53520">
        <w:rPr>
          <w:lang w:val="es-ES"/>
        </w:rPr>
        <w:t xml:space="preserve"> y </w:t>
      </w:r>
      <w:proofErr w:type="spellStart"/>
      <w:r w:rsidR="00A53520" w:rsidRPr="00A53520">
        <w:rPr>
          <w:lang w:val="es-ES"/>
        </w:rPr>
        <w:t>Seaborn</w:t>
      </w:r>
      <w:proofErr w:type="spellEnd"/>
      <w:r w:rsidR="00A53520" w:rsidRPr="00A53520">
        <w:rPr>
          <w:lang w:val="es-ES"/>
        </w:rPr>
        <w:t xml:space="preserve">, podemos crear visualizaciones informativas, como gráficos de barras, diagramas de dispersión y gráficos de cajas, para explorar la </w:t>
      </w:r>
      <w:r w:rsidR="00A53520" w:rsidRPr="00A53520">
        <w:rPr>
          <w:lang w:val="es-ES"/>
        </w:rPr>
        <w:t xml:space="preserve">relación entre diferentes variables, identificar tendencias y detectar posibles </w:t>
      </w:r>
      <w:proofErr w:type="spellStart"/>
      <w:r w:rsidR="00A53520" w:rsidRPr="00A53520">
        <w:rPr>
          <w:lang w:val="es-ES"/>
        </w:rPr>
        <w:t>outliers</w:t>
      </w:r>
      <w:proofErr w:type="spellEnd"/>
      <w:r w:rsidR="00A53520" w:rsidRPr="00A53520">
        <w:rPr>
          <w:lang w:val="es-ES"/>
        </w:rPr>
        <w:t>.</w:t>
      </w:r>
    </w:p>
    <w:p w14:paraId="523189F4" w14:textId="4F991F26" w:rsidR="00A53520" w:rsidRPr="00FF37B7" w:rsidRDefault="00A53520" w:rsidP="00FF37B7">
      <w:pPr>
        <w:autoSpaceDE w:val="0"/>
        <w:autoSpaceDN w:val="0"/>
        <w:spacing w:before="166" w:after="78" w:line="204" w:lineRule="exact"/>
        <w:ind w:right="266"/>
        <w:jc w:val="both"/>
        <w:rPr>
          <w:b/>
          <w:bCs/>
          <w:lang w:val="es-ES"/>
        </w:rPr>
      </w:pPr>
      <w:r w:rsidRPr="00FF37B7">
        <w:rPr>
          <w:b/>
          <w:bCs/>
          <w:lang w:val="es-ES"/>
        </w:rPr>
        <w:t>III. Modelado de datos:</w:t>
      </w:r>
    </w:p>
    <w:p w14:paraId="7B3B64C8" w14:textId="3F330938" w:rsidR="00FF37B7" w:rsidRDefault="00A53520" w:rsidP="00FF37B7">
      <w:pPr>
        <w:autoSpaceDE w:val="0"/>
        <w:autoSpaceDN w:val="0"/>
        <w:spacing w:before="166" w:after="78" w:line="204" w:lineRule="exact"/>
        <w:ind w:right="266"/>
        <w:jc w:val="both"/>
        <w:rPr>
          <w:lang w:val="es-ES"/>
        </w:rPr>
      </w:pPr>
      <w:r w:rsidRPr="00A53520">
        <w:rPr>
          <w:lang w:val="es-ES"/>
        </w:rPr>
        <w:t xml:space="preserve">Una vez completado el análisis exploratorio, podemos pasar al modelado de datos. En este paso, utilizaremos técnicas de aprendizaje automático y modelado estadístico para construir modelos predictivos. </w:t>
      </w:r>
    </w:p>
    <w:p w14:paraId="290BC734" w14:textId="23F5783F" w:rsidR="00FF37B7" w:rsidRDefault="00FF37B7" w:rsidP="00FF37B7">
      <w:pPr>
        <w:autoSpaceDE w:val="0"/>
        <w:autoSpaceDN w:val="0"/>
        <w:spacing w:before="166" w:after="78" w:line="204" w:lineRule="exact"/>
        <w:ind w:right="266"/>
        <w:jc w:val="both"/>
        <w:rPr>
          <w:lang w:val="es-ES"/>
        </w:rPr>
      </w:pPr>
      <w:r w:rsidRPr="00F50A20">
        <w:rPr>
          <w:noProof/>
          <w:lang w:val="es-ES"/>
        </w:rPr>
        <w:drawing>
          <wp:anchor distT="0" distB="0" distL="114300" distR="114300" simplePos="0" relativeHeight="251664896" behindDoc="0" locked="0" layoutInCell="1" allowOverlap="1" wp14:anchorId="247828BB" wp14:editId="389E2788">
            <wp:simplePos x="0" y="0"/>
            <wp:positionH relativeFrom="column">
              <wp:posOffset>314325</wp:posOffset>
            </wp:positionH>
            <wp:positionV relativeFrom="paragraph">
              <wp:posOffset>45720</wp:posOffset>
            </wp:positionV>
            <wp:extent cx="2105025" cy="1442720"/>
            <wp:effectExtent l="0" t="0" r="9525" b="5080"/>
            <wp:wrapSquare wrapText="bothSides"/>
            <wp:docPr id="4118715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871542" name=""/>
                    <pic:cNvPicPr/>
                  </pic:nvPicPr>
                  <pic:blipFill>
                    <a:blip r:embed="rId10"/>
                    <a:stretch>
                      <a:fillRect/>
                    </a:stretch>
                  </pic:blipFill>
                  <pic:spPr>
                    <a:xfrm>
                      <a:off x="0" y="0"/>
                      <a:ext cx="2105025" cy="1442720"/>
                    </a:xfrm>
                    <a:prstGeom prst="rect">
                      <a:avLst/>
                    </a:prstGeom>
                  </pic:spPr>
                </pic:pic>
              </a:graphicData>
            </a:graphic>
            <wp14:sizeRelH relativeFrom="page">
              <wp14:pctWidth>0</wp14:pctWidth>
            </wp14:sizeRelH>
            <wp14:sizeRelV relativeFrom="page">
              <wp14:pctHeight>0</wp14:pctHeight>
            </wp14:sizeRelV>
          </wp:anchor>
        </w:drawing>
      </w:r>
    </w:p>
    <w:p w14:paraId="7ADFC47E" w14:textId="78AE6804" w:rsidR="00FF37B7" w:rsidRDefault="00FF37B7" w:rsidP="00FF37B7">
      <w:pPr>
        <w:autoSpaceDE w:val="0"/>
        <w:autoSpaceDN w:val="0"/>
        <w:spacing w:before="166" w:after="78" w:line="204" w:lineRule="exact"/>
        <w:ind w:right="266"/>
        <w:jc w:val="both"/>
        <w:rPr>
          <w:lang w:val="es-ES"/>
        </w:rPr>
      </w:pPr>
    </w:p>
    <w:p w14:paraId="1B91BDFC" w14:textId="77777777" w:rsidR="00FF37B7" w:rsidRDefault="00FF37B7" w:rsidP="00FF37B7">
      <w:pPr>
        <w:autoSpaceDE w:val="0"/>
        <w:autoSpaceDN w:val="0"/>
        <w:spacing w:before="166" w:after="78" w:line="204" w:lineRule="exact"/>
        <w:ind w:right="266"/>
        <w:jc w:val="both"/>
        <w:rPr>
          <w:lang w:val="es-ES"/>
        </w:rPr>
      </w:pPr>
    </w:p>
    <w:p w14:paraId="3D7BBB66" w14:textId="77777777" w:rsidR="00FF37B7" w:rsidRDefault="00FF37B7" w:rsidP="00FF37B7">
      <w:pPr>
        <w:autoSpaceDE w:val="0"/>
        <w:autoSpaceDN w:val="0"/>
        <w:spacing w:before="166" w:after="78" w:line="204" w:lineRule="exact"/>
        <w:ind w:right="266"/>
        <w:jc w:val="both"/>
        <w:rPr>
          <w:lang w:val="es-ES"/>
        </w:rPr>
      </w:pPr>
    </w:p>
    <w:p w14:paraId="00C5DEFD" w14:textId="77777777" w:rsidR="00FF37B7" w:rsidRDefault="00FF37B7" w:rsidP="00FF37B7">
      <w:pPr>
        <w:autoSpaceDE w:val="0"/>
        <w:autoSpaceDN w:val="0"/>
        <w:spacing w:before="166" w:after="78" w:line="204" w:lineRule="exact"/>
        <w:ind w:right="266"/>
        <w:jc w:val="both"/>
        <w:rPr>
          <w:lang w:val="es-ES"/>
        </w:rPr>
      </w:pPr>
    </w:p>
    <w:p w14:paraId="403B5CEB" w14:textId="77777777" w:rsidR="00FF37B7" w:rsidRDefault="00FF37B7" w:rsidP="00FF37B7">
      <w:pPr>
        <w:autoSpaceDE w:val="0"/>
        <w:autoSpaceDN w:val="0"/>
        <w:spacing w:before="166" w:after="78" w:line="204" w:lineRule="exact"/>
        <w:ind w:right="266"/>
        <w:jc w:val="both"/>
        <w:rPr>
          <w:lang w:val="es-ES"/>
        </w:rPr>
      </w:pPr>
    </w:p>
    <w:p w14:paraId="04EB8308" w14:textId="77777777" w:rsidR="00FF37B7" w:rsidRDefault="00FF37B7" w:rsidP="00FF37B7">
      <w:pPr>
        <w:autoSpaceDE w:val="0"/>
        <w:autoSpaceDN w:val="0"/>
        <w:spacing w:before="166" w:after="78" w:line="204" w:lineRule="exact"/>
        <w:ind w:right="266"/>
        <w:jc w:val="both"/>
        <w:rPr>
          <w:lang w:val="es-ES"/>
        </w:rPr>
      </w:pPr>
    </w:p>
    <w:p w14:paraId="183141B4" w14:textId="5A0E895F" w:rsidR="00F50A20" w:rsidRPr="00A53520" w:rsidRDefault="00A53520" w:rsidP="00FF37B7">
      <w:pPr>
        <w:autoSpaceDE w:val="0"/>
        <w:autoSpaceDN w:val="0"/>
        <w:spacing w:before="166" w:after="78" w:line="204" w:lineRule="exact"/>
        <w:ind w:right="266"/>
        <w:jc w:val="both"/>
        <w:rPr>
          <w:lang w:val="es-ES"/>
        </w:rPr>
      </w:pPr>
      <w:r w:rsidRPr="00A53520">
        <w:rPr>
          <w:lang w:val="es-ES"/>
        </w:rPr>
        <w:t>Podemos utilizar algoritmos como regresión lineal, regresión logística o árboles de decisión para predecir las ventas globales de videojuegos en función de las variables independientes disponibles en el conjunto de datos.</w:t>
      </w:r>
    </w:p>
    <w:p w14:paraId="520D8D42" w14:textId="722EFB17" w:rsidR="00A53520" w:rsidRPr="00FF37B7" w:rsidRDefault="00A53520" w:rsidP="00FF37B7">
      <w:pPr>
        <w:autoSpaceDE w:val="0"/>
        <w:autoSpaceDN w:val="0"/>
        <w:spacing w:before="166" w:after="78" w:line="204" w:lineRule="exact"/>
        <w:ind w:right="266"/>
        <w:jc w:val="both"/>
        <w:rPr>
          <w:b/>
          <w:bCs/>
          <w:lang w:val="es-ES"/>
        </w:rPr>
      </w:pPr>
      <w:r w:rsidRPr="00FF37B7">
        <w:rPr>
          <w:b/>
          <w:bCs/>
          <w:lang w:val="es-ES"/>
        </w:rPr>
        <w:t>IV. Evaluación y mejora del modelo:</w:t>
      </w:r>
    </w:p>
    <w:p w14:paraId="2637836B" w14:textId="7AB8D594" w:rsidR="00F50A20" w:rsidRPr="00A53520" w:rsidRDefault="00A53520" w:rsidP="00FF37B7">
      <w:pPr>
        <w:autoSpaceDE w:val="0"/>
        <w:autoSpaceDN w:val="0"/>
        <w:spacing w:before="166" w:after="78" w:line="204" w:lineRule="exact"/>
        <w:ind w:right="266"/>
        <w:jc w:val="both"/>
        <w:rPr>
          <w:lang w:val="es-ES"/>
        </w:rPr>
      </w:pPr>
      <w:r w:rsidRPr="00A53520">
        <w:rPr>
          <w:lang w:val="es-ES"/>
        </w:rPr>
        <w:t xml:space="preserve">Después de construir los modelos, es esencial evaluar su rendimiento y realizar mejoras si es necesario. Utilizaremos métricas de evaluación como el error cuadrático medio (RMSE) o el coeficiente de determinación (R²) para medir la precisión del modelo. Si el rendimiento del modelo no es satisfactorio, podemos considerar la optimización de </w:t>
      </w:r>
      <w:proofErr w:type="spellStart"/>
      <w:r w:rsidRPr="00A53520">
        <w:rPr>
          <w:lang w:val="es-ES"/>
        </w:rPr>
        <w:t>hiperparámetros</w:t>
      </w:r>
      <w:proofErr w:type="spellEnd"/>
      <w:r w:rsidRPr="00A53520">
        <w:rPr>
          <w:lang w:val="es-ES"/>
        </w:rPr>
        <w:t>, la selección de variables o la aplicación de técnicas de regularización para mejorar la calidad de las predicciones.</w:t>
      </w:r>
    </w:p>
    <w:p w14:paraId="7E46C00E" w14:textId="2977C6C6" w:rsidR="00A53520" w:rsidRPr="00FF37B7" w:rsidRDefault="00A53520" w:rsidP="00FF37B7">
      <w:pPr>
        <w:autoSpaceDE w:val="0"/>
        <w:autoSpaceDN w:val="0"/>
        <w:spacing w:before="166" w:after="78" w:line="204" w:lineRule="exact"/>
        <w:ind w:right="266"/>
        <w:jc w:val="both"/>
        <w:rPr>
          <w:b/>
          <w:bCs/>
          <w:lang w:val="es-ES"/>
        </w:rPr>
      </w:pPr>
      <w:r w:rsidRPr="00FF37B7">
        <w:rPr>
          <w:b/>
          <w:bCs/>
          <w:lang w:val="es-ES"/>
        </w:rPr>
        <w:t>V. Conclusiones:</w:t>
      </w:r>
    </w:p>
    <w:p w14:paraId="4E161974" w14:textId="41B109A0" w:rsidR="00FF37B7" w:rsidRDefault="00FF37B7" w:rsidP="00FF37B7">
      <w:pPr>
        <w:autoSpaceDE w:val="0"/>
        <w:autoSpaceDN w:val="0"/>
        <w:spacing w:before="166" w:after="78" w:line="204" w:lineRule="exact"/>
        <w:ind w:right="266"/>
        <w:jc w:val="both"/>
        <w:rPr>
          <w:lang w:val="es-ES"/>
        </w:rPr>
      </w:pPr>
      <w:r w:rsidRPr="00FF37B7">
        <w:rPr>
          <w:noProof/>
          <w:lang w:val="es-ES"/>
        </w:rPr>
        <w:drawing>
          <wp:anchor distT="0" distB="0" distL="114300" distR="114300" simplePos="0" relativeHeight="251681280" behindDoc="0" locked="0" layoutInCell="1" allowOverlap="1" wp14:anchorId="31B21957" wp14:editId="69014733">
            <wp:simplePos x="0" y="0"/>
            <wp:positionH relativeFrom="column">
              <wp:posOffset>-12065</wp:posOffset>
            </wp:positionH>
            <wp:positionV relativeFrom="paragraph">
              <wp:posOffset>773430</wp:posOffset>
            </wp:positionV>
            <wp:extent cx="2869565" cy="1779270"/>
            <wp:effectExtent l="0" t="0" r="6985" b="0"/>
            <wp:wrapSquare wrapText="bothSides"/>
            <wp:docPr id="188086299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862999" name=""/>
                    <pic:cNvPicPr/>
                  </pic:nvPicPr>
                  <pic:blipFill>
                    <a:blip r:embed="rId11"/>
                    <a:stretch>
                      <a:fillRect/>
                    </a:stretch>
                  </pic:blipFill>
                  <pic:spPr>
                    <a:xfrm>
                      <a:off x="0" y="0"/>
                      <a:ext cx="2869565" cy="1779270"/>
                    </a:xfrm>
                    <a:prstGeom prst="rect">
                      <a:avLst/>
                    </a:prstGeom>
                  </pic:spPr>
                </pic:pic>
              </a:graphicData>
            </a:graphic>
            <wp14:sizeRelH relativeFrom="page">
              <wp14:pctWidth>0</wp14:pctWidth>
            </wp14:sizeRelH>
            <wp14:sizeRelV relativeFrom="page">
              <wp14:pctHeight>0</wp14:pctHeight>
            </wp14:sizeRelV>
          </wp:anchor>
        </w:drawing>
      </w:r>
      <w:r w:rsidR="00A53520" w:rsidRPr="00A53520">
        <w:rPr>
          <w:lang w:val="es-ES"/>
        </w:rPr>
        <w:t xml:space="preserve">El análisis y modelado de datos de ventas de videojuegos utilizando Python nos brinda una perspectiva valiosa sobre las tendencias y los factores que afectan el éxito de los juegos. </w:t>
      </w:r>
    </w:p>
    <w:p w14:paraId="4CED50C5" w14:textId="6A2FAA9C" w:rsidR="00A53520" w:rsidRPr="00A53520" w:rsidRDefault="00A53520" w:rsidP="00FF37B7">
      <w:pPr>
        <w:autoSpaceDE w:val="0"/>
        <w:autoSpaceDN w:val="0"/>
        <w:spacing w:before="166" w:after="78" w:line="204" w:lineRule="exact"/>
        <w:ind w:right="266"/>
        <w:jc w:val="both"/>
        <w:rPr>
          <w:lang w:val="es-ES"/>
        </w:rPr>
      </w:pPr>
      <w:r w:rsidRPr="00A53520">
        <w:rPr>
          <w:lang w:val="es-ES"/>
        </w:rPr>
        <w:lastRenderedPageBreak/>
        <w:t>Con las herramientas y bibliotecas adecuadas, podemos explorar y comprender los patrones subyacentes en los datos, así como construir modelos predictivos precisos. Este enfoque nos ayuda a tomar decisiones informadas en la industria de los videojuegos y maximizar las oportunidades de éxito.</w:t>
      </w:r>
    </w:p>
    <w:p w14:paraId="0E6635CD" w14:textId="24FA8E33" w:rsidR="00A53520" w:rsidRDefault="00A53520" w:rsidP="00FF37B7">
      <w:pPr>
        <w:autoSpaceDE w:val="0"/>
        <w:autoSpaceDN w:val="0"/>
        <w:spacing w:before="166" w:after="78" w:line="204" w:lineRule="exact"/>
        <w:ind w:right="266"/>
        <w:jc w:val="both"/>
      </w:pPr>
      <w:proofErr w:type="spellStart"/>
      <w:r>
        <w:t>Referencias</w:t>
      </w:r>
      <w:proofErr w:type="spellEnd"/>
      <w:r>
        <w:t>:</w:t>
      </w:r>
    </w:p>
    <w:p w14:paraId="022AB199" w14:textId="0C06D114" w:rsidR="00A53520" w:rsidRDefault="00A53520" w:rsidP="00FF37B7">
      <w:pPr>
        <w:autoSpaceDE w:val="0"/>
        <w:autoSpaceDN w:val="0"/>
        <w:spacing w:before="166" w:after="78" w:line="204" w:lineRule="exact"/>
        <w:ind w:right="266"/>
        <w:jc w:val="both"/>
      </w:pPr>
      <w:r>
        <w:t xml:space="preserve">McKinney, W. (2017). Python for Data Analysis: Data Wrangling with Pandas, NumPy, and </w:t>
      </w:r>
      <w:proofErr w:type="spellStart"/>
      <w:r>
        <w:t>IPython</w:t>
      </w:r>
      <w:proofErr w:type="spellEnd"/>
      <w:r>
        <w:t>. O'Reilly Media.</w:t>
      </w:r>
    </w:p>
    <w:p w14:paraId="3AEBEFEE" w14:textId="77777777" w:rsidR="00A53520" w:rsidRDefault="00A53520" w:rsidP="00FF37B7">
      <w:pPr>
        <w:autoSpaceDE w:val="0"/>
        <w:autoSpaceDN w:val="0"/>
        <w:spacing w:before="166" w:after="78" w:line="204" w:lineRule="exact"/>
        <w:ind w:right="266"/>
        <w:jc w:val="both"/>
      </w:pPr>
      <w:proofErr w:type="spellStart"/>
      <w:r>
        <w:t>VanderPlas</w:t>
      </w:r>
      <w:proofErr w:type="spellEnd"/>
      <w:r>
        <w:t>, J. (2016). Python Data Science Handbook: Essential Tools for Working with Data. O'Reilly Media.</w:t>
      </w:r>
    </w:p>
    <w:p w14:paraId="1C30FAE0" w14:textId="086063E5" w:rsidR="00A53520" w:rsidRDefault="00A53520" w:rsidP="00FF37B7">
      <w:pPr>
        <w:autoSpaceDE w:val="0"/>
        <w:autoSpaceDN w:val="0"/>
        <w:spacing w:before="166" w:after="78" w:line="204" w:lineRule="exact"/>
        <w:ind w:right="266"/>
        <w:jc w:val="both"/>
      </w:pPr>
      <w:proofErr w:type="spellStart"/>
      <w:r>
        <w:t>Seabold</w:t>
      </w:r>
      <w:proofErr w:type="spellEnd"/>
      <w:r>
        <w:t xml:space="preserve">, S., &amp; </w:t>
      </w:r>
      <w:proofErr w:type="spellStart"/>
      <w:r>
        <w:t>Perktold</w:t>
      </w:r>
      <w:proofErr w:type="spellEnd"/>
      <w:r>
        <w:t xml:space="preserve">, J. (2010). </w:t>
      </w:r>
      <w:proofErr w:type="spellStart"/>
      <w:r>
        <w:t>Statsmodels</w:t>
      </w:r>
      <w:proofErr w:type="spellEnd"/>
      <w:r>
        <w:t>: Econometric and Statistical Modeling with Python. Proceedings of the 9th Python in Science Conference, 57-61.</w:t>
      </w:r>
    </w:p>
    <w:p w14:paraId="68C73626" w14:textId="68116EBF" w:rsidR="00F50A20" w:rsidRDefault="00F50A20" w:rsidP="00FF37B7">
      <w:pPr>
        <w:autoSpaceDE w:val="0"/>
        <w:autoSpaceDN w:val="0"/>
        <w:spacing w:before="166" w:after="78" w:line="204" w:lineRule="exact"/>
        <w:ind w:right="266"/>
        <w:jc w:val="both"/>
      </w:pPr>
    </w:p>
    <w:p w14:paraId="559FD006" w14:textId="77777777" w:rsidR="00F50A20" w:rsidRDefault="00F50A20" w:rsidP="00FF37B7">
      <w:pPr>
        <w:autoSpaceDE w:val="0"/>
        <w:autoSpaceDN w:val="0"/>
        <w:spacing w:before="166" w:after="78" w:line="204" w:lineRule="exact"/>
        <w:ind w:right="266"/>
        <w:jc w:val="both"/>
      </w:pPr>
    </w:p>
    <w:p w14:paraId="601DE6EB" w14:textId="77777777" w:rsidR="00F50A20" w:rsidRDefault="00F50A20" w:rsidP="00FF37B7">
      <w:pPr>
        <w:autoSpaceDE w:val="0"/>
        <w:autoSpaceDN w:val="0"/>
        <w:spacing w:before="166" w:after="78" w:line="204" w:lineRule="exact"/>
        <w:ind w:right="266"/>
        <w:jc w:val="both"/>
      </w:pPr>
    </w:p>
    <w:p w14:paraId="45388B2E" w14:textId="58C67D22" w:rsidR="00F50A20" w:rsidRPr="00F50A20" w:rsidRDefault="00F50A20" w:rsidP="00FF37B7">
      <w:pPr>
        <w:autoSpaceDE w:val="0"/>
        <w:autoSpaceDN w:val="0"/>
        <w:spacing w:before="166" w:after="78" w:line="204" w:lineRule="exact"/>
        <w:ind w:right="266"/>
        <w:jc w:val="both"/>
        <w:rPr>
          <w:lang w:val="es-ES"/>
        </w:rPr>
      </w:pPr>
    </w:p>
    <w:sectPr w:rsidR="00F50A20" w:rsidRPr="00F50A20" w:rsidSect="00E4350F">
      <w:type w:val="continuous"/>
      <w:pgSz w:w="12240" w:h="15840" w:code="1"/>
      <w:pgMar w:top="1135" w:right="709" w:bottom="1276"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TimesNewRomanPS">
    <w:altName w:val="Times New Roman"/>
    <w:panose1 w:val="00000000000000000000"/>
    <w:charset w:val="00"/>
    <w:family w:val="roman"/>
    <w:notTrueType/>
    <w:pitch w:val="default"/>
  </w:font>
  <w:font w:name="CourierNewPSMT">
    <w:altName w:val="Courier New"/>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16cid:durableId="1027560421">
    <w:abstractNumId w:val="8"/>
  </w:num>
  <w:num w:numId="2" w16cid:durableId="2085443799">
    <w:abstractNumId w:val="6"/>
  </w:num>
  <w:num w:numId="3" w16cid:durableId="633559642">
    <w:abstractNumId w:val="5"/>
  </w:num>
  <w:num w:numId="4" w16cid:durableId="1509254402">
    <w:abstractNumId w:val="4"/>
  </w:num>
  <w:num w:numId="5" w16cid:durableId="1964995094">
    <w:abstractNumId w:val="7"/>
  </w:num>
  <w:num w:numId="6" w16cid:durableId="1766340801">
    <w:abstractNumId w:val="3"/>
  </w:num>
  <w:num w:numId="7" w16cid:durableId="982198046">
    <w:abstractNumId w:val="2"/>
  </w:num>
  <w:num w:numId="8" w16cid:durableId="1692141071">
    <w:abstractNumId w:val="1"/>
  </w:num>
  <w:num w:numId="9" w16cid:durableId="8670637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55B0E"/>
    <w:rsid w:val="0029639D"/>
    <w:rsid w:val="00326F90"/>
    <w:rsid w:val="00801EE7"/>
    <w:rsid w:val="00A34976"/>
    <w:rsid w:val="00A53520"/>
    <w:rsid w:val="00A7734A"/>
    <w:rsid w:val="00AA1D8D"/>
    <w:rsid w:val="00B47730"/>
    <w:rsid w:val="00CB0664"/>
    <w:rsid w:val="00D55D16"/>
    <w:rsid w:val="00D60396"/>
    <w:rsid w:val="00E4350F"/>
    <w:rsid w:val="00F50A20"/>
    <w:rsid w:val="00FC693F"/>
    <w:rsid w:val="00FF37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DD991F"/>
  <w14:defaultImageDpi w14:val="300"/>
  <w15:docId w15:val="{DBAA6833-D081-47EE-BF4D-5227307FD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ipervnculo">
    <w:name w:val="Hyperlink"/>
    <w:basedOn w:val="Fuentedeprrafopredeter"/>
    <w:uiPriority w:val="99"/>
    <w:unhideWhenUsed/>
    <w:rsid w:val="00A53520"/>
    <w:rPr>
      <w:color w:val="0000FF" w:themeColor="hyperlink"/>
      <w:u w:val="single"/>
    </w:rPr>
  </w:style>
  <w:style w:type="character" w:styleId="Mencinsinresolver">
    <w:name w:val="Unresolved Mention"/>
    <w:basedOn w:val="Fuentedeprrafopredeter"/>
    <w:uiPriority w:val="99"/>
    <w:semiHidden/>
    <w:unhideWhenUsed/>
    <w:rsid w:val="00A535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8781113">
      <w:bodyDiv w:val="1"/>
      <w:marLeft w:val="0"/>
      <w:marRight w:val="0"/>
      <w:marTop w:val="0"/>
      <w:marBottom w:val="0"/>
      <w:divBdr>
        <w:top w:val="none" w:sz="0" w:space="0" w:color="auto"/>
        <w:left w:val="none" w:sz="0" w:space="0" w:color="auto"/>
        <w:bottom w:val="none" w:sz="0" w:space="0" w:color="auto"/>
        <w:right w:val="none" w:sz="0" w:space="0" w:color="auto"/>
      </w:divBdr>
    </w:div>
    <w:div w:id="1509171952">
      <w:bodyDiv w:val="1"/>
      <w:marLeft w:val="0"/>
      <w:marRight w:val="0"/>
      <w:marTop w:val="0"/>
      <w:marBottom w:val="0"/>
      <w:divBdr>
        <w:top w:val="none" w:sz="0" w:space="0" w:color="auto"/>
        <w:left w:val="none" w:sz="0" w:space="0" w:color="auto"/>
        <w:bottom w:val="none" w:sz="0" w:space="0" w:color="auto"/>
        <w:right w:val="none" w:sz="0" w:space="0" w:color="auto"/>
      </w:divBdr>
    </w:div>
    <w:div w:id="195089287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aroque9@umsa.bo"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1128</Words>
  <Characters>6207</Characters>
  <Application>Microsoft Office Word</Application>
  <DocSecurity>0</DocSecurity>
  <Lines>51</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7321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alex roque</cp:lastModifiedBy>
  <cp:revision>2</cp:revision>
  <cp:lastPrinted>2023-06-19T17:58:00Z</cp:lastPrinted>
  <dcterms:created xsi:type="dcterms:W3CDTF">2023-06-19T18:09:00Z</dcterms:created>
  <dcterms:modified xsi:type="dcterms:W3CDTF">2023-06-19T18:09:00Z</dcterms:modified>
  <cp:category/>
</cp:coreProperties>
</file>