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Arial" w:hAnsi="Arial"/>
          <w:b/>
          <w:color w:val="113366"/>
          <w:sz w:val="25"/>
        </w:rPr>
        <w:t>1. Introducción.</w:t>
      </w:r>
    </w:p>
    <w:p>
      <w:pPr>
        <w:spacing w:after="80" w:line="276" w:lineRule="auto"/>
      </w:pPr>
      <w:r>
        <w:rPr>
          <w:rFonts w:ascii="Arial" w:hAnsi="Arial"/>
          <w:sz w:val="22"/>
        </w:rPr>
        <w:t>El presente caso de uso describe los pasos requeridos para que un ciudadano autenticado pueda actualizar su información de contacto (teléfono, dirección de residencia, correo electrónico) y modificar su contraseña de acceso.</w:t>
      </w:r>
    </w:p>
    <w:p>
      <w:pPr>
        <w:spacing w:before="120" w:after="60"/>
      </w:pPr>
      <w:r>
        <w:rPr>
          <w:rFonts w:ascii="Arial" w:hAnsi="Arial"/>
          <w:b/>
          <w:color w:val="113366"/>
          <w:sz w:val="25"/>
        </w:rPr>
        <w:t>Objetivo.</w:t>
      </w:r>
    </w:p>
    <w:p>
      <w:pPr>
        <w:spacing w:after="80" w:line="276" w:lineRule="auto"/>
      </w:pPr>
      <w:r>
        <w:rPr>
          <w:rFonts w:ascii="Arial" w:hAnsi="Arial"/>
          <w:sz w:val="22"/>
        </w:rPr>
        <w:t>Permitir el mantenimiento oportuno de la información de contacto y credenciales de seguridad del ciudadano.</w:t>
      </w:r>
    </w:p>
    <w:p>
      <w:pPr>
        <w:spacing w:before="160" w:after="80"/>
      </w:pPr>
      <w:r>
        <w:rPr>
          <w:rFonts w:ascii="Arial" w:hAnsi="Arial"/>
          <w:b/>
          <w:color w:val="113366"/>
          <w:sz w:val="25"/>
        </w:rPr>
        <w:t>2. Definición Caso de Uso</w:t>
      </w:r>
    </w:p>
    <w:p>
      <w:pPr>
        <w:spacing w:before="80" w:after="60"/>
      </w:pPr>
      <w:r>
        <w:rPr>
          <w:rFonts w:ascii="Arial" w:hAnsi="Arial"/>
          <w:b/>
          <w:color w:val="224477"/>
          <w:sz w:val="23"/>
        </w:rPr>
        <w:t>2.1 Actores.</w:t>
      </w:r>
    </w:p>
    <w:p>
      <w:pPr>
        <w:spacing w:after="40" w:line="276" w:lineRule="auto"/>
      </w:pPr>
      <w:r>
        <w:rPr>
          <w:rFonts w:ascii="Arial" w:hAnsi="Arial"/>
          <w:sz w:val="22"/>
        </w:rPr>
        <w:t>Ciudadano llamaremos Usuario.</w:t>
      </w:r>
    </w:p>
    <w:p>
      <w:pPr>
        <w:spacing w:after="80" w:line="276" w:lineRule="auto"/>
      </w:pPr>
      <w:r>
        <w:rPr>
          <w:rFonts w:ascii="Arial" w:hAnsi="Arial"/>
          <w:sz w:val="22"/>
        </w:rPr>
        <w:t>Portal del Sistema de Gestión de Quejas de la Municipalidad llamaremos Sistema</w:t>
      </w:r>
    </w:p>
    <w:p>
      <w:pPr>
        <w:spacing w:before="120" w:after="60"/>
      </w:pPr>
      <w:r>
        <w:rPr>
          <w:rFonts w:ascii="Arial" w:hAnsi="Arial"/>
          <w:b/>
          <w:color w:val="224477"/>
          <w:sz w:val="23"/>
        </w:rPr>
        <w:t>2.2 Precondiciones.</w:t>
      </w:r>
    </w:p>
    <w:p>
      <w:pPr>
        <w:spacing w:after="40" w:line="276" w:lineRule="auto"/>
        <w:ind w:left="288"/>
      </w:pPr>
      <w:r>
        <w:rPr>
          <w:rFonts w:ascii="Arial" w:hAnsi="Arial"/>
          <w:sz w:val="22"/>
        </w:rPr>
        <w:t>• El usuario se encuentra autenticado en el sistema con rol de Ciudadano.</w:t>
      </w:r>
    </w:p>
    <w:p>
      <w:pPr>
        <w:spacing w:before="160" w:after="60"/>
      </w:pPr>
      <w:r>
        <w:rPr>
          <w:rFonts w:ascii="Arial" w:hAnsi="Arial"/>
          <w:b/>
          <w:color w:val="224477"/>
          <w:sz w:val="23"/>
        </w:rPr>
        <w:t>2.3 Flujo Normal Básico</w:t>
      </w:r>
    </w:p>
    <w:p>
      <w:pPr>
        <w:spacing w:after="50" w:line="276" w:lineRule="auto"/>
      </w:pPr>
      <w:r>
        <w:rPr>
          <w:rFonts w:ascii="Arial" w:hAnsi="Arial"/>
          <w:sz w:val="22"/>
        </w:rPr>
        <w:t>El usuario ingresa al menú principal y selecciona la opción “Mi Perfil”.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carga y muestra los datos actuales del ciudadano: (RN06)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Documento de Identificación (DPI) (Solo lectura) (RN06)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Nombres y Apellidos (Solo lectura) (RN06)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Número de teléfono de contacto (RN04)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Dirección de residencia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Correo electrónico (RN03)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Sección opcional “Cambiar Contraseña” (Contraseña actual, Nueva contraseña, Confirmar nueva contraseña) (RN05)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Botón Guardar Cambios (FA01)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Botón Cancelar (FA05)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usuario modifica su número de teléfono, dirección de residencia o correo electrónico.</w:t>
      </w:r>
    </w:p>
    <w:p>
      <w:pPr>
        <w:spacing w:after="50" w:line="276" w:lineRule="auto"/>
      </w:pPr>
      <w:r>
        <w:rPr>
          <w:rFonts w:ascii="Arial" w:hAnsi="Arial"/>
          <w:sz w:val="22"/>
        </w:rPr>
        <w:t>Si el usuario desea cambiar su contraseña, completa la sección de cambio de clave. (FA03, FA04)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usuario presiona el botón Guardar Cambios. (FA01)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valida los formatos de teléfono, correo y contraseña (si aplica). (RN03, RN04, RN05, FA02, FA03, FA04)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actualiza la información en la base de datos.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muestra el mensaje de confirmación: “Sus datos han sido actualizados con éxito.”</w:t>
      </w:r>
    </w:p>
    <w:p>
      <w:pPr>
        <w:spacing w:after="50" w:line="276" w:lineRule="auto" w:before="80"/>
      </w:pPr>
      <w:r>
        <w:rPr>
          <w:rFonts w:ascii="Arial" w:hAnsi="Arial"/>
          <w:b/>
          <w:color w:val="005599"/>
          <w:sz w:val="22"/>
        </w:rPr>
        <w:t>Fin de caso de uso.</w:t>
      </w:r>
    </w:p>
    <w:p>
      <w:pPr>
        <w:spacing w:before="160" w:after="60"/>
      </w:pPr>
      <w:r>
        <w:rPr>
          <w:rFonts w:ascii="Arial" w:hAnsi="Arial"/>
          <w:b/>
          <w:color w:val="224477"/>
          <w:sz w:val="23"/>
        </w:rPr>
        <w:t>2.4 Flujos Alternos.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FA01: Campos obligatorios vacíos: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muestra el mensaje: “Debe ingresar los campos obligatorios.”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El sistema retorna al paso 2 del Flujo Normal Básico.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FA02: Formato de teléfono inválido: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muestra el mensaje de error: “El número de teléfono debe constar de 8 dígitos.”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El sistema retorna al paso 3 del Flujo Normal Básico.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FA03: Nueva contraseña no cumple formato: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muestra el mensaje: “La nueva contraseña no cumple con los requisitos de seguridad.”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El sistema retorna al paso 4 del Flujo Normal Básico.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FA04: Contraseña actual incorrecta: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muestra el mensaje de error: “La contraseña actual ingresada es incorrecta.”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El sistema retorna al paso 4 del Flujo Normal Básico.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FA05: El usuario presiona Cancelar: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descarta los cambios no guardados y retorna al menú principal.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caso de uso.</w:t>
      </w:r>
    </w:p>
    <w:p>
      <w:pPr>
        <w:spacing w:before="160" w:after="60"/>
      </w:pPr>
      <w:r>
        <w:rPr>
          <w:rFonts w:ascii="Arial" w:hAnsi="Arial"/>
          <w:b/>
          <w:color w:val="224477"/>
          <w:sz w:val="23"/>
        </w:rPr>
        <w:t>2.5 Poscondiciones.</w:t>
      </w:r>
    </w:p>
    <w:p>
      <w:pPr>
        <w:spacing w:after="40" w:line="276" w:lineRule="auto"/>
        <w:ind w:left="288"/>
      </w:pPr>
      <w:r>
        <w:rPr>
          <w:rFonts w:ascii="Arial" w:hAnsi="Arial"/>
          <w:sz w:val="22"/>
        </w:rPr>
        <w:t>• Los datos de perfil del usuario quedan actualizados en el sistema.</w:t>
      </w:r>
    </w:p>
    <w:p>
      <w:pPr>
        <w:spacing w:before="160" w:after="60"/>
      </w:pPr>
      <w:r>
        <w:rPr>
          <w:rFonts w:ascii="Arial" w:hAnsi="Arial"/>
          <w:b/>
          <w:color w:val="113366"/>
          <w:sz w:val="25"/>
        </w:rPr>
        <w:t>3. Requerimientos Suplementarios o no Funcionales</w:t>
      </w:r>
    </w:p>
    <w:p>
      <w:pPr>
        <w:spacing w:after="50" w:line="276" w:lineRule="auto"/>
        <w:ind w:left="288"/>
      </w:pPr>
      <w:r>
        <w:rPr>
          <w:rFonts w:ascii="Arial" w:hAnsi="Arial"/>
          <w:sz w:val="22"/>
        </w:rPr>
        <w:t>• Registro de auditoría con fecha y hora de la actualización del perfil.</w:t>
      </w:r>
    </w:p>
    <w:p>
      <w:pPr>
        <w:spacing w:before="160" w:after="80"/>
      </w:pPr>
      <w:r>
        <w:rPr>
          <w:rFonts w:ascii="Arial" w:hAnsi="Arial"/>
          <w:b/>
          <w:color w:val="113366"/>
          <w:sz w:val="25"/>
        </w:rPr>
        <w:t>4. Firmas Necesarias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F0F4F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13366"/>
                <w:sz w:val="20"/>
              </w:rPr>
              <w:t>Persona</w:t>
            </w:r>
          </w:p>
        </w:tc>
        <w:tc>
          <w:tcPr>
            <w:tcW w:type="dxa" w:w="3168"/>
            <w:shd w:fill="F0F4F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13366"/>
                <w:sz w:val="20"/>
              </w:rPr>
              <w:t>Sector</w:t>
            </w:r>
          </w:p>
        </w:tc>
        <w:tc>
          <w:tcPr>
            <w:tcW w:type="dxa" w:w="2592"/>
            <w:shd w:fill="F0F4F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13366"/>
                <w:sz w:val="20"/>
              </w:rPr>
              <w:t>Firma</w:t>
            </w:r>
          </w:p>
        </w:tc>
      </w:tr>
      <w:tr>
        <w:tc>
          <w:tcPr>
            <w:tcW w:type="dxa" w:w="360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316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2592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360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316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2592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360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316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2592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</w:tr>
    </w:tbl>
    <w:p>
      <w:pPr>
        <w:spacing w:after="80"/>
      </w:pPr>
    </w:p>
    <w:p>
      <w:pPr>
        <w:spacing w:before="160" w:after="60"/>
      </w:pPr>
      <w:r>
        <w:rPr>
          <w:rFonts w:ascii="Arial" w:hAnsi="Arial"/>
          <w:b/>
          <w:color w:val="113366"/>
          <w:sz w:val="25"/>
        </w:rPr>
        <w:t>Anexos: Reglas de Negocio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RN01 - Campos Obligatorios: </w:t>
      </w:r>
      <w:r>
        <w:rPr>
          <w:rFonts w:ascii="Arial" w:hAnsi="Arial"/>
          <w:sz w:val="21"/>
        </w:rPr>
        <w:t>El teléfono, dirección y correo no pueden ser vacíos.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RN03 - Formato de Correo: </w:t>
      </w:r>
      <w:r>
        <w:rPr>
          <w:rFonts w:ascii="Arial" w:hAnsi="Arial"/>
          <w:sz w:val="21"/>
        </w:rPr>
        <w:t>El correo debe ser válido y único.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RN04 - Formato de Teléfono: </w:t>
      </w:r>
      <w:r>
        <w:rPr>
          <w:rFonts w:ascii="Arial" w:hAnsi="Arial"/>
          <w:sz w:val="21"/>
        </w:rPr>
        <w:t>Teléfono de 8 dígitos numéricos.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RN05 - Formato de Contraseña: </w:t>
      </w:r>
      <w:r>
        <w:rPr>
          <w:rFonts w:ascii="Arial" w:hAnsi="Arial"/>
          <w:sz w:val="21"/>
        </w:rPr>
        <w:t>Mínimo 6 caracteres, mayúscula, número y símbolo.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RN06 - Inmutabilidad de Identificadores: </w:t>
      </w:r>
      <w:r>
        <w:rPr>
          <w:rFonts w:ascii="Arial" w:hAnsi="Arial"/>
          <w:sz w:val="21"/>
        </w:rPr>
        <w:t>DPI, nombres y apellidos permanecen bloqueados para edición directa.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