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60"/>
      </w:pPr>
      <w:r>
        <w:rPr>
          <w:rFonts w:ascii="Arial" w:hAnsi="Arial"/>
          <w:b/>
          <w:color w:val="113366"/>
          <w:sz w:val="25"/>
        </w:rPr>
        <w:t>1. Introducción.</w:t>
      </w:r>
    </w:p>
    <w:p>
      <w:pPr>
        <w:spacing w:after="80" w:line="276" w:lineRule="auto"/>
      </w:pPr>
      <w:r>
        <w:rPr>
          <w:rFonts w:ascii="Arial" w:hAnsi="Arial"/>
          <w:sz w:val="22"/>
        </w:rPr>
        <w:t>El presente caso de uso describe los pasos para que un Administrador o Funcionario Municipal consulte e identifique las categorías de fallas con mayor volumen de demandas ciudadanas y su distribución geográfica, facilitando la focalización de cuadrillas y presupuestos de mantenimiento municipal.</w:t>
      </w:r>
    </w:p>
    <w:p>
      <w:pPr>
        <w:spacing w:before="120" w:after="60"/>
      </w:pPr>
      <w:r>
        <w:rPr>
          <w:rFonts w:ascii="Arial" w:hAnsi="Arial"/>
          <w:b/>
          <w:color w:val="113366"/>
          <w:sz w:val="25"/>
        </w:rPr>
        <w:t>Objetivo.</w:t>
      </w:r>
    </w:p>
    <w:p>
      <w:pPr>
        <w:spacing w:after="80" w:line="276" w:lineRule="auto"/>
      </w:pPr>
      <w:r>
        <w:rPr>
          <w:rFonts w:ascii="Arial" w:hAnsi="Arial"/>
          <w:sz w:val="22"/>
        </w:rPr>
        <w:t>Identificar las categorías con mayor concentración de demandas y su distribución geográfica para la toma de decisiones estratégicas.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2. Definición Caso de Uso</w:t>
      </w:r>
    </w:p>
    <w:p>
      <w:pPr>
        <w:spacing w:before="80" w:after="60"/>
      </w:pPr>
      <w:r>
        <w:rPr>
          <w:rFonts w:ascii="Arial" w:hAnsi="Arial"/>
          <w:b/>
          <w:color w:val="224477"/>
          <w:sz w:val="23"/>
        </w:rPr>
        <w:t>2.1 Actores.</w:t>
      </w:r>
    </w:p>
    <w:p>
      <w:pPr>
        <w:spacing w:after="40" w:line="276" w:lineRule="auto"/>
      </w:pPr>
      <w:r>
        <w:rPr>
          <w:rFonts w:ascii="Arial" w:hAnsi="Arial"/>
          <w:sz w:val="22"/>
        </w:rPr>
        <w:t>Administrador del Sistema o Funcionario Municipal llamaremos Usuario.</w:t>
      </w:r>
    </w:p>
    <w:p>
      <w:pPr>
        <w:spacing w:after="80" w:line="276" w:lineRule="auto"/>
      </w:pPr>
      <w:r>
        <w:rPr>
          <w:rFonts w:ascii="Arial" w:hAnsi="Arial"/>
          <w:sz w:val="22"/>
        </w:rPr>
        <w:t>Portal del Sistema de Gestión de Quejas de la Municipalidad llamaremos Sistema</w:t>
      </w:r>
    </w:p>
    <w:p>
      <w:pPr>
        <w:spacing w:before="120" w:after="60"/>
      </w:pPr>
      <w:r>
        <w:rPr>
          <w:rFonts w:ascii="Arial" w:hAnsi="Arial"/>
          <w:b/>
          <w:color w:val="224477"/>
          <w:sz w:val="23"/>
        </w:rPr>
        <w:t>2.2 Precondiciones.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se encuentra autenticado en el sistema con rol de Administrador o Funcionario Municipal.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2.3 Flujo Normal Básico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ingresa al menú “Reportes” y selecciona la opción “Reporte por Categoría y Ubicación”.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los parámetros de consulta: (RN07, RN28)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/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Categoría de Queja (Lista: Todas, Alumbrado Público, Drenajes y Alcantarillado, Vialidad y Espacios Públicos, Limpieza y Áreas Verdes) (RN07)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Rango de Fechas (Fecha Desde y Fecha Hasta) (RN28)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Consultar (FA01, FA02)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Exportar PDF (FA03)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Exportar Excel (FA04)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selecciona la categoría y define el rango de fechas.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presiona el botón Consultar. (FA01, FA02)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valida los parámetros ingresados. (RN28, FA01)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procesa la consulta y muestra en pantalla: (RN14)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Gráfico de barras / distribución de quejas por categoría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Tabla con métricas de demandas acumuladas: Total de quejas por categoría, porcentaje de concentración, quejas resueltas y quejas en proceso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Mapa de calor con los puntos geográficos de mayor concentración de reportes (RN14)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presiona el botón Exportar PDF o Exportar Excel. (FA03, FA04)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genera y descarga el reporte en el formato seleccionado.</w:t>
      </w:r>
    </w:p>
    <w:p>
      <w:pPr>
        <w:spacing w:after="50" w:line="276" w:lineRule="auto" w:before="80"/>
      </w:pPr>
      <w:r>
        <w:rPr>
          <w:rFonts w:ascii="Arial" w:hAnsi="Arial"/>
          <w:b/>
          <w:color w:val="005599"/>
          <w:sz w:val="22"/>
        </w:rPr>
        <w:t>Fin de caso de uso.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2.4 Flujos Alternos.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FA01: Rango de fechas no válido: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 de error: “La fecha inicial debe ser menor o igual a la fecha final.”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FA02: No existen registros para la categoría seleccionada: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mensaje: “No se encontraron registros para la categoría seleccionada en ese período.”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FA03: Exportar a PDF: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compila las gráficas y la tabla resumen en un documento PDF con membrete oficial.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FA04: Exportar a Excel (.xlsx):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genera el archivo de hoja de cálculo desglosado por categoría y ubicación.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2.5 Poscondiciones.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visualiza las estadísticas por categoría y ubicación o descarga el reporte oficial.</w:t>
      </w: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3. Requerimientos Suplementarios o no Funcionales</w:t>
      </w:r>
    </w:p>
    <w:p>
      <w:pPr>
        <w:spacing w:after="50" w:line="276" w:lineRule="auto"/>
        <w:ind w:left="288"/>
      </w:pPr>
      <w:r>
        <w:rPr>
          <w:rFonts w:ascii="Arial" w:hAnsi="Arial"/>
          <w:sz w:val="22"/>
        </w:rPr>
        <w:t>• Visualización interactiva de gráficos en la interfaz web.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4. Firmas Necesarias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Persona</w:t>
            </w:r>
          </w:p>
        </w:tc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Sector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Firma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Anexos: Reglas de Negocio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RN07 - Categorías Soportadas: </w:t>
      </w:r>
      <w:r>
        <w:rPr>
          <w:rFonts w:ascii="Arial" w:hAnsi="Arial"/>
          <w:sz w:val="21"/>
        </w:rPr>
        <w:t>Filtros alineados a las 5 áreas municipales autorizadas.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>RN08 - Ubicación Geográfica Obligatoria: Dirección física detallada y georreferenciación en mapa interactivo.</w:t>
      </w:r>
      <w:r>
        <w:rPr>
          <w:rFonts w:ascii="Arial" w:hAnsi="Arial"/>
          <w:sz w:val="21"/>
        </w:rPr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RN14 - Priorización por Demanda: </w:t>
      </w:r>
      <w:r>
        <w:rPr>
          <w:rFonts w:ascii="Arial" w:hAnsi="Arial"/>
          <w:sz w:val="21"/>
        </w:rPr>
        <w:t>Métricas de concentración comunitaria de quejas.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RN28 - Estándar de Reportería: </w:t>
      </w:r>
      <w:r>
        <w:rPr>
          <w:rFonts w:ascii="Arial" w:hAnsi="Arial"/>
          <w:sz w:val="21"/>
        </w:rPr>
        <w:t>Exportación en PDF y Excel.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