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F4E79"/>
          <w:sz w:val="40"/>
        </w:rPr>
        <w:t>Sistema de Gestión de Quejas Municipales - MuniQuejas</w:t>
      </w:r>
    </w:p>
    <w:p>
      <w:pPr>
        <w:spacing w:after="240"/>
        <w:jc w:val="left"/>
      </w:pPr>
      <w:r>
        <w:rPr>
          <w:rFonts w:ascii="Calibri" w:hAnsi="Calibri"/>
          <w:i/>
          <w:color w:val="595959"/>
          <w:sz w:val="28"/>
        </w:rPr>
        <w:t>Flujo Formal del Programa y Ciclo de Vida de Expedientes</w:t>
      </w:r>
    </w:p>
    <w:p>
      <w:pPr>
        <w:spacing w:after="80" w:line="276" w:lineRule="auto"/>
      </w:pPr>
      <w:r>
        <w:rPr>
          <w:rFonts w:ascii="Calibri" w:hAnsi="Calibri"/>
          <w:color w:val="333333"/>
          <w:sz w:val="22"/>
        </w:rPr>
        <w:t>Este documento describe formalmente la línea de tiempo integral y el flujo cronológico de la aplicación MuniQuejas, diseñado como mapa maestro de arquitectura, interfaces, operaciones y estados del sistema.</w:t>
      </w:r>
    </w:p>
    <w:p>
      <w:pPr>
        <w:spacing w:before="280" w:after="80"/>
      </w:pPr>
      <w:r>
        <w:rPr>
          <w:rFonts w:ascii="Calibri" w:hAnsi="Calibri"/>
          <w:b/>
          <w:color w:val="1F4E79"/>
          <w:sz w:val="28"/>
        </w:rPr>
        <w:t>1. Sistema Bajo Demanda y Cobertura Geográfica</w:t>
      </w:r>
    </w:p>
    <w:p>
      <w:pPr>
        <w:spacing w:after="80" w:line="276" w:lineRule="auto"/>
      </w:pPr>
      <w:r>
        <w:rPr>
          <w:rFonts w:ascii="Calibri" w:hAnsi="Calibri"/>
          <w:color w:val="333333"/>
          <w:sz w:val="22"/>
        </w:rPr>
        <w:t>El municipio opera sin división territorial por zonas. Todo el personal de campo (Inspectores y Especialistas Técnicos) posee cobertura completa en todo el territorio municipal. El sistema funciona bajo demanda, evaluando y agrupando automáticamente las quejas que coinciden en la misma categoría y proximidad geográfica. Esto permite priorizar la atención de aquellas incidencias que presentan un mayor volumen de reportes ciudadanos (por ejemplo, múltiples reportes de una tubería rota tendrán prioridad urgente sobre un reporte aislado).</w:t>
      </w:r>
    </w:p>
    <w:p>
      <w:pPr>
        <w:spacing w:before="280" w:after="80"/>
      </w:pPr>
      <w:r>
        <w:rPr>
          <w:rFonts w:ascii="Calibri" w:hAnsi="Calibri"/>
          <w:b/>
          <w:color w:val="1F4E79"/>
          <w:sz w:val="28"/>
        </w:rPr>
        <w:t>2. Categorías Técnicas del Sistema</w:t>
      </w:r>
    </w:p>
    <w:p>
      <w:pPr>
        <w:spacing w:after="80" w:line="276" w:lineRule="auto"/>
      </w:pPr>
      <w:r>
        <w:rPr>
          <w:rFonts w:ascii="Calibri" w:hAnsi="Calibri"/>
          <w:color w:val="333333"/>
          <w:sz w:val="22"/>
        </w:rPr>
        <w:t>El sistema limita el registro y atención exclusivamente a 4 categorías municipales autorizadas:</w:t>
      </w:r>
    </w:p>
    <w:p>
      <w:pPr>
        <w:pStyle w:val="ListBullet"/>
        <w:spacing w:after="60" w:line="276" w:lineRule="auto"/>
      </w:pPr>
      <w:r>
        <w:rPr>
          <w:rFonts w:ascii="Calibri" w:hAnsi="Calibri"/>
          <w:b/>
          <w:color w:val="333333"/>
          <w:sz w:val="22"/>
        </w:rPr>
        <w:t>1. Alumbrado Público:</w:t>
      </w:r>
      <w:r>
        <w:rPr>
          <w:rFonts w:ascii="Calibri" w:hAnsi="Calibri"/>
          <w:color w:val="333333"/>
          <w:sz w:val="22"/>
        </w:rPr>
        <w:t xml:space="preserve"> Luminarias quemadas/apagadas, postes inclinados o dañados y cableado eléctrico expuesto.</w:t>
      </w:r>
    </w:p>
    <w:p>
      <w:pPr>
        <w:pStyle w:val="ListBullet"/>
        <w:spacing w:after="60" w:line="276" w:lineRule="auto"/>
      </w:pPr>
      <w:r>
        <w:rPr>
          <w:rFonts w:ascii="Calibri" w:hAnsi="Calibri"/>
          <w:b/>
          <w:color w:val="333333"/>
          <w:sz w:val="22"/>
        </w:rPr>
        <w:t>2. Drenajes y Alcantarillado:</w:t>
      </w:r>
      <w:r>
        <w:rPr>
          <w:rFonts w:ascii="Calibri" w:hAnsi="Calibri"/>
          <w:color w:val="333333"/>
          <w:sz w:val="22"/>
        </w:rPr>
        <w:t xml:space="preserve"> Tragantes obstruidos, inundaciones por drenaje, falta de tapaderas de alcantarilla y malos olores provenientes de drenaje.</w:t>
      </w:r>
    </w:p>
    <w:p>
      <w:pPr>
        <w:pStyle w:val="ListBullet"/>
        <w:spacing w:after="60" w:line="276" w:lineRule="auto"/>
      </w:pPr>
      <w:r>
        <w:rPr>
          <w:rFonts w:ascii="Calibri" w:hAnsi="Calibri"/>
          <w:b/>
          <w:color w:val="333333"/>
          <w:sz w:val="22"/>
        </w:rPr>
        <w:t>3. Vialidad y Espacios Públicos:</w:t>
      </w:r>
      <w:r>
        <w:rPr>
          <w:rFonts w:ascii="Calibri" w:hAnsi="Calibri"/>
          <w:color w:val="333333"/>
          <w:sz w:val="22"/>
        </w:rPr>
        <w:t xml:space="preserve"> Baches en calle, señalización vial dañada, banquetas dañadas y obstáculos en vía pública.</w:t>
      </w:r>
    </w:p>
    <w:p>
      <w:pPr>
        <w:pStyle w:val="ListBullet"/>
        <w:spacing w:after="60" w:line="276" w:lineRule="auto"/>
      </w:pPr>
      <w:r>
        <w:rPr>
          <w:rFonts w:ascii="Calibri" w:hAnsi="Calibri"/>
          <w:b/>
          <w:color w:val="333333"/>
          <w:sz w:val="22"/>
        </w:rPr>
        <w:t>4. Limpieza y Áreas Verdes:</w:t>
      </w:r>
      <w:r>
        <w:rPr>
          <w:rFonts w:ascii="Calibri" w:hAnsi="Calibri"/>
          <w:color w:val="333333"/>
          <w:sz w:val="22"/>
        </w:rPr>
        <w:t xml:space="preserve"> Acumulación de basura en vía pública, basureros clandestinos, problemas con recolección de residuos y árboles con riesgo de caída.</w:t>
      </w:r>
    </w:p>
    <w:p>
      <w:pPr>
        <w:spacing w:before="280" w:after="80"/>
      </w:pPr>
      <w:r>
        <w:rPr>
          <w:rFonts w:ascii="Calibri" w:hAnsi="Calibri"/>
          <w:b/>
          <w:color w:val="1F4E79"/>
          <w:sz w:val="28"/>
        </w:rPr>
        <w:t>3. Roles del Sistema y Matriz de Responsabilidades</w:t>
      </w:r>
    </w:p>
    <w:p>
      <w:pPr>
        <w:pStyle w:val="ListBullet"/>
        <w:spacing w:after="60" w:line="276" w:lineRule="auto"/>
      </w:pPr>
      <w:r>
        <w:rPr>
          <w:rFonts w:ascii="Calibri" w:hAnsi="Calibri"/>
          <w:b/>
          <w:color w:val="333333"/>
          <w:sz w:val="22"/>
        </w:rPr>
        <w:t>• Administrador del Sistema:</w:t>
      </w:r>
      <w:r>
        <w:rPr>
          <w:rFonts w:ascii="Calibri" w:hAnsi="Calibri"/>
          <w:color w:val="333333"/>
          <w:sz w:val="22"/>
        </w:rPr>
        <w:t xml:space="preserve"> Administra usuarios, personal operativo, catálogo de dependencias y configuración general.</w:t>
      </w:r>
    </w:p>
    <w:p>
      <w:pPr>
        <w:pStyle w:val="ListBullet"/>
        <w:spacing w:after="60" w:line="276" w:lineRule="auto"/>
      </w:pPr>
      <w:r>
        <w:rPr>
          <w:rFonts w:ascii="Calibri" w:hAnsi="Calibri"/>
          <w:b/>
          <w:color w:val="333333"/>
          <w:sz w:val="22"/>
        </w:rPr>
        <w:t>• Ciudadano (Vecino):</w:t>
      </w:r>
      <w:r>
        <w:rPr>
          <w:rFonts w:ascii="Calibri" w:hAnsi="Calibri"/>
          <w:color w:val="333333"/>
          <w:sz w:val="22"/>
        </w:rPr>
        <w:t xml:space="preserve"> Registra quejas con ubicación y evidencia, consulta el historial en vivo y notifica agravamientos o inconformidades.</w:t>
      </w:r>
    </w:p>
    <w:p>
      <w:pPr>
        <w:pStyle w:val="ListBullet"/>
        <w:spacing w:after="60" w:line="276" w:lineRule="auto"/>
      </w:pPr>
      <w:r>
        <w:rPr>
          <w:rFonts w:ascii="Calibri" w:hAnsi="Calibri"/>
          <w:b/>
          <w:color w:val="333333"/>
          <w:sz w:val="22"/>
        </w:rPr>
        <w:t>• Funcionario Municipal:</w:t>
      </w:r>
      <w:r>
        <w:rPr>
          <w:rFonts w:ascii="Calibri" w:hAnsi="Calibri"/>
          <w:color w:val="333333"/>
          <w:sz w:val="22"/>
        </w:rPr>
        <w:t xml:space="preserve"> Evalúa la admisibilidad, prioriza por demanda, asigna inspectores y realiza el cierre administrativo formal.</w:t>
      </w:r>
    </w:p>
    <w:p>
      <w:pPr>
        <w:pStyle w:val="ListBullet"/>
        <w:spacing w:after="60" w:line="276" w:lineRule="auto"/>
      </w:pPr>
      <w:r>
        <w:rPr>
          <w:rFonts w:ascii="Calibri" w:hAnsi="Calibri"/>
          <w:b/>
          <w:color w:val="333333"/>
          <w:sz w:val="22"/>
        </w:rPr>
        <w:t>• Inspector de Campo:</w:t>
      </w:r>
      <w:r>
        <w:rPr>
          <w:rFonts w:ascii="Calibri" w:hAnsi="Calibri"/>
          <w:color w:val="333333"/>
          <w:sz w:val="22"/>
        </w:rPr>
        <w:t xml:space="preserve"> Realiza la inspección técnica in situ (primera visita) y audita la calidad de la reparación terminada (segunda visita).</w:t>
      </w:r>
    </w:p>
    <w:p>
      <w:pPr>
        <w:pStyle w:val="ListBullet"/>
        <w:spacing w:after="60" w:line="276" w:lineRule="auto"/>
      </w:pPr>
      <w:r>
        <w:rPr>
          <w:rFonts w:ascii="Calibri" w:hAnsi="Calibri"/>
          <w:b/>
          <w:color w:val="333333"/>
          <w:sz w:val="22"/>
        </w:rPr>
        <w:t>• Especialista Técnico (Cuadrilla):</w:t>
      </w:r>
      <w:r>
        <w:rPr>
          <w:rFonts w:ascii="Calibri" w:hAnsi="Calibri"/>
          <w:color w:val="333333"/>
          <w:sz w:val="22"/>
        </w:rPr>
        <w:t xml:space="preserve"> Ejecuta las obras físicas de reparación en terreno, consume insumos y documenta la solución técnica con fotografías.</w:t>
      </w:r>
    </w:p>
    <w:p>
      <w:pPr>
        <w:spacing w:before="280" w:after="80"/>
      </w:pPr>
      <w:r>
        <w:rPr>
          <w:rFonts w:ascii="Calibri" w:hAnsi="Calibri"/>
          <w:b/>
          <w:color w:val="1F4E79"/>
          <w:sz w:val="28"/>
        </w:rPr>
        <w:t>4. Diagrama del Proceso Operativo General</w:t>
      </w:r>
    </w:p>
    <w:p>
      <w:pPr>
        <w:spacing w:after="80" w:line="276" w:lineRule="auto"/>
      </w:pPr>
      <w:r>
        <w:rPr>
          <w:rFonts w:ascii="Calibri" w:hAnsi="Calibri"/>
          <w:color w:val="333333"/>
          <w:sz w:val="22"/>
        </w:rPr>
        <w:t>El ciclo de atención de una queja municipal se estructura en 8 fases consecutivas:</w:t>
      </w:r>
    </w:p>
    <w:p>
      <w:pPr>
        <w:pStyle w:val="ListBullet"/>
        <w:spacing w:after="60" w:line="276" w:lineRule="auto"/>
      </w:pPr>
      <w:r>
        <w:rPr>
          <w:rFonts w:ascii="Calibri" w:hAnsi="Calibri"/>
          <w:b/>
          <w:color w:val="333333"/>
          <w:sz w:val="22"/>
        </w:rPr>
        <w:t xml:space="preserve">FASE 0: Inicialización Operativa — </w:t>
      </w:r>
      <w:r>
        <w:rPr>
          <w:rFonts w:ascii="Calibri" w:hAnsi="Calibri"/>
          <w:color w:val="333333"/>
          <w:sz w:val="22"/>
        </w:rPr>
        <w:t>Configuración de catálogos y alta de personal municipal.</w:t>
      </w:r>
    </w:p>
    <w:p>
      <w:pPr>
        <w:pStyle w:val="ListBullet"/>
        <w:spacing w:after="60" w:line="276" w:lineRule="auto"/>
      </w:pPr>
      <w:r>
        <w:rPr>
          <w:rFonts w:ascii="Calibri" w:hAnsi="Calibri"/>
          <w:b/>
          <w:color w:val="333333"/>
          <w:sz w:val="22"/>
        </w:rPr>
        <w:t xml:space="preserve">FASE 1: Captura Ciudadana — </w:t>
      </w:r>
      <w:r>
        <w:rPr>
          <w:rFonts w:ascii="Calibri" w:hAnsi="Calibri"/>
          <w:color w:val="333333"/>
          <w:sz w:val="22"/>
        </w:rPr>
        <w:t>Registro del reporte por el vecino con coordenadas y evidencia digital.</w:t>
      </w:r>
    </w:p>
    <w:p>
      <w:pPr>
        <w:pStyle w:val="ListBullet"/>
        <w:spacing w:after="60" w:line="276" w:lineRule="auto"/>
      </w:pPr>
      <w:r>
        <w:rPr>
          <w:rFonts w:ascii="Calibri" w:hAnsi="Calibri"/>
          <w:b/>
          <w:color w:val="333333"/>
          <w:sz w:val="22"/>
        </w:rPr>
        <w:t xml:space="preserve">FASE 2: Triaje y Despacho — </w:t>
      </w:r>
      <w:r>
        <w:rPr>
          <w:rFonts w:ascii="Calibri" w:hAnsi="Calibri"/>
          <w:color w:val="333333"/>
          <w:sz w:val="22"/>
        </w:rPr>
        <w:t>Evaluación de admisibilidad, priorización por demanda y asignación.</w:t>
      </w:r>
    </w:p>
    <w:p>
      <w:pPr>
        <w:pStyle w:val="ListBullet"/>
        <w:spacing w:after="60" w:line="276" w:lineRule="auto"/>
      </w:pPr>
      <w:r>
        <w:rPr>
          <w:rFonts w:ascii="Calibri" w:hAnsi="Calibri"/>
          <w:b/>
          <w:color w:val="333333"/>
          <w:sz w:val="22"/>
        </w:rPr>
        <w:t xml:space="preserve">FASE 3: Inspección Inicial — </w:t>
      </w:r>
      <w:r>
        <w:rPr>
          <w:rFonts w:ascii="Calibri" w:hAnsi="Calibri"/>
          <w:color w:val="333333"/>
          <w:sz w:val="22"/>
        </w:rPr>
        <w:t>Constatación física in situ, diagnóstico y derivación técnica.</w:t>
      </w:r>
    </w:p>
    <w:p>
      <w:pPr>
        <w:pStyle w:val="ListBullet"/>
        <w:spacing w:after="60" w:line="276" w:lineRule="auto"/>
      </w:pPr>
      <w:r>
        <w:rPr>
          <w:rFonts w:ascii="Calibri" w:hAnsi="Calibri"/>
          <w:b/>
          <w:color w:val="333333"/>
          <w:sz w:val="22"/>
        </w:rPr>
        <w:t xml:space="preserve">FASE 4: Ejecución Operativa — </w:t>
      </w:r>
      <w:r>
        <w:rPr>
          <w:rFonts w:ascii="Calibri" w:hAnsi="Calibri"/>
          <w:color w:val="333333"/>
          <w:sz w:val="22"/>
        </w:rPr>
        <w:t>Ejecución del trabajo físico y registro de materiales e insumos.</w:t>
      </w:r>
    </w:p>
    <w:p>
      <w:pPr>
        <w:pStyle w:val="ListBullet"/>
        <w:spacing w:after="60" w:line="276" w:lineRule="auto"/>
      </w:pPr>
      <w:r>
        <w:rPr>
          <w:rFonts w:ascii="Calibri" w:hAnsi="Calibri"/>
          <w:b/>
          <w:color w:val="333333"/>
          <w:sz w:val="22"/>
        </w:rPr>
        <w:t xml:space="preserve">FASE 5: Control de Calidad — </w:t>
      </w:r>
      <w:r>
        <w:rPr>
          <w:rFonts w:ascii="Calibri" w:hAnsi="Calibri"/>
          <w:color w:val="333333"/>
          <w:sz w:val="22"/>
        </w:rPr>
        <w:t>Auditoría de calidad por el inspector y dictamen de visto bueno.</w:t>
      </w:r>
    </w:p>
    <w:p>
      <w:pPr>
        <w:pStyle w:val="ListBullet"/>
        <w:spacing w:after="60" w:line="276" w:lineRule="auto"/>
      </w:pPr>
      <w:r>
        <w:rPr>
          <w:rFonts w:ascii="Calibri" w:hAnsi="Calibri"/>
          <w:b/>
          <w:color w:val="333333"/>
          <w:sz w:val="22"/>
        </w:rPr>
        <w:t xml:space="preserve">FASE 6: Cierre Administrativo — </w:t>
      </w:r>
      <w:r>
        <w:rPr>
          <w:rFonts w:ascii="Calibri" w:hAnsi="Calibri"/>
          <w:color w:val="333333"/>
          <w:sz w:val="22"/>
        </w:rPr>
        <w:t>Aprobación final del expediente y notificación al ciudadano.</w:t>
      </w:r>
    </w:p>
    <w:p>
      <w:pPr>
        <w:pStyle w:val="ListBullet"/>
        <w:spacing w:after="60" w:line="276" w:lineRule="auto"/>
      </w:pPr>
      <w:r>
        <w:rPr>
          <w:rFonts w:ascii="Calibri" w:hAnsi="Calibri"/>
          <w:b/>
          <w:color w:val="333333"/>
          <w:sz w:val="22"/>
        </w:rPr>
        <w:t xml:space="preserve">FASE 7: Seguimiento y Transparencia — </w:t>
      </w:r>
      <w:r>
        <w:rPr>
          <w:rFonts w:ascii="Calibri" w:hAnsi="Calibri"/>
          <w:color w:val="333333"/>
          <w:sz w:val="22"/>
        </w:rPr>
        <w:t>Trazabilidad en tiempo real y registro de quejas hijas (agravamiento/reincidencia).</w:t>
      </w:r>
    </w:p>
    <w:p>
      <w:pPr>
        <w:spacing w:before="280" w:after="80"/>
      </w:pPr>
      <w:r>
        <w:rPr>
          <w:rFonts w:ascii="Calibri" w:hAnsi="Calibri"/>
          <w:b/>
          <w:color w:val="1F4E79"/>
          <w:sz w:val="28"/>
        </w:rPr>
        <w:t>5. Flujo de Estados de la Queja</w:t>
      </w:r>
    </w:p>
    <w:p>
      <w:pPr>
        <w:spacing w:after="80" w:line="276" w:lineRule="auto"/>
      </w:pPr>
      <w:r>
        <w:rPr>
          <w:rFonts w:ascii="Calibri" w:hAnsi="Calibri"/>
          <w:color w:val="333333"/>
          <w:sz w:val="22"/>
        </w:rPr>
        <w:t>Las quejas transicionan a través de los siguientes estados controlados:</w:t>
      </w:r>
    </w:p>
    <w:p>
      <w:pPr>
        <w:pStyle w:val="ListBullet"/>
        <w:spacing w:after="60" w:line="276" w:lineRule="auto"/>
      </w:pPr>
      <w:r>
        <w:rPr>
          <w:rFonts w:ascii="Calibri" w:hAnsi="Calibri"/>
          <w:b/>
          <w:color w:val="333333"/>
          <w:sz w:val="22"/>
        </w:rPr>
        <w:t xml:space="preserve">1. REGISTRADA: </w:t>
      </w:r>
      <w:r>
        <w:rPr>
          <w:rFonts w:ascii="Calibri" w:hAnsi="Calibri"/>
          <w:color w:val="333333"/>
          <w:sz w:val="22"/>
        </w:rPr>
        <w:t>Estado inicial al ser ingresada por el ciudadano.</w:t>
      </w:r>
    </w:p>
    <w:p>
      <w:pPr>
        <w:pStyle w:val="ListBullet"/>
        <w:spacing w:after="60" w:line="276" w:lineRule="auto"/>
      </w:pPr>
      <w:r>
        <w:rPr>
          <w:rFonts w:ascii="Calibri" w:hAnsi="Calibri"/>
          <w:b/>
          <w:color w:val="333333"/>
          <w:sz w:val="22"/>
        </w:rPr>
        <w:t xml:space="preserve">2. EN INSPECCIÓN: </w:t>
      </w:r>
      <w:r>
        <w:rPr>
          <w:rFonts w:ascii="Calibri" w:hAnsi="Calibri"/>
          <w:color w:val="333333"/>
          <w:sz w:val="22"/>
        </w:rPr>
        <w:t>Asignada a un Inspector de Campo para su primera visita de constatación.</w:t>
      </w:r>
    </w:p>
    <w:p>
      <w:pPr>
        <w:pStyle w:val="ListBullet"/>
        <w:spacing w:after="60" w:line="276" w:lineRule="auto"/>
      </w:pPr>
      <w:r>
        <w:rPr>
          <w:rFonts w:ascii="Calibri" w:hAnsi="Calibri"/>
          <w:b/>
          <w:color w:val="333333"/>
          <w:sz w:val="22"/>
        </w:rPr>
        <w:t xml:space="preserve">3. EN REPARACIÓN TÉCNICA: </w:t>
      </w:r>
      <w:r>
        <w:rPr>
          <w:rFonts w:ascii="Calibri" w:hAnsi="Calibri"/>
          <w:color w:val="333333"/>
          <w:sz w:val="22"/>
        </w:rPr>
        <w:t>Asignada a la cuadrilla de Especialistas Técnicos para su reparación física.</w:t>
      </w:r>
    </w:p>
    <w:p>
      <w:pPr>
        <w:pStyle w:val="ListBullet"/>
        <w:spacing w:after="60" w:line="276" w:lineRule="auto"/>
      </w:pPr>
      <w:r>
        <w:rPr>
          <w:rFonts w:ascii="Calibri" w:hAnsi="Calibri"/>
          <w:b/>
          <w:color w:val="333333"/>
          <w:sz w:val="22"/>
        </w:rPr>
        <w:t xml:space="preserve">4. EN VALIDACIÓN DE REPARACIÓN: </w:t>
      </w:r>
      <w:r>
        <w:rPr>
          <w:rFonts w:ascii="Calibri" w:hAnsi="Calibri"/>
          <w:color w:val="333333"/>
          <w:sz w:val="22"/>
        </w:rPr>
        <w:t>Reparada por la cuadrilla y devuelta al Inspector para auditoría de visto bueno.</w:t>
      </w:r>
    </w:p>
    <w:p>
      <w:pPr>
        <w:pStyle w:val="ListBullet"/>
        <w:spacing w:after="60" w:line="276" w:lineRule="auto"/>
      </w:pPr>
      <w:r>
        <w:rPr>
          <w:rFonts w:ascii="Calibri" w:hAnsi="Calibri"/>
          <w:b/>
          <w:color w:val="333333"/>
          <w:sz w:val="22"/>
        </w:rPr>
        <w:t xml:space="preserve">5. PENDIENTE DE CIERRE: </w:t>
      </w:r>
      <w:r>
        <w:rPr>
          <w:rFonts w:ascii="Calibri" w:hAnsi="Calibri"/>
          <w:color w:val="333333"/>
          <w:sz w:val="22"/>
        </w:rPr>
        <w:t>Dictaminada con visto bueno conforme por el inspector, en espera de firma del Funcionario.</w:t>
      </w:r>
    </w:p>
    <w:p>
      <w:pPr>
        <w:pStyle w:val="ListBullet"/>
        <w:spacing w:after="60" w:line="276" w:lineRule="auto"/>
      </w:pPr>
      <w:r>
        <w:rPr>
          <w:rFonts w:ascii="Calibri" w:hAnsi="Calibri"/>
          <w:b/>
          <w:color w:val="333333"/>
          <w:sz w:val="22"/>
        </w:rPr>
        <w:t xml:space="preserve">6. SOLUCIONADA / CERRADA: </w:t>
      </w:r>
      <w:r>
        <w:rPr>
          <w:rFonts w:ascii="Calibri" w:hAnsi="Calibri"/>
          <w:color w:val="333333"/>
          <w:sz w:val="22"/>
        </w:rPr>
        <w:t>Expediente finalizado y archivado con resolución formal enviada al vecino.</w:t>
      </w:r>
    </w:p>
    <w:p>
      <w:pPr>
        <w:pStyle w:val="ListBullet"/>
        <w:spacing w:after="60" w:line="276" w:lineRule="auto"/>
      </w:pPr>
      <w:r>
        <w:rPr>
          <w:rFonts w:ascii="Calibri" w:hAnsi="Calibri"/>
          <w:b/>
          <w:color w:val="333333"/>
          <w:sz w:val="22"/>
        </w:rPr>
        <w:t xml:space="preserve">7. RECHAZADA: </w:t>
      </w:r>
      <w:r>
        <w:rPr>
          <w:rFonts w:ascii="Calibri" w:hAnsi="Calibri"/>
          <w:color w:val="333333"/>
          <w:sz w:val="22"/>
        </w:rPr>
        <w:t>Rechazada motivadamente por no competir al municipio o por datos falsos.</w:t>
      </w:r>
    </w:p>
    <w:p>
      <w:pPr>
        <w:spacing w:before="280" w:after="80"/>
      </w:pPr>
      <w:r>
        <w:rPr>
          <w:rFonts w:ascii="Calibri" w:hAnsi="Calibri"/>
          <w:b/>
          <w:color w:val="1F4E79"/>
          <w:sz w:val="28"/>
        </w:rPr>
        <w:t>6. Descripción Cronológica Detallada por Fases</w:t>
      </w:r>
    </w:p>
    <w:p>
      <w:pPr>
        <w:spacing w:before="200" w:after="60"/>
      </w:pPr>
      <w:r>
        <w:rPr>
          <w:rFonts w:ascii="Calibri" w:hAnsi="Calibri"/>
          <w:b/>
          <w:color w:val="2E75B6"/>
          <w:sz w:val="24"/>
        </w:rPr>
        <w:t>Fase 0: Configuración Previa y Base Operativa</w:t>
      </w:r>
    </w:p>
    <w:p>
      <w:pPr>
        <w:pStyle w:val="ListBullet"/>
        <w:spacing w:after="60" w:line="276" w:lineRule="auto"/>
      </w:pPr>
      <w:r>
        <w:rPr>
          <w:rFonts w:ascii="Calibri" w:hAnsi="Calibri"/>
          <w:b/>
          <w:color w:val="333333"/>
          <w:sz w:val="22"/>
        </w:rPr>
        <w:t xml:space="preserve">Actor Principal: </w:t>
      </w:r>
      <w:r>
        <w:rPr>
          <w:rFonts w:ascii="Calibri" w:hAnsi="Calibri"/>
          <w:color w:val="333333"/>
          <w:sz w:val="22"/>
        </w:rPr>
        <w:t>Administrador del Sistema.</w:t>
      </w:r>
    </w:p>
    <w:p>
      <w:pPr>
        <w:spacing w:after="80" w:line="276" w:lineRule="auto"/>
      </w:pPr>
      <w:r>
        <w:rPr>
          <w:rFonts w:ascii="Calibri" w:hAnsi="Calibri"/>
          <w:color w:val="333333"/>
          <w:sz w:val="22"/>
        </w:rPr>
        <w:t>El Administrador configura la matriz de dependencias técnicas y da de alta al personal interno (Funcionarios, Inspectores y Especialistas). Cada empleado recibe sus credenciales y su rol correspondiente. Las 4 categorías técnicas y sus subcategorías quedan activas en la plataforma.</w:t>
      </w:r>
    </w:p>
    <w:p>
      <w:pPr>
        <w:spacing w:before="200" w:after="60"/>
      </w:pPr>
      <w:r>
        <w:rPr>
          <w:rFonts w:ascii="Calibri" w:hAnsi="Calibri"/>
          <w:b/>
          <w:color w:val="2E75B6"/>
          <w:sz w:val="24"/>
        </w:rPr>
        <w:t>Fase 1: Entrada Ciudadana y Apertura del Expediente</w:t>
      </w:r>
    </w:p>
    <w:p>
      <w:pPr>
        <w:pStyle w:val="ListBullet"/>
        <w:spacing w:after="60" w:line="276" w:lineRule="auto"/>
      </w:pPr>
      <w:r>
        <w:rPr>
          <w:rFonts w:ascii="Calibri" w:hAnsi="Calibri"/>
          <w:b/>
          <w:color w:val="333333"/>
          <w:sz w:val="22"/>
        </w:rPr>
        <w:t xml:space="preserve">Actor Principal: </w:t>
      </w:r>
      <w:r>
        <w:rPr>
          <w:rFonts w:ascii="Calibri" w:hAnsi="Calibri"/>
          <w:color w:val="333333"/>
          <w:sz w:val="22"/>
        </w:rPr>
        <w:t>Ciudadano (Vecino).</w:t>
      </w:r>
    </w:p>
    <w:p>
      <w:pPr>
        <w:spacing w:after="80" w:line="276" w:lineRule="auto"/>
      </w:pPr>
      <w:r>
        <w:rPr>
          <w:rFonts w:ascii="Calibri" w:hAnsi="Calibri"/>
          <w:color w:val="333333"/>
          <w:sz w:val="22"/>
        </w:rPr>
        <w:t>El vecino inicia sesión con sus credenciales (DPI/Correo). Selecciona la categoría y subcategoría del problema, ingresa la dirección física con un punto de referencia y marca la posición exacta en el mapa interactivo (generando latitud y longitud). Redacta una descripción detallada (20 a 500 caracteres) y adjunta de 1 a 3 fotos de evidencia. El sistema valida los datos, genera el correlativo único QUE-2026-XXXXXX, calcula la prioridad inicial por proximidad y asigna el estado REGISTRADA.</w:t>
      </w:r>
    </w:p>
    <w:p>
      <w:pPr>
        <w:spacing w:before="200" w:after="60"/>
      </w:pPr>
      <w:r>
        <w:rPr>
          <w:rFonts w:ascii="Calibri" w:hAnsi="Calibri"/>
          <w:b/>
          <w:color w:val="2E75B6"/>
          <w:sz w:val="24"/>
        </w:rPr>
        <w:t>Fase 2: Triaje, Priorización y Despacho Territorial</w:t>
      </w:r>
    </w:p>
    <w:p>
      <w:pPr>
        <w:pStyle w:val="ListBullet"/>
        <w:spacing w:after="60" w:line="276" w:lineRule="auto"/>
      </w:pPr>
      <w:r>
        <w:rPr>
          <w:rFonts w:ascii="Calibri" w:hAnsi="Calibri"/>
          <w:b/>
          <w:color w:val="333333"/>
          <w:sz w:val="22"/>
        </w:rPr>
        <w:t xml:space="preserve">Actor Principal: </w:t>
      </w:r>
      <w:r>
        <w:rPr>
          <w:rFonts w:ascii="Calibri" w:hAnsi="Calibri"/>
          <w:color w:val="333333"/>
          <w:sz w:val="22"/>
        </w:rPr>
        <w:t>Funcionario Municipal.</w:t>
      </w:r>
    </w:p>
    <w:p>
      <w:pPr>
        <w:spacing w:after="80" w:line="276" w:lineRule="auto"/>
      </w:pPr>
      <w:r>
        <w:rPr>
          <w:rFonts w:ascii="Calibri" w:hAnsi="Calibri"/>
          <w:color w:val="333333"/>
          <w:sz w:val="22"/>
        </w:rPr>
        <w:t>El funcionario revisa las quejas ingresadas en estado REGISTRADA. Valida la procedencia legal y administrativa. Si el caso no compete a la municipalidad, emite una resolución motivada y cambia el estado a RECHAZADA. Si procede, confirma la prioridad sugerida por la demanda comunitaria acumulada y asigna el caso a un Inspector de Campo disponible, pasando la queja al estado EN INSPECCIÓN.</w:t>
      </w:r>
    </w:p>
    <w:p>
      <w:pPr>
        <w:spacing w:before="200" w:after="60"/>
      </w:pPr>
      <w:r>
        <w:rPr>
          <w:rFonts w:ascii="Calibri" w:hAnsi="Calibri"/>
          <w:b/>
          <w:color w:val="2E75B6"/>
          <w:sz w:val="24"/>
        </w:rPr>
        <w:t>Fase 3: Inspección Técnica In Situ y Apertura de Carpeta Técnica</w:t>
      </w:r>
    </w:p>
    <w:p>
      <w:pPr>
        <w:pStyle w:val="ListBullet"/>
        <w:spacing w:after="60" w:line="276" w:lineRule="auto"/>
      </w:pPr>
      <w:r>
        <w:rPr>
          <w:rFonts w:ascii="Calibri" w:hAnsi="Calibri"/>
          <w:b/>
          <w:color w:val="333333"/>
          <w:sz w:val="22"/>
        </w:rPr>
        <w:t xml:space="preserve">Actor Principal: </w:t>
      </w:r>
      <w:r>
        <w:rPr>
          <w:rFonts w:ascii="Calibri" w:hAnsi="Calibri"/>
          <w:color w:val="333333"/>
          <w:sz w:val="22"/>
        </w:rPr>
        <w:t>Inspector de Campo.</w:t>
      </w:r>
    </w:p>
    <w:p>
      <w:pPr>
        <w:spacing w:after="80" w:line="276" w:lineRule="auto"/>
      </w:pPr>
      <w:r>
        <w:rPr>
          <w:rFonts w:ascii="Calibri" w:hAnsi="Calibri"/>
          <w:color w:val="333333"/>
          <w:sz w:val="22"/>
        </w:rPr>
        <w:t>El inspector acude presencialmente a la ubicación georreferenciada. Verifica el daño, evalúa la veracidad (descartando reportes falsos) y determina el nivel de gravedad (Leve, Moderada, Grave, Crítica). Elabora el Informe de Inspección Inicial, documentando el diagnóstico, los recursos o maquinaria recomendados y adjuntando fotos tomadas en el sitio. Deriva el expediente a la dependencia técnica correspondiente y la queja pasa a EN REPARACIÓN TÉCNICA.</w:t>
      </w:r>
    </w:p>
    <w:p>
      <w:pPr>
        <w:spacing w:before="200" w:after="60"/>
      </w:pPr>
      <w:r>
        <w:rPr>
          <w:rFonts w:ascii="Calibri" w:hAnsi="Calibri"/>
          <w:b/>
          <w:color w:val="2E75B6"/>
          <w:sz w:val="24"/>
        </w:rPr>
        <w:t>Fase 4: Ejecución Operativa de la Obra en Terreno</w:t>
      </w:r>
    </w:p>
    <w:p>
      <w:pPr>
        <w:pStyle w:val="ListBullet"/>
        <w:spacing w:after="60" w:line="276" w:lineRule="auto"/>
      </w:pPr>
      <w:r>
        <w:rPr>
          <w:rFonts w:ascii="Calibri" w:hAnsi="Calibri"/>
          <w:b/>
          <w:color w:val="333333"/>
          <w:sz w:val="22"/>
        </w:rPr>
        <w:t xml:space="preserve">Actor Principal: </w:t>
      </w:r>
      <w:r>
        <w:rPr>
          <w:rFonts w:ascii="Calibri" w:hAnsi="Calibri"/>
          <w:color w:val="333333"/>
          <w:sz w:val="22"/>
        </w:rPr>
        <w:t>Especialista Técnico / Jefe de Cuadrilla.</w:t>
      </w:r>
    </w:p>
    <w:p>
      <w:pPr>
        <w:spacing w:after="80" w:line="276" w:lineRule="auto"/>
      </w:pPr>
      <w:r>
        <w:rPr>
          <w:rFonts w:ascii="Calibri" w:hAnsi="Calibri"/>
          <w:color w:val="333333"/>
          <w:sz w:val="22"/>
        </w:rPr>
        <w:t>La cuadrilla técnica acude al sitio con las herramientas e insumos requeridos. Ejecuta la obra física de reparación. Al concluir, el especialista completa el Informe de Solución Técnica, registrando la descripción de los trabajos ejecutados, los materiales e insumos consumidos, las horas hombre invertidas y cargando obligatoriamente fotos del trabajo finalizado. El estado del expediente cambia a EN VALIDACIÓN DE REPARACIÓN.</w:t>
      </w:r>
    </w:p>
    <w:p>
      <w:pPr>
        <w:spacing w:before="200" w:after="60"/>
      </w:pPr>
      <w:r>
        <w:rPr>
          <w:rFonts w:ascii="Calibri" w:hAnsi="Calibri"/>
          <w:b/>
          <w:color w:val="2E75B6"/>
          <w:sz w:val="24"/>
        </w:rPr>
        <w:t>Fase 5: Auditoría de Calidad y Visto Bueno de Campo</w:t>
      </w:r>
    </w:p>
    <w:p>
      <w:pPr>
        <w:pStyle w:val="ListBullet"/>
        <w:spacing w:after="60" w:line="276" w:lineRule="auto"/>
      </w:pPr>
      <w:r>
        <w:rPr>
          <w:rFonts w:ascii="Calibri" w:hAnsi="Calibri"/>
          <w:b/>
          <w:color w:val="333333"/>
          <w:sz w:val="22"/>
        </w:rPr>
        <w:t xml:space="preserve">Actor Principal: </w:t>
      </w:r>
      <w:r>
        <w:rPr>
          <w:rFonts w:ascii="Calibri" w:hAnsi="Calibri"/>
          <w:color w:val="333333"/>
          <w:sz w:val="22"/>
        </w:rPr>
        <w:t>Inspector de Campo.</w:t>
      </w:r>
    </w:p>
    <w:p>
      <w:pPr>
        <w:spacing w:after="80" w:line="276" w:lineRule="auto"/>
      </w:pPr>
      <w:r>
        <w:rPr>
          <w:rFonts w:ascii="Calibri" w:hAnsi="Calibri"/>
          <w:color w:val="333333"/>
          <w:sz w:val="22"/>
        </w:rPr>
        <w:t>El inspector realiza una segunda visita en terreno para verificar la calidad y durabilidad de la solución. Compara el estado inicial con el resultado final. Si la reparación es insatisfactoria, rechaza el informe y devuelve la queja a EN REPARACIÓN TÉCNICA con observaciones para re-trabajo inmediato. Si la obra cumple con los estándares, emite el Dictamen de Conformidad con visto bueno y la queja avanza a PENDIENTE DE CIERRE.</w:t>
      </w:r>
    </w:p>
    <w:p>
      <w:pPr>
        <w:spacing w:before="200" w:after="60"/>
      </w:pPr>
      <w:r>
        <w:rPr>
          <w:rFonts w:ascii="Calibri" w:hAnsi="Calibri"/>
          <w:b/>
          <w:color w:val="2E75B6"/>
          <w:sz w:val="24"/>
        </w:rPr>
        <w:t>Fase 6: Auditoría Integral y Cierre Administrativo</w:t>
      </w:r>
    </w:p>
    <w:p>
      <w:pPr>
        <w:pStyle w:val="ListBullet"/>
        <w:spacing w:after="60" w:line="276" w:lineRule="auto"/>
      </w:pPr>
      <w:r>
        <w:rPr>
          <w:rFonts w:ascii="Calibri" w:hAnsi="Calibri"/>
          <w:b/>
          <w:color w:val="333333"/>
          <w:sz w:val="22"/>
        </w:rPr>
        <w:t xml:space="preserve">Actor Principal: </w:t>
      </w:r>
      <w:r>
        <w:rPr>
          <w:rFonts w:ascii="Calibri" w:hAnsi="Calibri"/>
          <w:color w:val="333333"/>
          <w:sz w:val="22"/>
        </w:rPr>
        <w:t>Funcionario Municipal.</w:t>
      </w:r>
    </w:p>
    <w:p>
      <w:pPr>
        <w:spacing w:after="80" w:line="276" w:lineRule="auto"/>
      </w:pPr>
      <w:r>
        <w:rPr>
          <w:rFonts w:ascii="Calibri" w:hAnsi="Calibri"/>
          <w:color w:val="333333"/>
          <w:sz w:val="22"/>
        </w:rPr>
        <w:t>El funcionario municipal revisa el expediente completo (informe de inspección, reporte de solución, dictamen de conformidad y galería fotográfica de antes/después). Si toda la documentación es conforme, aprueba la resolución de cierre. El expediente pasa a SOLUCIONADA / CERRADA. Si existían quejas hijas (agravamientos o reincidencias) vinculadas al caso, se actualizan automáticamente a estado cerrado en cascada.</w:t>
      </w:r>
    </w:p>
    <w:p>
      <w:pPr>
        <w:spacing w:before="200" w:after="60"/>
      </w:pPr>
      <w:r>
        <w:rPr>
          <w:rFonts w:ascii="Calibri" w:hAnsi="Calibri"/>
          <w:b/>
          <w:color w:val="2E75B6"/>
          <w:sz w:val="24"/>
        </w:rPr>
        <w:t>Fase 7: Seguimiento, Transparencia y Quejas Hijas</w:t>
      </w:r>
    </w:p>
    <w:p>
      <w:pPr>
        <w:pStyle w:val="ListBullet"/>
        <w:spacing w:after="60" w:line="276" w:lineRule="auto"/>
      </w:pPr>
      <w:r>
        <w:rPr>
          <w:rFonts w:ascii="Calibri" w:hAnsi="Calibri"/>
          <w:b/>
          <w:color w:val="333333"/>
          <w:sz w:val="22"/>
        </w:rPr>
        <w:t xml:space="preserve">Actor Principal: </w:t>
      </w:r>
      <w:r>
        <w:rPr>
          <w:rFonts w:ascii="Calibri" w:hAnsi="Calibri"/>
          <w:color w:val="333333"/>
          <w:sz w:val="22"/>
        </w:rPr>
        <w:t>Ciudadano (Vecino).</w:t>
      </w:r>
    </w:p>
    <w:p>
      <w:pPr>
        <w:spacing w:after="80" w:line="276" w:lineRule="auto"/>
      </w:pPr>
      <w:r>
        <w:rPr>
          <w:rFonts w:ascii="Calibri" w:hAnsi="Calibri"/>
          <w:color w:val="333333"/>
          <w:sz w:val="22"/>
        </w:rPr>
        <w:t>El ciudadano consulta la trazabilidad completa desde su portal. Si la queja se encuentra activa y sufre un empeoramiento, el vecino puede registrar un reportar de 'Agravamiento', generando una queja derivada que prioriza la atención. Si la queja fue cerrada pero la falla reaparece, puede registrar un reporte de 'Reincidencia' o 'Inconformidad', creando una queja hija vinculada al expediente original. Asimismo, puede descargar la Constancia Oficial de Atención en formato PDF.</w:t>
      </w:r>
    </w:p>
    <w:p>
      <w:pPr>
        <w:spacing w:before="280" w:after="80"/>
      </w:pPr>
      <w:r>
        <w:rPr>
          <w:rFonts w:ascii="Calibri" w:hAnsi="Calibri"/>
          <w:b/>
          <w:color w:val="1F4E79"/>
          <w:sz w:val="28"/>
        </w:rPr>
        <w:t>7. Fase Transversal: Inteligencia de Negocio y Reportería</w:t>
      </w:r>
    </w:p>
    <w:p>
      <w:pPr>
        <w:spacing w:after="80" w:line="276" w:lineRule="auto"/>
      </w:pPr>
      <w:r>
        <w:rPr>
          <w:rFonts w:ascii="Calibri" w:hAnsi="Calibri"/>
          <w:color w:val="333333"/>
          <w:sz w:val="22"/>
        </w:rPr>
        <w:t>El sistema provee tableros ejecutivos y reportes descargables (PDF y Excel) para la toma de decisiones institucionales:</w:t>
      </w:r>
    </w:p>
    <w:p>
      <w:pPr>
        <w:pStyle w:val="ListBullet"/>
        <w:spacing w:after="60" w:line="276" w:lineRule="auto"/>
      </w:pPr>
      <w:r>
        <w:rPr>
          <w:rFonts w:ascii="Calibri" w:hAnsi="Calibri"/>
          <w:b/>
          <w:color w:val="333333"/>
          <w:sz w:val="22"/>
        </w:rPr>
        <w:t xml:space="preserve">• Reporte de Quejas por Rango de Fechas y Estado: </w:t>
      </w:r>
      <w:r>
        <w:rPr>
          <w:rFonts w:ascii="Calibri" w:hAnsi="Calibri"/>
          <w:color w:val="333333"/>
          <w:sz w:val="22"/>
        </w:rPr>
        <w:t>Métricas acumuladas por estado y tiempos promedio de atención.</w:t>
      </w:r>
    </w:p>
    <w:p>
      <w:pPr>
        <w:pStyle w:val="ListBullet"/>
        <w:spacing w:after="60" w:line="276" w:lineRule="auto"/>
      </w:pPr>
      <w:r>
        <w:rPr>
          <w:rFonts w:ascii="Calibri" w:hAnsi="Calibri"/>
          <w:b/>
          <w:color w:val="333333"/>
          <w:sz w:val="22"/>
        </w:rPr>
        <w:t xml:space="preserve">• Reporte por Categoría y Ubicación: </w:t>
      </w:r>
      <w:r>
        <w:rPr>
          <w:rFonts w:ascii="Calibri" w:hAnsi="Calibri"/>
          <w:color w:val="333333"/>
          <w:sz w:val="22"/>
        </w:rPr>
        <w:t>Distribución de reportes y mapa de calor de concentración geográfica por categoría.</w:t>
      </w:r>
    </w:p>
    <w:p>
      <w:pPr>
        <w:pStyle w:val="ListBullet"/>
        <w:spacing w:after="60" w:line="276" w:lineRule="auto"/>
      </w:pPr>
      <w:r>
        <w:rPr>
          <w:rFonts w:ascii="Calibri" w:hAnsi="Calibri"/>
          <w:b/>
          <w:color w:val="333333"/>
          <w:sz w:val="22"/>
        </w:rPr>
        <w:t xml:space="preserve">• Reporte de Rendimiento por Cuadrilla: </w:t>
      </w:r>
      <w:r>
        <w:rPr>
          <w:rFonts w:ascii="Calibri" w:hAnsi="Calibri"/>
          <w:color w:val="333333"/>
          <w:sz w:val="22"/>
        </w:rPr>
        <w:t>Productividad, tiempos de respuesta, re-trabajos y consumo de insumos por cuadrilla.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