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6694E" w14:textId="77777777" w:rsidR="00F323BE" w:rsidRPr="00DE7C8D" w:rsidRDefault="00000000">
      <w:pPr>
        <w:spacing w:after="60"/>
        <w:rPr>
          <w:rFonts w:cs="Arial"/>
          <w:color w:val="auto"/>
          <w:lang w:val="es-GT"/>
        </w:rPr>
      </w:pPr>
      <w:r w:rsidRPr="00DE7C8D">
        <w:rPr>
          <w:rFonts w:cs="Arial"/>
          <w:b/>
          <w:color w:val="auto"/>
          <w:sz w:val="25"/>
          <w:lang w:val="es-GT"/>
        </w:rPr>
        <w:t>1. Introducción.</w:t>
      </w:r>
    </w:p>
    <w:p w14:paraId="4732AF2D" w14:textId="77777777" w:rsidR="00F323BE" w:rsidRPr="00DE7C8D" w:rsidRDefault="00000000">
      <w:pPr>
        <w:spacing w:after="80"/>
        <w:rPr>
          <w:rFonts w:cs="Arial"/>
          <w:color w:val="auto"/>
          <w:lang w:val="es-GT"/>
        </w:rPr>
      </w:pPr>
      <w:r w:rsidRPr="00DE7C8D">
        <w:rPr>
          <w:rFonts w:cs="Arial"/>
          <w:color w:val="auto"/>
          <w:lang w:val="es-GT"/>
        </w:rPr>
        <w:t>El presente caso de uso describe los pasos para que un ciudadano consulte el historial completo de las quejas que ha radicado ante la municipalidad, visualice la trazabilidad del expediente en tiempo real, descargue constancia en PDF de la atención brindada y, cuando corresponda, registre reportes de agravamiento o inconformidad sobre quejas existentes.</w:t>
      </w:r>
    </w:p>
    <w:p w14:paraId="7E772304" w14:textId="77777777" w:rsidR="00F323BE" w:rsidRPr="00DE7C8D" w:rsidRDefault="00000000">
      <w:pPr>
        <w:spacing w:before="120" w:after="60"/>
        <w:rPr>
          <w:rFonts w:cs="Arial"/>
          <w:color w:val="auto"/>
          <w:lang w:val="es-GT"/>
        </w:rPr>
      </w:pPr>
      <w:r w:rsidRPr="00DE7C8D">
        <w:rPr>
          <w:rFonts w:cs="Arial"/>
          <w:b/>
          <w:color w:val="auto"/>
          <w:sz w:val="25"/>
          <w:lang w:val="es-GT"/>
        </w:rPr>
        <w:t>Objetivo.</w:t>
      </w:r>
    </w:p>
    <w:p w14:paraId="3B875035" w14:textId="6F19F080" w:rsidR="00F323BE" w:rsidRPr="00DE7C8D" w:rsidRDefault="00000000">
      <w:pPr>
        <w:spacing w:after="80"/>
        <w:rPr>
          <w:rFonts w:cs="Arial"/>
          <w:color w:val="auto"/>
          <w:lang w:val="es-GT"/>
        </w:rPr>
      </w:pPr>
      <w:r w:rsidRPr="00DE7C8D">
        <w:rPr>
          <w:rFonts w:cs="Arial"/>
          <w:color w:val="auto"/>
          <w:lang w:val="es-GT"/>
        </w:rPr>
        <w:t>Proveer transparencia y seguimiento en vivo al ciudadano sobre el estado de atención de sus solicitudes municipales, y permitir el registro de quejas derivadas vinculadas al expediente original.</w:t>
      </w:r>
    </w:p>
    <w:p w14:paraId="511CCF8E" w14:textId="77777777" w:rsidR="00F323BE" w:rsidRPr="00DE7C8D" w:rsidRDefault="00000000">
      <w:pPr>
        <w:spacing w:before="160" w:after="80"/>
        <w:rPr>
          <w:rFonts w:cs="Arial"/>
          <w:color w:val="auto"/>
          <w:lang w:val="es-GT"/>
        </w:rPr>
      </w:pPr>
      <w:r w:rsidRPr="00DE7C8D">
        <w:rPr>
          <w:rFonts w:cs="Arial"/>
          <w:b/>
          <w:color w:val="auto"/>
          <w:sz w:val="25"/>
          <w:lang w:val="es-GT"/>
        </w:rPr>
        <w:t>2. Definición Caso de Uso</w:t>
      </w:r>
    </w:p>
    <w:p w14:paraId="59534D4E" w14:textId="77777777" w:rsidR="00F323BE" w:rsidRPr="00DE7C8D" w:rsidRDefault="00000000">
      <w:pPr>
        <w:spacing w:before="80" w:after="60"/>
        <w:rPr>
          <w:rFonts w:cs="Arial"/>
          <w:color w:val="auto"/>
          <w:lang w:val="es-GT"/>
        </w:rPr>
      </w:pPr>
      <w:r w:rsidRPr="00DE7C8D">
        <w:rPr>
          <w:rFonts w:cs="Arial"/>
          <w:b/>
          <w:color w:val="auto"/>
          <w:sz w:val="23"/>
          <w:lang w:val="es-GT"/>
        </w:rPr>
        <w:t>2.1 Actores.</w:t>
      </w:r>
    </w:p>
    <w:p w14:paraId="6BC9978E" w14:textId="512C5F4D" w:rsidR="00F323BE" w:rsidRPr="00DE7C8D" w:rsidRDefault="00000000">
      <w:pPr>
        <w:spacing w:after="40"/>
        <w:rPr>
          <w:rFonts w:cs="Arial"/>
          <w:color w:val="auto"/>
          <w:lang w:val="es-GT"/>
        </w:rPr>
      </w:pPr>
      <w:r w:rsidRPr="00DE7C8D">
        <w:rPr>
          <w:rFonts w:cs="Arial"/>
          <w:color w:val="auto"/>
          <w:lang w:val="es-GT"/>
        </w:rPr>
        <w:t xml:space="preserve">Ciudadano </w:t>
      </w:r>
    </w:p>
    <w:p w14:paraId="2FC803D8" w14:textId="7217FB32" w:rsidR="00F323BE" w:rsidRPr="00DE7C8D" w:rsidRDefault="00000000">
      <w:pPr>
        <w:spacing w:after="80"/>
        <w:rPr>
          <w:rFonts w:cs="Arial"/>
          <w:color w:val="auto"/>
          <w:lang w:val="es-GT"/>
        </w:rPr>
      </w:pPr>
      <w:r w:rsidRPr="00DE7C8D">
        <w:rPr>
          <w:rFonts w:cs="Arial"/>
          <w:color w:val="auto"/>
          <w:lang w:val="es-GT"/>
        </w:rPr>
        <w:t xml:space="preserve">Portal del Sistema </w:t>
      </w:r>
    </w:p>
    <w:p w14:paraId="2748469E" w14:textId="77777777" w:rsidR="00F323BE" w:rsidRPr="00DE7C8D" w:rsidRDefault="00000000">
      <w:pPr>
        <w:spacing w:before="120" w:after="60"/>
        <w:rPr>
          <w:rFonts w:cs="Arial"/>
          <w:color w:val="auto"/>
          <w:lang w:val="es-GT"/>
        </w:rPr>
      </w:pPr>
      <w:r w:rsidRPr="00DE7C8D">
        <w:rPr>
          <w:rFonts w:cs="Arial"/>
          <w:b/>
          <w:color w:val="auto"/>
          <w:sz w:val="23"/>
          <w:lang w:val="es-GT"/>
        </w:rPr>
        <w:t>2.2 Precondiciones.</w:t>
      </w:r>
    </w:p>
    <w:p w14:paraId="1AC9EA60" w14:textId="77777777" w:rsidR="00F323BE" w:rsidRPr="00DE7C8D" w:rsidRDefault="00000000">
      <w:pPr>
        <w:spacing w:after="40"/>
        <w:ind w:left="288"/>
        <w:rPr>
          <w:rFonts w:cs="Arial"/>
          <w:color w:val="auto"/>
          <w:lang w:val="es-GT"/>
        </w:rPr>
      </w:pPr>
      <w:r w:rsidRPr="00DE7C8D">
        <w:rPr>
          <w:rFonts w:cs="Arial"/>
          <w:color w:val="auto"/>
          <w:lang w:val="es-GT"/>
        </w:rPr>
        <w:t>• El usuario se encuentra autenticado con rol de Ciudadano.</w:t>
      </w:r>
    </w:p>
    <w:p w14:paraId="4F312995" w14:textId="77777777" w:rsidR="00F323BE" w:rsidRPr="00DE7C8D" w:rsidRDefault="00000000">
      <w:pPr>
        <w:spacing w:before="160" w:after="60"/>
        <w:rPr>
          <w:rFonts w:cs="Arial"/>
          <w:color w:val="auto"/>
          <w:lang w:val="es-GT"/>
        </w:rPr>
      </w:pPr>
      <w:r w:rsidRPr="00DE7C8D">
        <w:rPr>
          <w:rFonts w:cs="Arial"/>
          <w:b/>
          <w:color w:val="auto"/>
          <w:sz w:val="23"/>
          <w:lang w:val="es-GT"/>
        </w:rPr>
        <w:t>2.3 Flujo Normal Básico</w:t>
      </w:r>
    </w:p>
    <w:p w14:paraId="2C1528A0" w14:textId="13519976" w:rsidR="00F323BE" w:rsidRPr="00DE7C8D" w:rsidRDefault="003272B8">
      <w:pPr>
        <w:spacing w:after="50"/>
        <w:rPr>
          <w:rFonts w:cs="Arial"/>
          <w:color w:val="auto"/>
          <w:lang w:val="es-GT"/>
        </w:rPr>
      </w:pPr>
      <w:r>
        <w:rPr>
          <w:rFonts w:cs="Arial"/>
          <w:color w:val="auto"/>
          <w:lang w:val="es-GT"/>
        </w:rPr>
        <w:t xml:space="preserve">1. </w:t>
      </w:r>
      <w:r w:rsidR="00DE7C8D" w:rsidRPr="00DE7C8D">
        <w:rPr>
          <w:rFonts w:cs="Arial"/>
          <w:color w:val="auto"/>
          <w:lang w:val="es-GT"/>
        </w:rPr>
        <w:t>El usuario selecciona la opción “Mis Quejas” en el menú principal.</w:t>
      </w:r>
    </w:p>
    <w:p w14:paraId="42C44064" w14:textId="3C791265" w:rsidR="00F323BE" w:rsidRPr="00DE7C8D" w:rsidRDefault="003272B8">
      <w:pPr>
        <w:spacing w:after="50"/>
        <w:rPr>
          <w:rFonts w:cs="Arial"/>
          <w:color w:val="auto"/>
          <w:lang w:val="es-GT"/>
        </w:rPr>
      </w:pPr>
      <w:r>
        <w:rPr>
          <w:rFonts w:cs="Arial"/>
          <w:color w:val="auto"/>
          <w:lang w:val="es-GT"/>
        </w:rPr>
        <w:t xml:space="preserve">2. </w:t>
      </w:r>
      <w:r w:rsidR="00DE7C8D" w:rsidRPr="00DE7C8D">
        <w:rPr>
          <w:rFonts w:cs="Arial"/>
          <w:color w:val="auto"/>
          <w:lang w:val="es-GT"/>
        </w:rPr>
        <w:t xml:space="preserve">El sistema consulta y muestra la lista histórica de quejas radicadas por el ciudadano </w:t>
      </w:r>
      <w:proofErr w:type="spellStart"/>
      <w:r w:rsidR="00DE7C8D" w:rsidRPr="00DE7C8D">
        <w:rPr>
          <w:rFonts w:cs="Arial"/>
          <w:color w:val="auto"/>
          <w:lang w:val="es-GT"/>
        </w:rPr>
        <w:t>logueado</w:t>
      </w:r>
      <w:proofErr w:type="spellEnd"/>
      <w:r w:rsidR="00DE7C8D" w:rsidRPr="00DE7C8D">
        <w:rPr>
          <w:rFonts w:cs="Arial"/>
          <w:color w:val="auto"/>
          <w:lang w:val="es-GT"/>
        </w:rPr>
        <w:t>: (RN12)</w:t>
      </w:r>
    </w:p>
    <w:p w14:paraId="7DE713FE" w14:textId="77777777" w:rsidR="00F323BE" w:rsidRPr="00DE7C8D" w:rsidRDefault="00000000">
      <w:pPr>
        <w:spacing w:after="50"/>
        <w:ind w:left="432"/>
        <w:rPr>
          <w:rFonts w:cs="Arial"/>
          <w:color w:val="auto"/>
          <w:lang w:val="es-GT"/>
        </w:rPr>
      </w:pPr>
      <w:r w:rsidRPr="00DE7C8D">
        <w:rPr>
          <w:rFonts w:cs="Arial"/>
          <w:color w:val="auto"/>
          <w:sz w:val="21"/>
          <w:lang w:val="es-GT"/>
        </w:rPr>
        <w:t>- Campo de búsqueda por Correlativo (FA02)</w:t>
      </w:r>
    </w:p>
    <w:p w14:paraId="24F6E50C" w14:textId="77777777" w:rsidR="00F323BE" w:rsidRPr="00DE7C8D" w:rsidRDefault="00000000">
      <w:pPr>
        <w:spacing w:after="50"/>
        <w:ind w:left="432"/>
        <w:rPr>
          <w:rFonts w:cs="Arial"/>
          <w:color w:val="auto"/>
          <w:lang w:val="es-GT"/>
        </w:rPr>
      </w:pPr>
      <w:r w:rsidRPr="00DE7C8D">
        <w:rPr>
          <w:rFonts w:cs="Arial"/>
          <w:color w:val="auto"/>
          <w:sz w:val="21"/>
          <w:lang w:val="es-GT"/>
        </w:rPr>
        <w:t>- Filtro por Estado de Queja (Todas, Registrada, En Inspección, En Reparación, En Validación, Solucionada, Rechazada)</w:t>
      </w:r>
    </w:p>
    <w:p w14:paraId="2EBDB4E2" w14:textId="77777777" w:rsidR="00F323BE" w:rsidRPr="00DE7C8D" w:rsidRDefault="00000000">
      <w:pPr>
        <w:spacing w:after="50"/>
        <w:ind w:left="432"/>
        <w:rPr>
          <w:rFonts w:cs="Arial"/>
          <w:color w:val="auto"/>
          <w:lang w:val="es-GT"/>
        </w:rPr>
      </w:pPr>
      <w:r w:rsidRPr="00DE7C8D">
        <w:rPr>
          <w:rFonts w:cs="Arial"/>
          <w:color w:val="auto"/>
          <w:sz w:val="21"/>
          <w:lang w:val="es-GT"/>
        </w:rPr>
        <w:t>- Tabla con columnas: Correlativo, Fecha de Ingreso, Categoría, Dirección y Estado Actual</w:t>
      </w:r>
    </w:p>
    <w:p w14:paraId="3ED10C6E" w14:textId="7A976D13" w:rsidR="00F323BE" w:rsidRPr="00DE7C8D" w:rsidRDefault="003272B8">
      <w:pPr>
        <w:spacing w:after="50"/>
        <w:rPr>
          <w:rFonts w:cs="Arial"/>
          <w:color w:val="auto"/>
          <w:lang w:val="es-GT"/>
        </w:rPr>
      </w:pPr>
      <w:r>
        <w:rPr>
          <w:rFonts w:cs="Arial"/>
          <w:color w:val="auto"/>
          <w:lang w:val="es-GT"/>
        </w:rPr>
        <w:t>3.</w:t>
      </w:r>
      <w:r w:rsidR="00DE7C8D" w:rsidRPr="00DE7C8D">
        <w:rPr>
          <w:rFonts w:cs="Arial"/>
          <w:color w:val="auto"/>
          <w:lang w:val="es-GT"/>
        </w:rPr>
        <w:t>El usuario selecciona una queja específica de la lista para ver su detalle.</w:t>
      </w:r>
    </w:p>
    <w:p w14:paraId="74D6B8FD" w14:textId="6D2BF92D" w:rsidR="00F323BE" w:rsidRPr="00DE7C8D" w:rsidRDefault="003272B8">
      <w:pPr>
        <w:spacing w:after="50"/>
        <w:rPr>
          <w:rFonts w:cs="Arial"/>
          <w:color w:val="auto"/>
          <w:lang w:val="es-GT"/>
        </w:rPr>
      </w:pPr>
      <w:r>
        <w:rPr>
          <w:rFonts w:cs="Arial"/>
          <w:color w:val="auto"/>
          <w:lang w:val="es-GT"/>
        </w:rPr>
        <w:t>4.</w:t>
      </w:r>
      <w:r w:rsidR="00DE7C8D" w:rsidRPr="00DE7C8D">
        <w:rPr>
          <w:rFonts w:cs="Arial"/>
          <w:color w:val="auto"/>
          <w:lang w:val="es-GT"/>
        </w:rPr>
        <w:t>El sistema muestra la ficha de trazabilidad del expediente: (RN12, RN30)</w:t>
      </w:r>
    </w:p>
    <w:p w14:paraId="6C83CABA" w14:textId="77777777" w:rsidR="00F323BE" w:rsidRPr="00DE7C8D" w:rsidRDefault="00000000">
      <w:pPr>
        <w:spacing w:after="50"/>
        <w:ind w:left="432"/>
        <w:rPr>
          <w:rFonts w:cs="Arial"/>
          <w:color w:val="auto"/>
          <w:lang w:val="es-GT"/>
        </w:rPr>
      </w:pPr>
      <w:r w:rsidRPr="00DE7C8D">
        <w:rPr>
          <w:rFonts w:cs="Arial"/>
          <w:color w:val="auto"/>
          <w:sz w:val="21"/>
          <w:lang w:val="es-GT"/>
        </w:rPr>
        <w:t>- Datos generales (Correlativo, Fecha/Hora, Categoría, Ubicación)</w:t>
      </w:r>
    </w:p>
    <w:p w14:paraId="1705357D" w14:textId="77777777" w:rsidR="00F323BE" w:rsidRPr="00DE7C8D" w:rsidRDefault="00000000">
      <w:pPr>
        <w:spacing w:after="50"/>
        <w:ind w:left="432"/>
        <w:rPr>
          <w:rFonts w:cs="Arial"/>
          <w:color w:val="auto"/>
          <w:lang w:val="es-GT"/>
        </w:rPr>
      </w:pPr>
      <w:r w:rsidRPr="00DE7C8D">
        <w:rPr>
          <w:rFonts w:cs="Arial"/>
          <w:color w:val="auto"/>
          <w:sz w:val="21"/>
          <w:lang w:val="es-GT"/>
        </w:rPr>
        <w:t>- Timeline gráfico con las etapas del ciclo de vida (Registrada -&gt; En Inspección -&gt; En Reparación -&gt; En Validación -&gt; Solucionada/Cerrada o Rechazada)</w:t>
      </w:r>
    </w:p>
    <w:p w14:paraId="3DE1AFE3" w14:textId="77777777" w:rsidR="00F323BE" w:rsidRPr="00DE7C8D" w:rsidRDefault="00000000">
      <w:pPr>
        <w:spacing w:after="50"/>
        <w:ind w:left="432"/>
        <w:rPr>
          <w:rFonts w:cs="Arial"/>
          <w:color w:val="auto"/>
          <w:lang w:val="es-GT"/>
        </w:rPr>
      </w:pPr>
      <w:r w:rsidRPr="00DE7C8D">
        <w:rPr>
          <w:rFonts w:cs="Arial"/>
          <w:color w:val="auto"/>
          <w:sz w:val="21"/>
          <w:lang w:val="es-GT"/>
        </w:rPr>
        <w:t>- Fotografías iniciales adjuntas por el ciudadano</w:t>
      </w:r>
    </w:p>
    <w:p w14:paraId="16256924" w14:textId="77777777" w:rsidR="00F323BE" w:rsidRPr="00DE7C8D" w:rsidRDefault="00000000">
      <w:pPr>
        <w:spacing w:after="50"/>
        <w:ind w:left="432"/>
        <w:rPr>
          <w:rFonts w:cs="Arial"/>
          <w:color w:val="auto"/>
          <w:lang w:val="es-GT"/>
        </w:rPr>
      </w:pPr>
      <w:r w:rsidRPr="00DE7C8D">
        <w:rPr>
          <w:rFonts w:cs="Arial"/>
          <w:color w:val="auto"/>
          <w:sz w:val="21"/>
          <w:lang w:val="es-GT"/>
        </w:rPr>
        <w:t>- Observaciones públicas de resolución y fotografías del trabajo finalizado (si aplica)</w:t>
      </w:r>
    </w:p>
    <w:p w14:paraId="343F3D1B" w14:textId="77777777" w:rsidR="00F323BE" w:rsidRPr="00DE7C8D" w:rsidRDefault="00000000">
      <w:pPr>
        <w:spacing w:after="50"/>
        <w:ind w:left="432"/>
        <w:rPr>
          <w:rFonts w:cs="Arial"/>
          <w:color w:val="auto"/>
          <w:lang w:val="es-GT"/>
        </w:rPr>
      </w:pPr>
      <w:r w:rsidRPr="00DE7C8D">
        <w:rPr>
          <w:rFonts w:cs="Arial"/>
          <w:color w:val="auto"/>
          <w:sz w:val="21"/>
          <w:lang w:val="es-GT"/>
        </w:rPr>
        <w:t>- Motivo formal de rechazo (si el estado es Rechazada)</w:t>
      </w:r>
    </w:p>
    <w:p w14:paraId="79180308" w14:textId="00274724" w:rsidR="00F323BE" w:rsidRPr="00DE7C8D" w:rsidRDefault="003272B8">
      <w:pPr>
        <w:rPr>
          <w:rFonts w:cs="Arial"/>
          <w:color w:val="auto"/>
          <w:lang w:val="es-GT"/>
        </w:rPr>
      </w:pPr>
      <w:r>
        <w:rPr>
          <w:rFonts w:cs="Arial"/>
          <w:color w:val="auto"/>
          <w:lang w:val="es-GT"/>
        </w:rPr>
        <w:t xml:space="preserve">5. </w:t>
      </w:r>
      <w:r w:rsidR="00000000" w:rsidRPr="00DE7C8D">
        <w:rPr>
          <w:rFonts w:cs="Arial"/>
          <w:color w:val="auto"/>
          <w:lang w:val="es-GT"/>
        </w:rPr>
        <w:t>Botón "Reportar Agravamiento" (visible únicamente si la queja se encuentra en un estado activo: EN INSPECCIÓN, EN REPARACIÓN TÉCNICA o EN VALIDACIÓN DE REPARACIÓN) (FA05)</w:t>
      </w:r>
    </w:p>
    <w:p w14:paraId="29393C06" w14:textId="26E4D848" w:rsidR="00F323BE" w:rsidRPr="00DE7C8D" w:rsidRDefault="003272B8">
      <w:pPr>
        <w:rPr>
          <w:rFonts w:cs="Arial"/>
          <w:color w:val="auto"/>
          <w:lang w:val="es-GT"/>
        </w:rPr>
      </w:pPr>
      <w:r>
        <w:rPr>
          <w:rFonts w:cs="Arial"/>
          <w:color w:val="auto"/>
          <w:lang w:val="es-GT"/>
        </w:rPr>
        <w:t>6.</w:t>
      </w:r>
      <w:r w:rsidR="00000000" w:rsidRPr="00DE7C8D">
        <w:rPr>
          <w:rFonts w:cs="Arial"/>
          <w:color w:val="auto"/>
          <w:lang w:val="es-GT"/>
        </w:rPr>
        <w:t xml:space="preserve"> Botón "Reportar Inconformidad / Reincidencia" (visible únicamente si la queja se encuentra en estado SOLUCIONADA / CERRADA) (FA06)</w:t>
      </w:r>
    </w:p>
    <w:p w14:paraId="13C07E3C" w14:textId="77777777" w:rsidR="00F323BE" w:rsidRPr="00DE7C8D" w:rsidRDefault="00000000">
      <w:pPr>
        <w:spacing w:after="50"/>
        <w:ind w:left="432"/>
        <w:rPr>
          <w:rFonts w:cs="Arial"/>
          <w:color w:val="auto"/>
          <w:lang w:val="es-GT"/>
        </w:rPr>
      </w:pPr>
      <w:r w:rsidRPr="00DE7C8D">
        <w:rPr>
          <w:rFonts w:cs="Arial"/>
          <w:color w:val="auto"/>
          <w:sz w:val="21"/>
          <w:lang w:val="es-GT"/>
        </w:rPr>
        <w:t>- Botón “Descargar Constancia PDF” (FA03)</w:t>
      </w:r>
    </w:p>
    <w:p w14:paraId="5AB78548" w14:textId="26151EF6" w:rsidR="00F323BE" w:rsidRPr="00DE7C8D" w:rsidRDefault="003272B8">
      <w:pPr>
        <w:spacing w:after="50"/>
        <w:rPr>
          <w:rFonts w:cs="Arial"/>
          <w:color w:val="auto"/>
          <w:lang w:val="es-GT"/>
        </w:rPr>
      </w:pPr>
      <w:r>
        <w:rPr>
          <w:rFonts w:cs="Arial"/>
          <w:color w:val="auto"/>
          <w:lang w:val="es-GT"/>
        </w:rPr>
        <w:lastRenderedPageBreak/>
        <w:t xml:space="preserve">7. </w:t>
      </w:r>
      <w:r w:rsidR="00000000" w:rsidRPr="00DE7C8D">
        <w:rPr>
          <w:rFonts w:cs="Arial"/>
          <w:color w:val="auto"/>
          <w:lang w:val="es-GT"/>
        </w:rPr>
        <w:t>El usuario presiona el botón “Descargar Constancia PDF”. (FA03)</w:t>
      </w:r>
    </w:p>
    <w:p w14:paraId="4D8111EB" w14:textId="77557FCF" w:rsidR="00F323BE" w:rsidRPr="00DE7C8D" w:rsidRDefault="003272B8">
      <w:pPr>
        <w:spacing w:after="50"/>
        <w:rPr>
          <w:rFonts w:cs="Arial"/>
          <w:color w:val="auto"/>
          <w:lang w:val="es-GT"/>
        </w:rPr>
      </w:pPr>
      <w:r>
        <w:rPr>
          <w:rFonts w:cs="Arial"/>
          <w:color w:val="auto"/>
          <w:lang w:val="es-GT"/>
        </w:rPr>
        <w:t xml:space="preserve">8. </w:t>
      </w:r>
      <w:r w:rsidR="00000000" w:rsidRPr="00DE7C8D">
        <w:rPr>
          <w:rFonts w:cs="Arial"/>
          <w:color w:val="auto"/>
          <w:lang w:val="es-GT"/>
        </w:rPr>
        <w:t>El sistema genera y descarga el documento oficial en formato PDF con la constancia y código de verificación.</w:t>
      </w:r>
    </w:p>
    <w:p w14:paraId="6B993A63" w14:textId="77777777" w:rsidR="00F323BE" w:rsidRPr="00DE7C8D" w:rsidRDefault="00000000">
      <w:pPr>
        <w:spacing w:before="80" w:after="50"/>
        <w:rPr>
          <w:rFonts w:cs="Arial"/>
          <w:color w:val="auto"/>
          <w:lang w:val="es-GT"/>
        </w:rPr>
      </w:pPr>
      <w:r w:rsidRPr="00DE7C8D">
        <w:rPr>
          <w:rFonts w:cs="Arial"/>
          <w:b/>
          <w:color w:val="auto"/>
          <w:lang w:val="es-GT"/>
        </w:rPr>
        <w:t>Fin de caso de uso.</w:t>
      </w:r>
    </w:p>
    <w:p w14:paraId="7061D5E2" w14:textId="77777777" w:rsidR="00F323BE" w:rsidRPr="00DE7C8D" w:rsidRDefault="00000000">
      <w:pPr>
        <w:spacing w:before="160" w:after="60"/>
        <w:rPr>
          <w:rFonts w:cs="Arial"/>
          <w:color w:val="auto"/>
          <w:lang w:val="es-GT"/>
        </w:rPr>
      </w:pPr>
      <w:r w:rsidRPr="00DE7C8D">
        <w:rPr>
          <w:rFonts w:cs="Arial"/>
          <w:b/>
          <w:color w:val="auto"/>
          <w:sz w:val="23"/>
          <w:lang w:val="es-GT"/>
        </w:rPr>
        <w:t>2.4 Flujos Alternos.</w:t>
      </w:r>
    </w:p>
    <w:p w14:paraId="74572AEC" w14:textId="77777777" w:rsidR="00F323BE" w:rsidRPr="00DE7C8D" w:rsidRDefault="00000000">
      <w:pPr>
        <w:spacing w:before="80" w:after="40"/>
        <w:rPr>
          <w:rFonts w:cs="Arial"/>
          <w:color w:val="auto"/>
          <w:lang w:val="es-GT"/>
        </w:rPr>
      </w:pPr>
      <w:r w:rsidRPr="00DE7C8D">
        <w:rPr>
          <w:rFonts w:cs="Arial"/>
          <w:b/>
          <w:color w:val="auto"/>
          <w:lang w:val="es-GT"/>
        </w:rPr>
        <w:t>FA01: El ciudadano no posee quejas registradas:</w:t>
      </w:r>
    </w:p>
    <w:p w14:paraId="4F168842" w14:textId="77777777" w:rsidR="00F323BE" w:rsidRPr="00DE7C8D" w:rsidRDefault="00000000">
      <w:pPr>
        <w:spacing w:after="40"/>
        <w:ind w:left="288"/>
        <w:rPr>
          <w:rFonts w:cs="Arial"/>
          <w:color w:val="auto"/>
          <w:lang w:val="es-GT"/>
        </w:rPr>
      </w:pPr>
      <w:r w:rsidRPr="00DE7C8D">
        <w:rPr>
          <w:rFonts w:cs="Arial"/>
          <w:color w:val="auto"/>
          <w:sz w:val="21"/>
          <w:lang w:val="es-GT"/>
        </w:rPr>
        <w:t>El sistema muestra el mensaje informativo: “No cuenta con quejas radicadas actualmente.”</w:t>
      </w:r>
    </w:p>
    <w:p w14:paraId="2E7634CD" w14:textId="77777777" w:rsidR="00F323BE" w:rsidRPr="00DE7C8D" w:rsidRDefault="00000000">
      <w:pPr>
        <w:spacing w:after="40"/>
        <w:ind w:left="288"/>
        <w:rPr>
          <w:rFonts w:cs="Arial"/>
          <w:color w:val="auto"/>
          <w:lang w:val="es-GT"/>
        </w:rPr>
      </w:pPr>
      <w:r w:rsidRPr="00DE7C8D">
        <w:rPr>
          <w:rFonts w:cs="Arial"/>
          <w:color w:val="auto"/>
          <w:sz w:val="21"/>
          <w:lang w:val="es-GT"/>
        </w:rPr>
        <w:t>El sistema habilita un botón de acceso directo a “Registrar Queja”.</w:t>
      </w:r>
    </w:p>
    <w:p w14:paraId="07D47ABC" w14:textId="77777777" w:rsidR="00F323BE" w:rsidRPr="00DE7C8D" w:rsidRDefault="00000000">
      <w:pPr>
        <w:spacing w:after="40"/>
        <w:ind w:left="288"/>
        <w:rPr>
          <w:rFonts w:cs="Arial"/>
          <w:color w:val="auto"/>
          <w:lang w:val="es-GT"/>
        </w:rPr>
      </w:pPr>
      <w:r w:rsidRPr="00DE7C8D">
        <w:rPr>
          <w:rFonts w:cs="Arial"/>
          <w:color w:val="auto"/>
          <w:sz w:val="21"/>
          <w:lang w:val="es-GT"/>
        </w:rPr>
        <w:t>Fin del flujo alterno.</w:t>
      </w:r>
    </w:p>
    <w:p w14:paraId="7D75451A" w14:textId="77777777" w:rsidR="00F323BE" w:rsidRPr="00DE7C8D" w:rsidRDefault="00000000">
      <w:pPr>
        <w:spacing w:before="80" w:after="40"/>
        <w:rPr>
          <w:rFonts w:cs="Arial"/>
          <w:color w:val="auto"/>
          <w:lang w:val="es-GT"/>
        </w:rPr>
      </w:pPr>
      <w:r w:rsidRPr="00DE7C8D">
        <w:rPr>
          <w:rFonts w:cs="Arial"/>
          <w:b/>
          <w:color w:val="auto"/>
          <w:lang w:val="es-GT"/>
        </w:rPr>
        <w:t>FA02: No se encuentran coincidencias en la búsqueda por correlativo:</w:t>
      </w:r>
    </w:p>
    <w:p w14:paraId="16E8E93D" w14:textId="77777777" w:rsidR="00F323BE" w:rsidRPr="00DE7C8D" w:rsidRDefault="00000000">
      <w:pPr>
        <w:spacing w:after="40"/>
        <w:ind w:left="288"/>
        <w:rPr>
          <w:rFonts w:cs="Arial"/>
          <w:color w:val="auto"/>
          <w:lang w:val="es-GT"/>
        </w:rPr>
      </w:pPr>
      <w:r w:rsidRPr="00DE7C8D">
        <w:rPr>
          <w:rFonts w:cs="Arial"/>
          <w:color w:val="auto"/>
          <w:sz w:val="21"/>
          <w:lang w:val="es-GT"/>
        </w:rPr>
        <w:t>El sistema muestra el mensaje: “No se encontró ninguna queja con el número correlativo ingresado.”</w:t>
      </w:r>
    </w:p>
    <w:p w14:paraId="00488721" w14:textId="77777777" w:rsidR="00F323BE" w:rsidRPr="00DE7C8D" w:rsidRDefault="00000000">
      <w:pPr>
        <w:spacing w:after="40"/>
        <w:ind w:left="288"/>
        <w:rPr>
          <w:rFonts w:cs="Arial"/>
          <w:color w:val="auto"/>
          <w:lang w:val="es-GT"/>
        </w:rPr>
      </w:pPr>
      <w:r w:rsidRPr="00DE7C8D">
        <w:rPr>
          <w:rFonts w:cs="Arial"/>
          <w:color w:val="auto"/>
          <w:sz w:val="21"/>
          <w:lang w:val="es-GT"/>
        </w:rPr>
        <w:t>El sistema retorna al paso 2 del Flujo Normal Básico.</w:t>
      </w:r>
    </w:p>
    <w:p w14:paraId="7974B8C7" w14:textId="77777777" w:rsidR="00F323BE" w:rsidRPr="00DE7C8D" w:rsidRDefault="00000000">
      <w:pPr>
        <w:spacing w:after="40"/>
        <w:ind w:left="288"/>
        <w:rPr>
          <w:rFonts w:cs="Arial"/>
          <w:color w:val="auto"/>
          <w:lang w:val="es-GT"/>
        </w:rPr>
      </w:pPr>
      <w:r w:rsidRPr="00DE7C8D">
        <w:rPr>
          <w:rFonts w:cs="Arial"/>
          <w:color w:val="auto"/>
          <w:sz w:val="21"/>
          <w:lang w:val="es-GT"/>
        </w:rPr>
        <w:t>Fin del flujo alterno.</w:t>
      </w:r>
    </w:p>
    <w:p w14:paraId="0DE1A88D" w14:textId="77777777" w:rsidR="00F323BE" w:rsidRPr="00DE7C8D" w:rsidRDefault="00000000">
      <w:pPr>
        <w:spacing w:before="80" w:after="40"/>
        <w:rPr>
          <w:rFonts w:cs="Arial"/>
          <w:color w:val="auto"/>
          <w:lang w:val="es-GT"/>
        </w:rPr>
      </w:pPr>
      <w:r w:rsidRPr="00DE7C8D">
        <w:rPr>
          <w:rFonts w:cs="Arial"/>
          <w:b/>
          <w:color w:val="auto"/>
          <w:lang w:val="es-GT"/>
        </w:rPr>
        <w:t>FA03: Generar y descargar constancia PDF:</w:t>
      </w:r>
    </w:p>
    <w:p w14:paraId="250BEDA2" w14:textId="6FADE0B7" w:rsidR="00F323BE" w:rsidRPr="00DE7C8D" w:rsidRDefault="00000000">
      <w:pPr>
        <w:spacing w:after="40"/>
        <w:ind w:left="288"/>
        <w:rPr>
          <w:rFonts w:cs="Arial"/>
          <w:color w:val="auto"/>
          <w:lang w:val="es-GT"/>
        </w:rPr>
      </w:pPr>
      <w:r w:rsidRPr="00DE7C8D">
        <w:rPr>
          <w:rFonts w:cs="Arial"/>
          <w:color w:val="auto"/>
          <w:sz w:val="21"/>
          <w:lang w:val="es-GT"/>
        </w:rPr>
        <w:t>El sistema compila los datos del expediente, genera el archivo PDF</w:t>
      </w:r>
      <w:r w:rsidR="00DE7C8D">
        <w:rPr>
          <w:rFonts w:cs="Arial"/>
          <w:color w:val="auto"/>
          <w:sz w:val="21"/>
          <w:lang w:val="es-GT"/>
        </w:rPr>
        <w:t xml:space="preserve"> disponible para descargar.</w:t>
      </w:r>
    </w:p>
    <w:p w14:paraId="55A83378" w14:textId="77777777" w:rsidR="00F323BE" w:rsidRPr="00DE7C8D" w:rsidRDefault="00000000">
      <w:pPr>
        <w:spacing w:after="40"/>
        <w:ind w:left="288"/>
        <w:rPr>
          <w:rFonts w:cs="Arial"/>
          <w:color w:val="auto"/>
          <w:lang w:val="es-GT"/>
        </w:rPr>
      </w:pPr>
      <w:r w:rsidRPr="00DE7C8D">
        <w:rPr>
          <w:rFonts w:cs="Arial"/>
          <w:color w:val="auto"/>
          <w:sz w:val="21"/>
          <w:lang w:val="es-GT"/>
        </w:rPr>
        <w:t>Fin del flujo alterno.</w:t>
      </w:r>
    </w:p>
    <w:p w14:paraId="30CB77B5" w14:textId="77777777" w:rsidR="00F323BE" w:rsidRPr="00DE7C8D" w:rsidRDefault="00000000">
      <w:pPr>
        <w:spacing w:before="80" w:after="40"/>
        <w:rPr>
          <w:rFonts w:cs="Arial"/>
          <w:color w:val="auto"/>
          <w:lang w:val="es-GT"/>
        </w:rPr>
      </w:pPr>
      <w:r w:rsidRPr="00DE7C8D">
        <w:rPr>
          <w:rFonts w:cs="Arial"/>
          <w:b/>
          <w:color w:val="auto"/>
          <w:lang w:val="es-GT"/>
        </w:rPr>
        <w:t>FA04: Limpiar filtros de búsqueda:</w:t>
      </w:r>
    </w:p>
    <w:p w14:paraId="08BC30ED" w14:textId="77777777" w:rsidR="00F323BE" w:rsidRPr="00DE7C8D" w:rsidRDefault="00000000">
      <w:pPr>
        <w:spacing w:after="40"/>
        <w:ind w:left="288"/>
        <w:rPr>
          <w:rFonts w:cs="Arial"/>
          <w:color w:val="auto"/>
          <w:lang w:val="es-GT"/>
        </w:rPr>
      </w:pPr>
      <w:r w:rsidRPr="00DE7C8D">
        <w:rPr>
          <w:rFonts w:cs="Arial"/>
          <w:color w:val="auto"/>
          <w:sz w:val="21"/>
          <w:lang w:val="es-GT"/>
        </w:rPr>
        <w:t>El usuario presiona el botón “Limpiar”. El sistema restablece la tabla mostrando todas las quejas del usuario.</w:t>
      </w:r>
    </w:p>
    <w:p w14:paraId="36ADA33A" w14:textId="77777777" w:rsidR="00F323BE" w:rsidRPr="00DE7C8D" w:rsidRDefault="00000000">
      <w:pPr>
        <w:spacing w:after="40"/>
        <w:ind w:left="288"/>
        <w:rPr>
          <w:rFonts w:cs="Arial"/>
          <w:color w:val="auto"/>
          <w:lang w:val="es-GT"/>
        </w:rPr>
      </w:pPr>
      <w:r w:rsidRPr="00DE7C8D">
        <w:rPr>
          <w:rFonts w:cs="Arial"/>
          <w:color w:val="auto"/>
          <w:sz w:val="21"/>
          <w:lang w:val="es-GT"/>
        </w:rPr>
        <w:t>Retorno al paso 2 del Flujo Normal Básico.</w:t>
      </w:r>
    </w:p>
    <w:p w14:paraId="3E5BCB93" w14:textId="77777777" w:rsidR="00F323BE" w:rsidRPr="00DE7C8D" w:rsidRDefault="00000000">
      <w:pPr>
        <w:spacing w:after="40"/>
        <w:ind w:left="288"/>
        <w:rPr>
          <w:rFonts w:cs="Arial"/>
          <w:color w:val="auto"/>
          <w:lang w:val="es-GT"/>
        </w:rPr>
      </w:pPr>
      <w:r w:rsidRPr="00DE7C8D">
        <w:rPr>
          <w:rFonts w:cs="Arial"/>
          <w:color w:val="auto"/>
          <w:sz w:val="21"/>
          <w:lang w:val="es-GT"/>
        </w:rPr>
        <w:t>Fin del flujo alterno.</w:t>
      </w:r>
    </w:p>
    <w:p w14:paraId="629DA8A2" w14:textId="77777777" w:rsidR="00F323BE" w:rsidRPr="00DE7C8D" w:rsidRDefault="00000000">
      <w:pPr>
        <w:rPr>
          <w:rFonts w:cs="Arial"/>
          <w:b/>
          <w:bCs/>
          <w:color w:val="auto"/>
          <w:lang w:val="es-GT"/>
        </w:rPr>
      </w:pPr>
      <w:r w:rsidRPr="00DE7C8D">
        <w:rPr>
          <w:rFonts w:cs="Arial"/>
          <w:b/>
          <w:bCs/>
          <w:color w:val="auto"/>
          <w:lang w:val="es-GT"/>
        </w:rPr>
        <w:t>FA05: Reportar Agravamiento del problema (queja activa):</w:t>
      </w:r>
    </w:p>
    <w:p w14:paraId="555B2DB6" w14:textId="5EFB18B8" w:rsidR="00F323BE" w:rsidRPr="00DE7C8D" w:rsidRDefault="00DE7C8D">
      <w:pPr>
        <w:rPr>
          <w:rFonts w:cs="Arial"/>
          <w:color w:val="auto"/>
          <w:lang w:val="es-GT"/>
        </w:rPr>
      </w:pPr>
      <w:r>
        <w:rPr>
          <w:rFonts w:cs="Arial"/>
          <w:color w:val="auto"/>
          <w:lang w:val="es-GT"/>
        </w:rPr>
        <w:t>-</w:t>
      </w:r>
      <w:r w:rsidRPr="00DE7C8D">
        <w:rPr>
          <w:rFonts w:cs="Arial"/>
          <w:color w:val="auto"/>
          <w:lang w:val="es-GT"/>
        </w:rPr>
        <w:t>El usuario presiona el botón "Reportar Agravamiento".</w:t>
      </w:r>
    </w:p>
    <w:p w14:paraId="25F5774F" w14:textId="61F0364A" w:rsidR="00F323BE" w:rsidRPr="00DE7C8D" w:rsidRDefault="00DE7C8D">
      <w:pPr>
        <w:rPr>
          <w:rFonts w:cs="Arial"/>
          <w:color w:val="auto"/>
          <w:lang w:val="es-GT"/>
        </w:rPr>
      </w:pPr>
      <w:r>
        <w:rPr>
          <w:rFonts w:cs="Arial"/>
          <w:color w:val="auto"/>
          <w:lang w:val="es-GT"/>
        </w:rPr>
        <w:t>-</w:t>
      </w:r>
      <w:r w:rsidRPr="00DE7C8D">
        <w:rPr>
          <w:rFonts w:cs="Arial"/>
          <w:color w:val="auto"/>
          <w:lang w:val="es-GT"/>
        </w:rPr>
        <w:t>El sistema muestra un formulario de reporte de agravamiento con los siguientes campos:</w:t>
      </w:r>
    </w:p>
    <w:p w14:paraId="54EEE385" w14:textId="77777777" w:rsidR="00F323BE" w:rsidRPr="00DE7C8D" w:rsidRDefault="00000000">
      <w:pPr>
        <w:rPr>
          <w:rFonts w:cs="Arial"/>
          <w:color w:val="auto"/>
          <w:lang w:val="es-GT"/>
        </w:rPr>
      </w:pPr>
      <w:r w:rsidRPr="00DE7C8D">
        <w:rPr>
          <w:rFonts w:cs="Arial"/>
          <w:color w:val="auto"/>
          <w:lang w:val="es-GT"/>
        </w:rPr>
        <w:t>- Descripción del empeoramiento o agravamiento del problema (Mínimo 20 caracteres, máximo 500) (RN09)</w:t>
      </w:r>
    </w:p>
    <w:p w14:paraId="6B9B4CA4" w14:textId="77777777" w:rsidR="00F323BE" w:rsidRPr="00DE7C8D" w:rsidRDefault="00000000">
      <w:pPr>
        <w:rPr>
          <w:rFonts w:cs="Arial"/>
          <w:color w:val="auto"/>
          <w:lang w:val="es-GT"/>
        </w:rPr>
      </w:pPr>
      <w:r w:rsidRPr="00DE7C8D">
        <w:rPr>
          <w:rFonts w:cs="Arial"/>
          <w:color w:val="auto"/>
          <w:lang w:val="es-GT"/>
        </w:rPr>
        <w:t>• Las quejas derivadas (agravamiento o reincidencia) quedan vinculadas al expediente original para trazabilidad.</w:t>
      </w:r>
    </w:p>
    <w:p w14:paraId="3FD81BED" w14:textId="77777777" w:rsidR="00F323BE" w:rsidRPr="00DE7C8D" w:rsidRDefault="00000000">
      <w:pPr>
        <w:rPr>
          <w:rFonts w:cs="Arial"/>
          <w:color w:val="auto"/>
          <w:lang w:val="es-GT"/>
        </w:rPr>
      </w:pPr>
      <w:r w:rsidRPr="00DE7C8D">
        <w:rPr>
          <w:rFonts w:cs="Arial"/>
          <w:color w:val="auto"/>
          <w:lang w:val="es-GT"/>
        </w:rPr>
        <w:t xml:space="preserve">- Carga de fotografías de evidencia del agravamiento (Mínimo 1, máximo 3 fotos en formato JPG/PNG, </w:t>
      </w:r>
      <w:proofErr w:type="spellStart"/>
      <w:r w:rsidRPr="00DE7C8D">
        <w:rPr>
          <w:rFonts w:cs="Arial"/>
          <w:color w:val="auto"/>
          <w:lang w:val="es-GT"/>
        </w:rPr>
        <w:t>máx</w:t>
      </w:r>
      <w:proofErr w:type="spellEnd"/>
      <w:r w:rsidRPr="00DE7C8D">
        <w:rPr>
          <w:rFonts w:cs="Arial"/>
          <w:color w:val="auto"/>
          <w:lang w:val="es-GT"/>
        </w:rPr>
        <w:t xml:space="preserve"> 5MB) (RN10)</w:t>
      </w:r>
    </w:p>
    <w:p w14:paraId="60B41FBF" w14:textId="77777777" w:rsidR="00F323BE" w:rsidRPr="00DE7C8D" w:rsidRDefault="00000000">
      <w:pPr>
        <w:rPr>
          <w:rFonts w:cs="Arial"/>
          <w:color w:val="auto"/>
          <w:lang w:val="es-GT"/>
        </w:rPr>
      </w:pPr>
      <w:r w:rsidRPr="00DE7C8D">
        <w:rPr>
          <w:rFonts w:cs="Arial"/>
          <w:color w:val="auto"/>
          <w:lang w:val="es-GT"/>
        </w:rPr>
        <w:t>- Botón Enviar Reporte de Agravamiento</w:t>
      </w:r>
    </w:p>
    <w:p w14:paraId="7932DB9E" w14:textId="77777777" w:rsidR="00F323BE" w:rsidRPr="00DE7C8D" w:rsidRDefault="00000000">
      <w:pPr>
        <w:rPr>
          <w:rFonts w:cs="Arial"/>
          <w:color w:val="auto"/>
          <w:lang w:val="es-GT"/>
        </w:rPr>
      </w:pPr>
      <w:r w:rsidRPr="00DE7C8D">
        <w:rPr>
          <w:rFonts w:cs="Arial"/>
          <w:color w:val="auto"/>
          <w:lang w:val="es-GT"/>
        </w:rPr>
        <w:t>- Botón Cancelar</w:t>
      </w:r>
    </w:p>
    <w:p w14:paraId="2F20388E" w14:textId="77777777" w:rsidR="00F323BE" w:rsidRPr="00DE7C8D" w:rsidRDefault="00000000">
      <w:pPr>
        <w:rPr>
          <w:rFonts w:cs="Arial"/>
          <w:color w:val="auto"/>
          <w:lang w:val="es-GT"/>
        </w:rPr>
      </w:pPr>
      <w:r w:rsidRPr="00DE7C8D">
        <w:rPr>
          <w:rFonts w:cs="Arial"/>
          <w:color w:val="auto"/>
          <w:lang w:val="es-GT"/>
        </w:rPr>
        <w:t>El usuario redacta la descripción del agravamiento y adjunta las fotografías de evidencia.</w:t>
      </w:r>
    </w:p>
    <w:p w14:paraId="022678AE" w14:textId="77777777" w:rsidR="00F323BE" w:rsidRPr="00DE7C8D" w:rsidRDefault="00000000">
      <w:pPr>
        <w:rPr>
          <w:rFonts w:cs="Arial"/>
          <w:color w:val="auto"/>
          <w:lang w:val="es-GT"/>
        </w:rPr>
      </w:pPr>
      <w:r w:rsidRPr="00DE7C8D">
        <w:rPr>
          <w:rFonts w:cs="Arial"/>
          <w:color w:val="auto"/>
          <w:lang w:val="es-GT"/>
        </w:rPr>
        <w:t>El usuario presiona el botón Enviar Reporte de Agravamiento.</w:t>
      </w:r>
    </w:p>
    <w:p w14:paraId="18F05D91" w14:textId="77777777" w:rsidR="00F323BE" w:rsidRPr="00DE7C8D" w:rsidRDefault="00000000">
      <w:pPr>
        <w:rPr>
          <w:rFonts w:cs="Arial"/>
          <w:color w:val="auto"/>
          <w:lang w:val="es-GT"/>
        </w:rPr>
      </w:pPr>
      <w:r w:rsidRPr="00DE7C8D">
        <w:rPr>
          <w:rFonts w:cs="Arial"/>
          <w:color w:val="auto"/>
          <w:lang w:val="es-GT"/>
        </w:rPr>
        <w:lastRenderedPageBreak/>
        <w:t>El sistema valida los campos obligatorios y las fotografías.</w:t>
      </w:r>
    </w:p>
    <w:p w14:paraId="5842398D" w14:textId="77777777" w:rsidR="00F323BE" w:rsidRPr="00DE7C8D" w:rsidRDefault="00000000">
      <w:pPr>
        <w:rPr>
          <w:rFonts w:cs="Arial"/>
          <w:color w:val="auto"/>
          <w:lang w:val="es-GT"/>
        </w:rPr>
      </w:pPr>
      <w:r w:rsidRPr="00DE7C8D">
        <w:rPr>
          <w:rFonts w:cs="Arial"/>
          <w:color w:val="auto"/>
          <w:lang w:val="es-GT"/>
        </w:rPr>
        <w:t>El sistema genera una queja derivada de tipo 'AGRAVAMIENTO' vinculada al correlativo de la queja original.</w:t>
      </w:r>
    </w:p>
    <w:p w14:paraId="7FA6B7B3" w14:textId="77777777" w:rsidR="00F323BE" w:rsidRPr="00DE7C8D" w:rsidRDefault="00000000">
      <w:pPr>
        <w:rPr>
          <w:rFonts w:cs="Arial"/>
          <w:color w:val="auto"/>
          <w:lang w:val="es-GT"/>
        </w:rPr>
      </w:pPr>
      <w:r w:rsidRPr="00DE7C8D">
        <w:rPr>
          <w:rFonts w:cs="Arial"/>
          <w:color w:val="auto"/>
          <w:lang w:val="es-GT"/>
        </w:rPr>
        <w:t>El sistema asigna el estado 'REGISTRADA' a la queja derivada y la incorpora a la bandeja municipal con indicador de urgencia.</w:t>
      </w:r>
    </w:p>
    <w:p w14:paraId="39E25A4B" w14:textId="77777777" w:rsidR="00F323BE" w:rsidRPr="00DE7C8D" w:rsidRDefault="00000000">
      <w:pPr>
        <w:rPr>
          <w:rFonts w:cs="Arial"/>
          <w:color w:val="auto"/>
          <w:lang w:val="es-GT"/>
        </w:rPr>
      </w:pPr>
      <w:r w:rsidRPr="00DE7C8D">
        <w:rPr>
          <w:rFonts w:cs="Arial"/>
          <w:color w:val="auto"/>
          <w:lang w:val="es-GT"/>
        </w:rPr>
        <w:t>El sistema muestra el mensaje: 'Su reporte de agravamiento ha sido registrado exitosamente y vinculado al expediente [correlativo]. Se le ha asignado un nuevo correlativo de seguimiento.'</w:t>
      </w:r>
    </w:p>
    <w:p w14:paraId="3BAECA49" w14:textId="77777777" w:rsidR="00F323BE" w:rsidRPr="00DE7C8D" w:rsidRDefault="00000000">
      <w:pPr>
        <w:rPr>
          <w:rFonts w:cs="Arial"/>
          <w:color w:val="auto"/>
          <w:lang w:val="es-GT"/>
        </w:rPr>
      </w:pPr>
      <w:r w:rsidRPr="00DE7C8D">
        <w:rPr>
          <w:rFonts w:cs="Arial"/>
          <w:color w:val="auto"/>
          <w:lang w:val="es-GT"/>
        </w:rPr>
        <w:t>Fin del flujo alterno.</w:t>
      </w:r>
    </w:p>
    <w:p w14:paraId="3B932098" w14:textId="77777777" w:rsidR="00F323BE" w:rsidRPr="00473E4F" w:rsidRDefault="00000000">
      <w:pPr>
        <w:rPr>
          <w:rFonts w:cs="Arial"/>
          <w:b/>
          <w:bCs/>
          <w:color w:val="auto"/>
          <w:lang w:val="es-GT"/>
        </w:rPr>
      </w:pPr>
      <w:r w:rsidRPr="00473E4F">
        <w:rPr>
          <w:rFonts w:cs="Arial"/>
          <w:b/>
          <w:bCs/>
          <w:color w:val="auto"/>
          <w:lang w:val="es-GT"/>
        </w:rPr>
        <w:t>FA06: Reportar Inconformidad o Reincidencia (queja cerrada):</w:t>
      </w:r>
    </w:p>
    <w:p w14:paraId="16564B67" w14:textId="77777777" w:rsidR="00F323BE" w:rsidRPr="00DE7C8D" w:rsidRDefault="00000000">
      <w:pPr>
        <w:rPr>
          <w:rFonts w:cs="Arial"/>
          <w:color w:val="auto"/>
          <w:lang w:val="es-GT"/>
        </w:rPr>
      </w:pPr>
      <w:r w:rsidRPr="00DE7C8D">
        <w:rPr>
          <w:rFonts w:cs="Arial"/>
          <w:color w:val="auto"/>
          <w:lang w:val="es-GT"/>
        </w:rPr>
        <w:t>El usuario presiona el botón "Reportar Inconformidad / Reincidencia".</w:t>
      </w:r>
    </w:p>
    <w:p w14:paraId="07975C47" w14:textId="77777777" w:rsidR="00F323BE" w:rsidRPr="00DE7C8D" w:rsidRDefault="00000000">
      <w:pPr>
        <w:rPr>
          <w:rFonts w:cs="Arial"/>
          <w:color w:val="auto"/>
          <w:lang w:val="es-GT"/>
        </w:rPr>
      </w:pPr>
      <w:r w:rsidRPr="00DE7C8D">
        <w:rPr>
          <w:rFonts w:cs="Arial"/>
          <w:color w:val="auto"/>
          <w:lang w:val="es-GT"/>
        </w:rPr>
        <w:t>El sistema muestra un formulario de reporte de reincidencia con los siguientes campos:</w:t>
      </w:r>
    </w:p>
    <w:p w14:paraId="54BBC990" w14:textId="77777777" w:rsidR="00F323BE" w:rsidRPr="00DE7C8D" w:rsidRDefault="00000000">
      <w:pPr>
        <w:rPr>
          <w:rFonts w:cs="Arial"/>
          <w:color w:val="auto"/>
          <w:lang w:val="es-GT"/>
        </w:rPr>
      </w:pPr>
      <w:r w:rsidRPr="00DE7C8D">
        <w:rPr>
          <w:rFonts w:cs="Arial"/>
          <w:color w:val="auto"/>
          <w:lang w:val="es-GT"/>
        </w:rPr>
        <w:t>- Descripción del motivo de la inconformidad o reaparición del problema (Mínimo 20 caracteres, máximo 500) (RN09)</w:t>
      </w:r>
    </w:p>
    <w:p w14:paraId="433074E0" w14:textId="77777777" w:rsidR="00F323BE" w:rsidRPr="00DE7C8D" w:rsidRDefault="00000000">
      <w:pPr>
        <w:rPr>
          <w:rFonts w:cs="Arial"/>
          <w:color w:val="auto"/>
          <w:lang w:val="es-GT"/>
        </w:rPr>
      </w:pPr>
      <w:r w:rsidRPr="00DE7C8D">
        <w:rPr>
          <w:rFonts w:cs="Arial"/>
          <w:color w:val="auto"/>
          <w:lang w:val="es-GT"/>
        </w:rPr>
        <w:t xml:space="preserve">- Carga de fotografías de evidencia de la reincidencia (Mínimo 1, máximo 3 fotos en formato JPG/PNG, </w:t>
      </w:r>
      <w:proofErr w:type="spellStart"/>
      <w:r w:rsidRPr="00DE7C8D">
        <w:rPr>
          <w:rFonts w:cs="Arial"/>
          <w:color w:val="auto"/>
          <w:lang w:val="es-GT"/>
        </w:rPr>
        <w:t>máx</w:t>
      </w:r>
      <w:proofErr w:type="spellEnd"/>
      <w:r w:rsidRPr="00DE7C8D">
        <w:rPr>
          <w:rFonts w:cs="Arial"/>
          <w:color w:val="auto"/>
          <w:lang w:val="es-GT"/>
        </w:rPr>
        <w:t xml:space="preserve"> 5MB) (RN10)</w:t>
      </w:r>
    </w:p>
    <w:p w14:paraId="35008DDE" w14:textId="77777777" w:rsidR="00F323BE" w:rsidRPr="00DE7C8D" w:rsidRDefault="00000000">
      <w:pPr>
        <w:rPr>
          <w:rFonts w:cs="Arial"/>
          <w:color w:val="auto"/>
          <w:lang w:val="es-GT"/>
        </w:rPr>
      </w:pPr>
      <w:r w:rsidRPr="00DE7C8D">
        <w:rPr>
          <w:rFonts w:cs="Arial"/>
          <w:color w:val="auto"/>
          <w:lang w:val="es-GT"/>
        </w:rPr>
        <w:t>- Botón Enviar Reporte de Reincidencia</w:t>
      </w:r>
    </w:p>
    <w:p w14:paraId="714F44FA" w14:textId="77777777" w:rsidR="00F323BE" w:rsidRPr="00DE7C8D" w:rsidRDefault="00000000">
      <w:pPr>
        <w:rPr>
          <w:rFonts w:cs="Arial"/>
          <w:color w:val="auto"/>
          <w:lang w:val="es-GT"/>
        </w:rPr>
      </w:pPr>
      <w:r w:rsidRPr="00DE7C8D">
        <w:rPr>
          <w:rFonts w:cs="Arial"/>
          <w:color w:val="auto"/>
          <w:lang w:val="es-GT"/>
        </w:rPr>
        <w:t>- Botón Cancelar</w:t>
      </w:r>
    </w:p>
    <w:p w14:paraId="09162807" w14:textId="77777777" w:rsidR="00F323BE" w:rsidRPr="00DE7C8D" w:rsidRDefault="00000000">
      <w:pPr>
        <w:rPr>
          <w:rFonts w:cs="Arial"/>
          <w:color w:val="auto"/>
          <w:lang w:val="es-GT"/>
        </w:rPr>
      </w:pPr>
      <w:r w:rsidRPr="00DE7C8D">
        <w:rPr>
          <w:rFonts w:cs="Arial"/>
          <w:color w:val="auto"/>
          <w:lang w:val="es-GT"/>
        </w:rPr>
        <w:t>El usuario redacta la descripción de la inconformidad y adjunta las fotografías.</w:t>
      </w:r>
    </w:p>
    <w:p w14:paraId="320A5C1A" w14:textId="77777777" w:rsidR="00F323BE" w:rsidRPr="00DE7C8D" w:rsidRDefault="00000000">
      <w:pPr>
        <w:rPr>
          <w:rFonts w:cs="Arial"/>
          <w:color w:val="auto"/>
          <w:lang w:val="es-GT"/>
        </w:rPr>
      </w:pPr>
      <w:r w:rsidRPr="00DE7C8D">
        <w:rPr>
          <w:rFonts w:cs="Arial"/>
          <w:color w:val="auto"/>
          <w:lang w:val="es-GT"/>
        </w:rPr>
        <w:t>El usuario presiona el botón Enviar Reporte de Reincidencia.</w:t>
      </w:r>
    </w:p>
    <w:p w14:paraId="527C16D4" w14:textId="77777777" w:rsidR="00F323BE" w:rsidRPr="00DE7C8D" w:rsidRDefault="00000000">
      <w:pPr>
        <w:rPr>
          <w:rFonts w:cs="Arial"/>
          <w:color w:val="auto"/>
          <w:lang w:val="es-GT"/>
        </w:rPr>
      </w:pPr>
      <w:r w:rsidRPr="00DE7C8D">
        <w:rPr>
          <w:rFonts w:cs="Arial"/>
          <w:color w:val="auto"/>
          <w:lang w:val="es-GT"/>
        </w:rPr>
        <w:t>El sistema valida los campos obligatorios y las fotografías.</w:t>
      </w:r>
    </w:p>
    <w:p w14:paraId="7D84A47E" w14:textId="77777777" w:rsidR="00F323BE" w:rsidRPr="00DE7C8D" w:rsidRDefault="00000000">
      <w:pPr>
        <w:rPr>
          <w:rFonts w:cs="Arial"/>
          <w:color w:val="auto"/>
          <w:lang w:val="es-GT"/>
        </w:rPr>
      </w:pPr>
      <w:r w:rsidRPr="00DE7C8D">
        <w:rPr>
          <w:rFonts w:cs="Arial"/>
          <w:color w:val="auto"/>
          <w:lang w:val="es-GT"/>
        </w:rPr>
        <w:t>El sistema genera una queja derivada de tipo 'REINCIDENCIA' vinculada al correlativo de la queja cerrada.</w:t>
      </w:r>
    </w:p>
    <w:p w14:paraId="64A7820A" w14:textId="77777777" w:rsidR="00F323BE" w:rsidRPr="00DE7C8D" w:rsidRDefault="00000000">
      <w:pPr>
        <w:rPr>
          <w:rFonts w:cs="Arial"/>
          <w:color w:val="auto"/>
          <w:lang w:val="es-GT"/>
        </w:rPr>
      </w:pPr>
      <w:r w:rsidRPr="00DE7C8D">
        <w:rPr>
          <w:rFonts w:cs="Arial"/>
          <w:color w:val="auto"/>
          <w:lang w:val="es-GT"/>
        </w:rPr>
        <w:t>El sistema asigna el estado 'REGISTRADA' a la queja derivada y la incorpora a la bandeja municipal.</w:t>
      </w:r>
    </w:p>
    <w:p w14:paraId="093494AD" w14:textId="77777777" w:rsidR="00F323BE" w:rsidRPr="00DE7C8D" w:rsidRDefault="00000000">
      <w:pPr>
        <w:rPr>
          <w:rFonts w:cs="Arial"/>
          <w:color w:val="auto"/>
          <w:lang w:val="es-GT"/>
        </w:rPr>
      </w:pPr>
      <w:r w:rsidRPr="00DE7C8D">
        <w:rPr>
          <w:rFonts w:cs="Arial"/>
          <w:color w:val="auto"/>
          <w:lang w:val="es-GT"/>
        </w:rPr>
        <w:t>El sistema muestra el mensaje: 'Su reporte de inconformidad ha sido registrado exitosamente y vinculado al expediente original [correlativo]. Se le ha asignado un nuevo correlativo de seguimiento.'</w:t>
      </w:r>
    </w:p>
    <w:p w14:paraId="4138588F" w14:textId="77777777" w:rsidR="00F323BE" w:rsidRPr="00DE7C8D" w:rsidRDefault="00000000">
      <w:pPr>
        <w:rPr>
          <w:rFonts w:cs="Arial"/>
          <w:color w:val="auto"/>
          <w:lang w:val="es-GT"/>
        </w:rPr>
      </w:pPr>
      <w:r w:rsidRPr="00DE7C8D">
        <w:rPr>
          <w:rFonts w:cs="Arial"/>
          <w:color w:val="auto"/>
          <w:lang w:val="es-GT"/>
        </w:rPr>
        <w:t>Fin del flujo alterno.</w:t>
      </w:r>
    </w:p>
    <w:p w14:paraId="29AA4A21" w14:textId="77777777" w:rsidR="00F323BE" w:rsidRPr="00DE7C8D" w:rsidRDefault="00000000">
      <w:pPr>
        <w:spacing w:before="160" w:after="60"/>
        <w:rPr>
          <w:rFonts w:cs="Arial"/>
          <w:color w:val="auto"/>
          <w:lang w:val="es-GT"/>
        </w:rPr>
      </w:pPr>
      <w:r w:rsidRPr="00DE7C8D">
        <w:rPr>
          <w:rFonts w:cs="Arial"/>
          <w:b/>
          <w:color w:val="auto"/>
          <w:sz w:val="23"/>
          <w:lang w:val="es-GT"/>
        </w:rPr>
        <w:t xml:space="preserve">2.5 </w:t>
      </w:r>
      <w:proofErr w:type="spellStart"/>
      <w:r w:rsidRPr="00DE7C8D">
        <w:rPr>
          <w:rFonts w:cs="Arial"/>
          <w:b/>
          <w:color w:val="auto"/>
          <w:sz w:val="23"/>
          <w:lang w:val="es-GT"/>
        </w:rPr>
        <w:t>Poscondiciones</w:t>
      </w:r>
      <w:proofErr w:type="spellEnd"/>
      <w:r w:rsidRPr="00DE7C8D">
        <w:rPr>
          <w:rFonts w:cs="Arial"/>
          <w:b/>
          <w:color w:val="auto"/>
          <w:sz w:val="23"/>
          <w:lang w:val="es-GT"/>
        </w:rPr>
        <w:t>.</w:t>
      </w:r>
    </w:p>
    <w:p w14:paraId="04EAA836" w14:textId="77777777" w:rsidR="00F323BE" w:rsidRPr="00DE7C8D" w:rsidRDefault="00000000">
      <w:pPr>
        <w:spacing w:after="40"/>
        <w:ind w:left="288"/>
        <w:rPr>
          <w:rFonts w:cs="Arial"/>
          <w:color w:val="auto"/>
          <w:lang w:val="es-GT"/>
        </w:rPr>
      </w:pPr>
      <w:r w:rsidRPr="00DE7C8D">
        <w:rPr>
          <w:rFonts w:cs="Arial"/>
          <w:color w:val="auto"/>
          <w:lang w:val="es-GT"/>
        </w:rPr>
        <w:t>• El ciudadano visualiza la información de trazabilidad o descarga su constancia en PDF.</w:t>
      </w:r>
    </w:p>
    <w:p w14:paraId="04F0C18A" w14:textId="28436CF8" w:rsidR="00F323BE" w:rsidRPr="00DE7C8D" w:rsidRDefault="003272B8">
      <w:pPr>
        <w:spacing w:before="160" w:after="80"/>
        <w:rPr>
          <w:rFonts w:cs="Arial"/>
          <w:color w:val="auto"/>
        </w:rPr>
      </w:pPr>
      <w:r>
        <w:rPr>
          <w:rFonts w:cs="Arial"/>
          <w:b/>
          <w:color w:val="auto"/>
          <w:sz w:val="25"/>
        </w:rPr>
        <w:lastRenderedPageBreak/>
        <w:t>3</w:t>
      </w:r>
      <w:r w:rsidR="00000000" w:rsidRPr="00DE7C8D">
        <w:rPr>
          <w:rFonts w:cs="Arial"/>
          <w:b/>
          <w:color w:val="auto"/>
          <w:sz w:val="25"/>
        </w:rPr>
        <w:t>. Firmas Necesarias</w:t>
      </w:r>
    </w:p>
    <w:tbl>
      <w:tblPr>
        <w:tblW w:w="0" w:type="auto"/>
        <w:jc w:val="center"/>
        <w:tblLook w:val="04A0" w:firstRow="1" w:lastRow="0" w:firstColumn="1" w:lastColumn="0" w:noHBand="0" w:noVBand="1"/>
      </w:tblPr>
      <w:tblGrid>
        <w:gridCol w:w="3600"/>
        <w:gridCol w:w="3168"/>
        <w:gridCol w:w="2592"/>
      </w:tblGrid>
      <w:tr w:rsidR="00F323BE" w:rsidRPr="00DE7C8D" w14:paraId="108982C5" w14:textId="77777777">
        <w:trPr>
          <w:jc w:val="center"/>
        </w:trPr>
        <w:tc>
          <w:tcPr>
            <w:tcW w:w="3600" w:type="dxa"/>
            <w:tcBorders>
              <w:top w:val="single" w:sz="4" w:space="0" w:color="CCCCCC"/>
              <w:left w:val="single" w:sz="4" w:space="0" w:color="CCCCCC"/>
              <w:bottom w:val="single" w:sz="4" w:space="0" w:color="CCCCCC"/>
              <w:right w:val="single" w:sz="4" w:space="0" w:color="CCCCCC"/>
            </w:tcBorders>
            <w:shd w:val="clear" w:color="auto" w:fill="F0F4F8"/>
          </w:tcPr>
          <w:p w14:paraId="233D6C2E" w14:textId="77777777" w:rsidR="00F323BE" w:rsidRPr="00DE7C8D" w:rsidRDefault="00000000">
            <w:pPr>
              <w:jc w:val="center"/>
              <w:rPr>
                <w:rFonts w:cs="Arial"/>
                <w:color w:val="auto"/>
              </w:rPr>
            </w:pPr>
            <w:r w:rsidRPr="00DE7C8D">
              <w:rPr>
                <w:rFonts w:cs="Arial"/>
                <w:b/>
                <w:color w:val="auto"/>
                <w:sz w:val="20"/>
              </w:rPr>
              <w:t>Persona</w:t>
            </w:r>
          </w:p>
        </w:tc>
        <w:tc>
          <w:tcPr>
            <w:tcW w:w="3168" w:type="dxa"/>
            <w:tcBorders>
              <w:top w:val="single" w:sz="4" w:space="0" w:color="CCCCCC"/>
              <w:left w:val="single" w:sz="4" w:space="0" w:color="CCCCCC"/>
              <w:bottom w:val="single" w:sz="4" w:space="0" w:color="CCCCCC"/>
              <w:right w:val="single" w:sz="4" w:space="0" w:color="CCCCCC"/>
            </w:tcBorders>
            <w:shd w:val="clear" w:color="auto" w:fill="F0F4F8"/>
          </w:tcPr>
          <w:p w14:paraId="066BD829" w14:textId="77777777" w:rsidR="00F323BE" w:rsidRPr="00DE7C8D" w:rsidRDefault="00000000">
            <w:pPr>
              <w:jc w:val="center"/>
              <w:rPr>
                <w:rFonts w:cs="Arial"/>
                <w:color w:val="auto"/>
              </w:rPr>
            </w:pPr>
            <w:r w:rsidRPr="00DE7C8D">
              <w:rPr>
                <w:rFonts w:cs="Arial"/>
                <w:b/>
                <w:color w:val="auto"/>
                <w:sz w:val="20"/>
              </w:rPr>
              <w:t>Sector</w:t>
            </w:r>
          </w:p>
        </w:tc>
        <w:tc>
          <w:tcPr>
            <w:tcW w:w="2592" w:type="dxa"/>
            <w:tcBorders>
              <w:top w:val="single" w:sz="4" w:space="0" w:color="CCCCCC"/>
              <w:left w:val="single" w:sz="4" w:space="0" w:color="CCCCCC"/>
              <w:bottom w:val="single" w:sz="4" w:space="0" w:color="CCCCCC"/>
              <w:right w:val="single" w:sz="4" w:space="0" w:color="CCCCCC"/>
            </w:tcBorders>
            <w:shd w:val="clear" w:color="auto" w:fill="F0F4F8"/>
          </w:tcPr>
          <w:p w14:paraId="72506041" w14:textId="77777777" w:rsidR="00F323BE" w:rsidRPr="00DE7C8D" w:rsidRDefault="00000000">
            <w:pPr>
              <w:jc w:val="center"/>
              <w:rPr>
                <w:rFonts w:cs="Arial"/>
                <w:color w:val="auto"/>
              </w:rPr>
            </w:pPr>
            <w:r w:rsidRPr="00DE7C8D">
              <w:rPr>
                <w:rFonts w:cs="Arial"/>
                <w:b/>
                <w:color w:val="auto"/>
                <w:sz w:val="20"/>
              </w:rPr>
              <w:t>Firma</w:t>
            </w:r>
          </w:p>
        </w:tc>
      </w:tr>
      <w:tr w:rsidR="00F323BE" w:rsidRPr="00DE7C8D" w14:paraId="67962986" w14:textId="77777777">
        <w:trPr>
          <w:jc w:val="center"/>
        </w:trPr>
        <w:tc>
          <w:tcPr>
            <w:tcW w:w="3600" w:type="dxa"/>
            <w:tcBorders>
              <w:top w:val="single" w:sz="4" w:space="0" w:color="CCCCCC"/>
              <w:left w:val="single" w:sz="4" w:space="0" w:color="CCCCCC"/>
              <w:bottom w:val="single" w:sz="4" w:space="0" w:color="CCCCCC"/>
              <w:right w:val="single" w:sz="4" w:space="0" w:color="CCCCCC"/>
            </w:tcBorders>
          </w:tcPr>
          <w:p w14:paraId="066A7B70" w14:textId="77777777" w:rsidR="00F323BE" w:rsidRPr="00DE7C8D" w:rsidRDefault="00F323BE">
            <w:pPr>
              <w:rPr>
                <w:rFonts w:cs="Arial"/>
                <w:color w:val="auto"/>
              </w:rPr>
            </w:pPr>
          </w:p>
        </w:tc>
        <w:tc>
          <w:tcPr>
            <w:tcW w:w="3168" w:type="dxa"/>
            <w:tcBorders>
              <w:top w:val="single" w:sz="4" w:space="0" w:color="CCCCCC"/>
              <w:left w:val="single" w:sz="4" w:space="0" w:color="CCCCCC"/>
              <w:bottom w:val="single" w:sz="4" w:space="0" w:color="CCCCCC"/>
              <w:right w:val="single" w:sz="4" w:space="0" w:color="CCCCCC"/>
            </w:tcBorders>
          </w:tcPr>
          <w:p w14:paraId="3E0E302F" w14:textId="77777777" w:rsidR="00F323BE" w:rsidRPr="00DE7C8D" w:rsidRDefault="00F323BE">
            <w:pPr>
              <w:rPr>
                <w:rFonts w:cs="Arial"/>
                <w:color w:val="auto"/>
              </w:rPr>
            </w:pPr>
          </w:p>
        </w:tc>
        <w:tc>
          <w:tcPr>
            <w:tcW w:w="2592" w:type="dxa"/>
            <w:tcBorders>
              <w:top w:val="single" w:sz="4" w:space="0" w:color="CCCCCC"/>
              <w:left w:val="single" w:sz="4" w:space="0" w:color="CCCCCC"/>
              <w:bottom w:val="single" w:sz="4" w:space="0" w:color="CCCCCC"/>
              <w:right w:val="single" w:sz="4" w:space="0" w:color="CCCCCC"/>
            </w:tcBorders>
          </w:tcPr>
          <w:p w14:paraId="415B5344" w14:textId="77777777" w:rsidR="00F323BE" w:rsidRPr="00DE7C8D" w:rsidRDefault="00F323BE">
            <w:pPr>
              <w:rPr>
                <w:rFonts w:cs="Arial"/>
                <w:color w:val="auto"/>
              </w:rPr>
            </w:pPr>
          </w:p>
        </w:tc>
      </w:tr>
      <w:tr w:rsidR="00F323BE" w:rsidRPr="00DE7C8D" w14:paraId="5987A9B2" w14:textId="77777777">
        <w:trPr>
          <w:jc w:val="center"/>
        </w:trPr>
        <w:tc>
          <w:tcPr>
            <w:tcW w:w="3600" w:type="dxa"/>
            <w:tcBorders>
              <w:top w:val="single" w:sz="4" w:space="0" w:color="CCCCCC"/>
              <w:left w:val="single" w:sz="4" w:space="0" w:color="CCCCCC"/>
              <w:bottom w:val="single" w:sz="4" w:space="0" w:color="CCCCCC"/>
              <w:right w:val="single" w:sz="4" w:space="0" w:color="CCCCCC"/>
            </w:tcBorders>
          </w:tcPr>
          <w:p w14:paraId="06C3E102" w14:textId="77777777" w:rsidR="00F323BE" w:rsidRPr="00DE7C8D" w:rsidRDefault="00F323BE">
            <w:pPr>
              <w:rPr>
                <w:rFonts w:cs="Arial"/>
                <w:color w:val="auto"/>
              </w:rPr>
            </w:pPr>
          </w:p>
        </w:tc>
        <w:tc>
          <w:tcPr>
            <w:tcW w:w="3168" w:type="dxa"/>
            <w:tcBorders>
              <w:top w:val="single" w:sz="4" w:space="0" w:color="CCCCCC"/>
              <w:left w:val="single" w:sz="4" w:space="0" w:color="CCCCCC"/>
              <w:bottom w:val="single" w:sz="4" w:space="0" w:color="CCCCCC"/>
              <w:right w:val="single" w:sz="4" w:space="0" w:color="CCCCCC"/>
            </w:tcBorders>
          </w:tcPr>
          <w:p w14:paraId="239BCFB6" w14:textId="77777777" w:rsidR="00F323BE" w:rsidRPr="00DE7C8D" w:rsidRDefault="00F323BE">
            <w:pPr>
              <w:rPr>
                <w:rFonts w:cs="Arial"/>
                <w:color w:val="auto"/>
              </w:rPr>
            </w:pPr>
          </w:p>
        </w:tc>
        <w:tc>
          <w:tcPr>
            <w:tcW w:w="2592" w:type="dxa"/>
            <w:tcBorders>
              <w:top w:val="single" w:sz="4" w:space="0" w:color="CCCCCC"/>
              <w:left w:val="single" w:sz="4" w:space="0" w:color="CCCCCC"/>
              <w:bottom w:val="single" w:sz="4" w:space="0" w:color="CCCCCC"/>
              <w:right w:val="single" w:sz="4" w:space="0" w:color="CCCCCC"/>
            </w:tcBorders>
          </w:tcPr>
          <w:p w14:paraId="2B7C459F" w14:textId="77777777" w:rsidR="00F323BE" w:rsidRPr="00DE7C8D" w:rsidRDefault="00F323BE">
            <w:pPr>
              <w:rPr>
                <w:rFonts w:cs="Arial"/>
                <w:color w:val="auto"/>
              </w:rPr>
            </w:pPr>
          </w:p>
        </w:tc>
      </w:tr>
      <w:tr w:rsidR="00F323BE" w:rsidRPr="00DE7C8D" w14:paraId="2CCC287A" w14:textId="77777777">
        <w:trPr>
          <w:jc w:val="center"/>
        </w:trPr>
        <w:tc>
          <w:tcPr>
            <w:tcW w:w="3600" w:type="dxa"/>
            <w:tcBorders>
              <w:top w:val="single" w:sz="4" w:space="0" w:color="CCCCCC"/>
              <w:left w:val="single" w:sz="4" w:space="0" w:color="CCCCCC"/>
              <w:bottom w:val="single" w:sz="4" w:space="0" w:color="CCCCCC"/>
              <w:right w:val="single" w:sz="4" w:space="0" w:color="CCCCCC"/>
            </w:tcBorders>
          </w:tcPr>
          <w:p w14:paraId="4485EFB3" w14:textId="77777777" w:rsidR="00F323BE" w:rsidRPr="00DE7C8D" w:rsidRDefault="00F323BE">
            <w:pPr>
              <w:rPr>
                <w:rFonts w:cs="Arial"/>
                <w:color w:val="auto"/>
              </w:rPr>
            </w:pPr>
          </w:p>
        </w:tc>
        <w:tc>
          <w:tcPr>
            <w:tcW w:w="3168" w:type="dxa"/>
            <w:tcBorders>
              <w:top w:val="single" w:sz="4" w:space="0" w:color="CCCCCC"/>
              <w:left w:val="single" w:sz="4" w:space="0" w:color="CCCCCC"/>
              <w:bottom w:val="single" w:sz="4" w:space="0" w:color="CCCCCC"/>
              <w:right w:val="single" w:sz="4" w:space="0" w:color="CCCCCC"/>
            </w:tcBorders>
          </w:tcPr>
          <w:p w14:paraId="61497E4B" w14:textId="77777777" w:rsidR="00F323BE" w:rsidRPr="00DE7C8D" w:rsidRDefault="00F323BE">
            <w:pPr>
              <w:rPr>
                <w:rFonts w:cs="Arial"/>
                <w:color w:val="auto"/>
              </w:rPr>
            </w:pPr>
          </w:p>
        </w:tc>
        <w:tc>
          <w:tcPr>
            <w:tcW w:w="2592" w:type="dxa"/>
            <w:tcBorders>
              <w:top w:val="single" w:sz="4" w:space="0" w:color="CCCCCC"/>
              <w:left w:val="single" w:sz="4" w:space="0" w:color="CCCCCC"/>
              <w:bottom w:val="single" w:sz="4" w:space="0" w:color="CCCCCC"/>
              <w:right w:val="single" w:sz="4" w:space="0" w:color="CCCCCC"/>
            </w:tcBorders>
          </w:tcPr>
          <w:p w14:paraId="5B7EDC09" w14:textId="77777777" w:rsidR="00F323BE" w:rsidRPr="00DE7C8D" w:rsidRDefault="00F323BE">
            <w:pPr>
              <w:rPr>
                <w:rFonts w:cs="Arial"/>
                <w:color w:val="auto"/>
              </w:rPr>
            </w:pPr>
          </w:p>
        </w:tc>
      </w:tr>
    </w:tbl>
    <w:p w14:paraId="2F3996AE" w14:textId="77777777" w:rsidR="00F323BE" w:rsidRPr="00DE7C8D" w:rsidRDefault="00F323BE">
      <w:pPr>
        <w:spacing w:after="80"/>
        <w:rPr>
          <w:rFonts w:cs="Arial"/>
          <w:color w:val="auto"/>
        </w:rPr>
      </w:pPr>
    </w:p>
    <w:p w14:paraId="4F565A31" w14:textId="77777777" w:rsidR="00F323BE" w:rsidRPr="00DE7C8D" w:rsidRDefault="00000000">
      <w:pPr>
        <w:spacing w:before="160" w:after="60"/>
        <w:rPr>
          <w:rFonts w:cs="Arial"/>
          <w:color w:val="auto"/>
        </w:rPr>
      </w:pPr>
      <w:r w:rsidRPr="00DE7C8D">
        <w:rPr>
          <w:rFonts w:cs="Arial"/>
          <w:b/>
          <w:color w:val="auto"/>
          <w:sz w:val="25"/>
        </w:rPr>
        <w:t>Anexos: Reglas de Negocio</w:t>
      </w:r>
    </w:p>
    <w:p w14:paraId="3ECEE07E" w14:textId="77777777" w:rsidR="00F323BE" w:rsidRPr="00DE7C8D" w:rsidRDefault="00000000">
      <w:pPr>
        <w:rPr>
          <w:rFonts w:cs="Arial"/>
          <w:color w:val="auto"/>
          <w:lang w:val="es-GT"/>
        </w:rPr>
      </w:pPr>
      <w:r w:rsidRPr="00DE7C8D">
        <w:rPr>
          <w:rFonts w:cs="Arial"/>
          <w:color w:val="auto"/>
          <w:lang w:val="es-GT"/>
        </w:rPr>
        <w:t>RN10 - Carga de Evidencias Digitales: 1 a 3 fotos en formato JPG/PNG de hasta 5 MB.</w:t>
      </w:r>
    </w:p>
    <w:p w14:paraId="218721AF" w14:textId="77777777" w:rsidR="00F323BE" w:rsidRPr="00DE7C8D" w:rsidRDefault="00000000">
      <w:pPr>
        <w:rPr>
          <w:rFonts w:cs="Arial"/>
          <w:color w:val="auto"/>
          <w:lang w:val="es-GT"/>
        </w:rPr>
      </w:pPr>
      <w:r w:rsidRPr="00DE7C8D">
        <w:rPr>
          <w:rFonts w:cs="Arial"/>
          <w:color w:val="auto"/>
          <w:lang w:val="es-GT"/>
        </w:rPr>
        <w:t>RN09 - Longitud de Descripción: Mínimo 20 caracteres, máximo 500.</w:t>
      </w:r>
    </w:p>
    <w:p w14:paraId="5823FD3B" w14:textId="77777777" w:rsidR="00F323BE" w:rsidRPr="00DE7C8D" w:rsidRDefault="00000000">
      <w:pPr>
        <w:spacing w:after="50"/>
        <w:ind w:left="288"/>
        <w:rPr>
          <w:rFonts w:cs="Arial"/>
          <w:color w:val="auto"/>
          <w:lang w:val="es-GT"/>
        </w:rPr>
      </w:pPr>
      <w:r w:rsidRPr="00DE7C8D">
        <w:rPr>
          <w:rFonts w:cs="Arial"/>
          <w:b/>
          <w:color w:val="auto"/>
          <w:sz w:val="21"/>
          <w:lang w:val="es-GT"/>
        </w:rPr>
        <w:t xml:space="preserve">RN12 - Privacidad de Quejas: </w:t>
      </w:r>
      <w:r w:rsidRPr="00DE7C8D">
        <w:rPr>
          <w:rFonts w:cs="Arial"/>
          <w:color w:val="auto"/>
          <w:sz w:val="21"/>
          <w:lang w:val="es-GT"/>
        </w:rPr>
        <w:t>El usuario solo puede visualizar las quejas registradas desde su propia cuenta.</w:t>
      </w:r>
    </w:p>
    <w:p w14:paraId="77B6A549" w14:textId="77777777" w:rsidR="00F323BE" w:rsidRPr="00DE7C8D" w:rsidRDefault="00000000">
      <w:pPr>
        <w:spacing w:after="50"/>
        <w:ind w:left="288"/>
        <w:rPr>
          <w:rFonts w:cs="Arial"/>
          <w:color w:val="auto"/>
          <w:lang w:val="es-GT"/>
        </w:rPr>
      </w:pPr>
      <w:r w:rsidRPr="00DE7C8D">
        <w:rPr>
          <w:rFonts w:cs="Arial"/>
          <w:b/>
          <w:color w:val="auto"/>
          <w:sz w:val="21"/>
          <w:lang w:val="es-GT"/>
        </w:rPr>
        <w:t xml:space="preserve">RN30 - Trazabilidad y Bitácora: </w:t>
      </w:r>
      <w:r w:rsidRPr="00DE7C8D">
        <w:rPr>
          <w:rFonts w:cs="Arial"/>
          <w:color w:val="auto"/>
          <w:sz w:val="21"/>
          <w:lang w:val="es-GT"/>
        </w:rPr>
        <w:t>El timeline refleja los cambios de estado registrados en la bitácora municipal inmutable.</w:t>
      </w:r>
    </w:p>
    <w:sectPr w:rsidR="00F323BE" w:rsidRPr="00DE7C8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40755704">
    <w:abstractNumId w:val="8"/>
  </w:num>
  <w:num w:numId="2" w16cid:durableId="509226092">
    <w:abstractNumId w:val="6"/>
  </w:num>
  <w:num w:numId="3" w16cid:durableId="1390687470">
    <w:abstractNumId w:val="5"/>
  </w:num>
  <w:num w:numId="4" w16cid:durableId="2080007791">
    <w:abstractNumId w:val="4"/>
  </w:num>
  <w:num w:numId="5" w16cid:durableId="1876038693">
    <w:abstractNumId w:val="7"/>
  </w:num>
  <w:num w:numId="6" w16cid:durableId="1472021786">
    <w:abstractNumId w:val="3"/>
  </w:num>
  <w:num w:numId="7" w16cid:durableId="1859585424">
    <w:abstractNumId w:val="2"/>
  </w:num>
  <w:num w:numId="8" w16cid:durableId="1199782877">
    <w:abstractNumId w:val="1"/>
  </w:num>
  <w:num w:numId="9" w16cid:durableId="1976138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2B8"/>
    <w:rsid w:val="00473E4F"/>
    <w:rsid w:val="00A111BE"/>
    <w:rsid w:val="00AA1D8D"/>
    <w:rsid w:val="00AF584A"/>
    <w:rsid w:val="00B47730"/>
    <w:rsid w:val="00CB0664"/>
    <w:rsid w:val="00DE7C8D"/>
    <w:rsid w:val="00E27002"/>
    <w:rsid w:val="00E5066E"/>
    <w:rsid w:val="00F32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A2728"/>
  <w14:defaultImageDpi w14:val="300"/>
  <w15:docId w15:val="{12AC1CBB-75A4-47AE-8225-04B0439A8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939</Words>
  <Characters>5167</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helmuth abdallah</cp:lastModifiedBy>
  <cp:revision>6</cp:revision>
  <dcterms:created xsi:type="dcterms:W3CDTF">2013-12-23T23:15:00Z</dcterms:created>
  <dcterms:modified xsi:type="dcterms:W3CDTF">2026-10-03T00:39:00Z</dcterms:modified>
  <cp:category/>
</cp:coreProperties>
</file>