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1383" w14:textId="77777777" w:rsidR="00AA6D51" w:rsidRDefault="00AA6D51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AstroShield: definición del problema (Entregable 1)</w:t>
      </w:r>
    </w:p>
    <w:p w14:paraId="4565711D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Fundamentos de Inteligencia Artificial · LITIID73</w:t>
      </w:r>
    </w:p>
    <w:p w14:paraId="5FB14E5C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Equipo: @AlexRecaman, @gretelZavaleta, @Henrrucho, @TITAFA</w:t>
      </w:r>
    </w:p>
    <w:p w14:paraId="3017FDAF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Documento previo a la implementación: recoge las decisiones que convierten el escenario del enunciado en un problema que un algoritmo evolutivo puede resolver. Las secciones 1.1 a 1.8 son las mismas del notebook </w:t>
      </w:r>
      <w:r>
        <w:rPr>
          <w:rStyle w:val="CdigoHTML"/>
        </w:rPr>
        <w:t>astroshield.ipynb</w:t>
      </w:r>
      <w:r>
        <w:rPr>
          <w:rFonts w:ascii="Calibri" w:hAnsi="Calibri" w:cs="Calibri"/>
          <w:sz w:val="22"/>
          <w:szCs w:val="22"/>
        </w:rPr>
        <w:t xml:space="preserve"> (§1).</w:t>
      </w:r>
    </w:p>
    <w:p w14:paraId="236BE962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Supuestos del modelo</w:t>
      </w:r>
    </w:p>
    <w:p w14:paraId="7DE52106" w14:textId="77777777" w:rsidR="00AA6D51" w:rsidRDefault="00AA6D5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Tierra es una esfera de radio 6371 km. Las posiciones se expresan en latitud y longitud (grados).</w:t>
      </w:r>
    </w:p>
    <w:p w14:paraId="5A30EDDF" w14:textId="77777777" w:rsidR="00AA6D51" w:rsidRDefault="00AA6D5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Cada satélite se modela por su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punto subsatélite</w:t>
      </w:r>
      <w:r>
        <w:rPr>
          <w:rFonts w:ascii="Calibri" w:eastAsia="Times New Roman" w:hAnsi="Calibri" w:cs="Calibri"/>
          <w:sz w:val="22"/>
          <w:szCs w:val="22"/>
        </w:rPr>
        <w:t>: el punto de la superficie que tiene justo debajo. No se simula movimiento orbital; la configuración es una "foto" de la constelación. El enunciado permite esta simplificación.</w:t>
      </w:r>
    </w:p>
    <w:p w14:paraId="2222663F" w14:textId="77777777" w:rsidR="00AA6D51" w:rsidRDefault="00AA6D5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Todos los satélites están a la misma altura y ven un círculo de la superficie (su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huella</w:t>
      </w:r>
      <w:r>
        <w:rPr>
          <w:rFonts w:ascii="Calibri" w:eastAsia="Times New Roman" w:hAnsi="Calibri" w:cs="Calibri"/>
          <w:sz w:val="22"/>
          <w:szCs w:val="22"/>
        </w:rPr>
        <w:t>) cuyo radio depende de esa altura y de la elevación mínima a la que el sensor puede observar.</w:t>
      </w:r>
    </w:p>
    <w:p w14:paraId="1CB93763" w14:textId="77777777" w:rsidR="00AA6D51" w:rsidRDefault="00AA6D5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Las zonas de desechos y las posiciones ocupadas son círculos sobre la esfera. Restringen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dónde puede estar un satélite</w:t>
      </w:r>
      <w:r>
        <w:rPr>
          <w:rFonts w:ascii="Calibri" w:eastAsia="Times New Roman" w:hAnsi="Calibri" w:cs="Calibri"/>
          <w:sz w:val="22"/>
          <w:szCs w:val="22"/>
        </w:rPr>
        <w:t>, no lo que puede observar: un satélite fuera de una zona puede observar una región que esté debajo de ella.</w:t>
      </w:r>
    </w:p>
    <w:p w14:paraId="088E82CC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Representación de una configuración</w:t>
      </w:r>
    </w:p>
    <w:p w14:paraId="5E3C7791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configuración es una matriz de </w:t>
      </w:r>
      <w:r>
        <w:rPr>
          <w:rStyle w:val="Textoennegrita"/>
          <w:rFonts w:ascii="Calibri" w:hAnsi="Calibri" w:cs="Calibri"/>
          <w:sz w:val="22"/>
          <w:szCs w:val="22"/>
        </w:rPr>
        <w:t>8 × 2</w:t>
      </w:r>
      <w:r>
        <w:rPr>
          <w:rFonts w:ascii="Calibri" w:hAnsi="Calibri" w:cs="Calibri"/>
          <w:sz w:val="22"/>
          <w:szCs w:val="22"/>
        </w:rPr>
        <w:t xml:space="preserve">: una fila por satélite con su </w:t>
      </w:r>
      <w:r>
        <w:rPr>
          <w:rStyle w:val="CdigoHTML"/>
        </w:rPr>
        <w:t>(latitud, longitud)</w:t>
      </w:r>
      <w:r>
        <w:rPr>
          <w:rFonts w:ascii="Calibri" w:hAnsi="Calibri" w:cs="Calibri"/>
          <w:sz w:val="22"/>
          <w:szCs w:val="22"/>
        </w:rPr>
        <w:t xml:space="preserve"> en grados. Es el genoma del algoritmo evolutivo. El orden de los satélites no importa: dos matrices con las mismas filas en distinto orden son la misma constelación.</w:t>
      </w:r>
    </w:p>
    <w:p w14:paraId="50C3DD00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Cuándo una región está cubierta</w:t>
      </w:r>
    </w:p>
    <w:p w14:paraId="0502355A" w14:textId="77777777" w:rsidR="00AA6D51" w:rsidRDefault="00AA6D5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Radio de la huella.</w:t>
      </w:r>
      <w:r>
        <w:rPr>
          <w:rFonts w:ascii="Calibri" w:eastAsia="Times New Roman" w:hAnsi="Calibri" w:cs="Calibri"/>
          <w:sz w:val="22"/>
          <w:szCs w:val="22"/>
        </w:rPr>
        <w:t xml:space="preserve"> Para altura </w:t>
      </w:r>
      <w:r>
        <w:rPr>
          <w:rStyle w:val="CdigoHTML"/>
        </w:rPr>
        <w:t>h = 550 km</w:t>
      </w:r>
      <w:r>
        <w:rPr>
          <w:rFonts w:ascii="Calibri" w:eastAsia="Times New Roman" w:hAnsi="Calibri" w:cs="Calibri"/>
          <w:sz w:val="22"/>
          <w:szCs w:val="22"/>
        </w:rPr>
        <w:t xml:space="preserve"> y elevación mínima </w:t>
      </w:r>
      <w:r>
        <w:rPr>
          <w:rStyle w:val="CdigoHTML"/>
        </w:rPr>
        <w:t>ε = 30°</w:t>
      </w:r>
      <w:r>
        <w:rPr>
          <w:rFonts w:ascii="Calibri" w:eastAsia="Times New Roman" w:hAnsi="Calibri" w:cs="Calibri"/>
          <w:sz w:val="22"/>
          <w:szCs w:val="22"/>
        </w:rPr>
        <w:t xml:space="preserve">, el ángulo central de la huella es </w:t>
      </w:r>
      <w:r>
        <w:rPr>
          <w:rStyle w:val="CdigoHTML"/>
        </w:rPr>
        <w:t>ρ = 90° − ε − asin(R·cos ε / (R + h))</w:t>
      </w:r>
      <w:r>
        <w:rPr>
          <w:rFonts w:ascii="Calibri" w:eastAsia="Times New Roman" w:hAnsi="Calibri" w:cs="Calibri"/>
          <w:sz w:val="22"/>
          <w:szCs w:val="22"/>
        </w:rPr>
        <w:t xml:space="preserve"> ≈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7.1°</w:t>
      </w:r>
      <w:r>
        <w:rPr>
          <w:rFonts w:ascii="Calibri" w:eastAsia="Times New Roman" w:hAnsi="Calibri" w:cs="Calibri"/>
          <w:sz w:val="22"/>
          <w:szCs w:val="22"/>
        </w:rPr>
        <w:t xml:space="preserve"> (≈ 790 km sobre la superficie). Un punto está dentro de la huella si su distancia angular al punto subsatélite es ≤ ρ.</w:t>
      </w:r>
    </w:p>
    <w:p w14:paraId="40C563D6" w14:textId="77777777" w:rsidR="00AA6D51" w:rsidRDefault="00AA6D5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Área de la región.</w:t>
      </w:r>
      <w:r>
        <w:rPr>
          <w:rFonts w:ascii="Calibri" w:eastAsia="Times New Roman" w:hAnsi="Calibri" w:cs="Calibri"/>
          <w:sz w:val="22"/>
          <w:szCs w:val="22"/>
        </w:rPr>
        <w:t xml:space="preserve"> Cada región es un disco de 300 km de radio (≈ 2.7°) alrededor de su centro. Se representa con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37 puntos</w:t>
      </w:r>
      <w:r>
        <w:rPr>
          <w:rFonts w:ascii="Calibri" w:eastAsia="Times New Roman" w:hAnsi="Calibri" w:cs="Calibri"/>
          <w:sz w:val="22"/>
          <w:szCs w:val="22"/>
        </w:rPr>
        <w:t>: el centro y tres anillos de 12 puntos a 1/3, 2/3 y 3/3 del radio.</w:t>
      </w:r>
    </w:p>
    <w:p w14:paraId="6F93CDAC" w14:textId="77777777" w:rsidR="00AA6D51" w:rsidRDefault="00AA6D5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Fracción cubierta </w:t>
      </w:r>
      <w:r>
        <w:rPr>
          <w:rStyle w:val="CdigoHTML"/>
          <w:b/>
          <w:bCs/>
        </w:rPr>
        <w:t>f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t xml:space="preserve"> Proporción de esos 37 puntos que quedan dentro de al menos una huella.</w:t>
      </w:r>
    </w:p>
    <w:p w14:paraId="144643E3" w14:textId="77777777" w:rsidR="00AA6D51" w:rsidRDefault="00AA6D5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Fracción redundante </w:t>
      </w:r>
      <w:r>
        <w:rPr>
          <w:rStyle w:val="CdigoHTML"/>
          <w:b/>
          <w:bCs/>
        </w:rPr>
        <w:t>d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t xml:space="preserve"> Proporción de los puntos que quedan dentro de dos o más huellas.</w:t>
      </w:r>
    </w:p>
    <w:p w14:paraId="66A70D71" w14:textId="77777777" w:rsidR="00AA6D51" w:rsidRDefault="00AA6D5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Una región está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cubierta</w:t>
      </w:r>
      <w:r>
        <w:rPr>
          <w:rFonts w:ascii="Calibri" w:eastAsia="Times New Roman" w:hAnsi="Calibri" w:cs="Calibri"/>
          <w:sz w:val="22"/>
          <w:szCs w:val="22"/>
        </w:rPr>
        <w:t xml:space="preserve"> si </w:t>
      </w:r>
      <w:r>
        <w:rPr>
          <w:rStyle w:val="CdigoHTML"/>
        </w:rPr>
        <w:t>f ≥ 0.9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1BB87CF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Calidad de una configuración</w:t>
      </w:r>
    </w:p>
    <w:p w14:paraId="0255EF4A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prioridades se traducen en pesos: </w:t>
      </w:r>
      <w:r>
        <w:rPr>
          <w:rStyle w:val="Textoennegrita"/>
          <w:rFonts w:ascii="Calibri" w:hAnsi="Calibri" w:cs="Calibri"/>
          <w:sz w:val="22"/>
          <w:szCs w:val="22"/>
        </w:rPr>
        <w:t>Alta = 3, Media = 2, Normal = 1</w:t>
      </w:r>
      <w:r>
        <w:rPr>
          <w:rFonts w:ascii="Calibri" w:hAnsi="Calibri" w:cs="Calibri"/>
          <w:sz w:val="22"/>
          <w:szCs w:val="22"/>
        </w:rPr>
        <w:t xml:space="preserve"> (suma 13 para las seis regiones). La calidad es</w:t>
      </w:r>
    </w:p>
    <w:p w14:paraId="35C98A41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lastRenderedPageBreak/>
        <w:t>F = Σ w</w:t>
      </w:r>
      <w:r>
        <w:rPr>
          <w:rStyle w:val="CdigoHTML"/>
        </w:rPr>
        <w:t>ᵣ</w:t>
      </w:r>
      <w:r>
        <w:rPr>
          <w:rStyle w:val="CdigoHTML"/>
        </w:rPr>
        <w:t>·f</w:t>
      </w:r>
      <w:r>
        <w:rPr>
          <w:rStyle w:val="CdigoHTML"/>
        </w:rPr>
        <w:t>ᵣ</w:t>
      </w:r>
      <w:r>
        <w:rPr>
          <w:rStyle w:val="CdigoHTML"/>
        </w:rPr>
        <w:t xml:space="preserve"> / Σ w</w:t>
      </w:r>
      <w:r>
        <w:rPr>
          <w:rStyle w:val="CdigoHTML"/>
        </w:rPr>
        <w:t>ᵣ</w:t>
      </w:r>
      <w:r>
        <w:rPr>
          <w:rStyle w:val="CdigoHTML"/>
        </w:rPr>
        <w:t xml:space="preserve"> + β · Σ w</w:t>
      </w:r>
      <w:r>
        <w:rPr>
          <w:rStyle w:val="CdigoHTML"/>
        </w:rPr>
        <w:t>ᵣ</w:t>
      </w:r>
      <w:r>
        <w:rPr>
          <w:rStyle w:val="CdigoHTML"/>
        </w:rPr>
        <w:t>·d</w:t>
      </w:r>
      <w:r>
        <w:rPr>
          <w:rStyle w:val="CdigoHTML"/>
        </w:rPr>
        <w:t>ᵣ</w:t>
      </w:r>
      <w:r>
        <w:rPr>
          <w:rStyle w:val="CdigoHTML"/>
        </w:rPr>
        <w:t xml:space="preserve"> / Σ w</w:t>
      </w:r>
      <w:r>
        <w:rPr>
          <w:rStyle w:val="CdigoHTML"/>
        </w:rPr>
        <w:t>ᵣ</w:t>
      </w:r>
      <w:r>
        <w:rPr>
          <w:rFonts w:ascii="Calibri" w:hAnsi="Calibri" w:cs="Calibri"/>
          <w:sz w:val="22"/>
          <w:szCs w:val="22"/>
        </w:rPr>
        <w:t xml:space="preserve">, con </w:t>
      </w:r>
      <w:r>
        <w:rPr>
          <w:rStyle w:val="CdigoHTML"/>
        </w:rPr>
        <w:t>β = 0.25</w:t>
      </w:r>
      <w:r>
        <w:rPr>
          <w:rFonts w:ascii="Calibri" w:hAnsi="Calibri" w:cs="Calibri"/>
          <w:sz w:val="22"/>
          <w:szCs w:val="22"/>
        </w:rPr>
        <w:t>.</w:t>
      </w:r>
    </w:p>
    <w:p w14:paraId="0FC9A514" w14:textId="77777777" w:rsidR="00AA6D51" w:rsidRDefault="00AA6D5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primer término (máximo 1) premia cubrir las regiones, más las de prioridad alta.</w:t>
      </w:r>
    </w:p>
    <w:p w14:paraId="45CEA2FE" w14:textId="77777777" w:rsidR="00AA6D51" w:rsidRDefault="00AA6D5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segundo premia la redundancia: con 8 satélites y 6 regiones sobran 2, y conviene usarlos para observar dos veces las regiones más importantes. </w:t>
      </w:r>
      <w:r>
        <w:rPr>
          <w:rStyle w:val="CdigoHTML"/>
        </w:rPr>
        <w:t>β</w:t>
      </w:r>
      <w:r>
        <w:rPr>
          <w:rFonts w:ascii="Calibri" w:eastAsia="Times New Roman" w:hAnsi="Calibri" w:cs="Calibri"/>
          <w:sz w:val="22"/>
          <w:szCs w:val="22"/>
        </w:rPr>
        <w:t xml:space="preserve"> es pequeño para que la redundancia nunca valga más que cubrir una región nueva.</w:t>
      </w:r>
    </w:p>
    <w:p w14:paraId="234FC2FE" w14:textId="77777777" w:rsidR="00AA6D51" w:rsidRDefault="00AA6D5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Como ninguna pareja de regiones está a menos de 2·(ρ + 2.7°), ningún satélite puede cubrir dos regiones a la vez. El máximo alcanzable es entonces </w:t>
      </w:r>
      <w:r>
        <w:rPr>
          <w:rStyle w:val="CdigoHTML"/>
        </w:rPr>
        <w:t>1 + 0.25·(3 + 3)/13 ≈ 1.115</w:t>
      </w:r>
      <w:r>
        <w:rPr>
          <w:rFonts w:ascii="Calibri" w:eastAsia="Times New Roman" w:hAnsi="Calibri" w:cs="Calibri"/>
          <w:sz w:val="22"/>
          <w:szCs w:val="22"/>
        </w:rPr>
        <w:t>: todo cubierto y las dos regiones de prioridad Alta con doble cobertura. Ese valor sirve como referencia para medir qué tan cerca queda el algoritmo.</w:t>
      </w:r>
    </w:p>
    <w:p w14:paraId="45F84026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 Configuraciones inválidas</w:t>
      </w:r>
    </w:p>
    <w:p w14:paraId="5FC1BC48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configuración es inválida si algún satélite:</w:t>
      </w:r>
    </w:p>
    <w:p w14:paraId="26610520" w14:textId="77777777" w:rsidR="00AA6D51" w:rsidRDefault="00AA6D5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está a una distancia angular menor que el radio de una de las tres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zonas de desechos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(Atlántico Norte 12°, Pacífico Sur 10°, polar norte 8°);</w:t>
      </w:r>
    </w:p>
    <w:p w14:paraId="730E76D6" w14:textId="77777777" w:rsidR="00AA6D51" w:rsidRDefault="00AA6D5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está a menos de 5° de los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objetos A o B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0CF1E442" w14:textId="77777777" w:rsidR="00AA6D51" w:rsidRDefault="00AA6D5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está a menos de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1°</w:t>
      </w:r>
      <w:r>
        <w:rPr>
          <w:rFonts w:ascii="Calibri" w:eastAsia="Times New Roman" w:hAnsi="Calibri" w:cs="Calibri"/>
          <w:sz w:val="22"/>
          <w:szCs w:val="22"/>
        </w:rPr>
        <w:t xml:space="preserve"> de otro satélite de la constelación. Esta restricción la agrega el equipo para impedir dos satélites en la misma posición.</w:t>
      </w:r>
    </w:p>
    <w:p w14:paraId="36CE7CD6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r>
        <w:rPr>
          <w:rStyle w:val="Textoennegrita"/>
          <w:rFonts w:ascii="Calibri" w:hAnsi="Calibri" w:cs="Calibri"/>
          <w:sz w:val="22"/>
          <w:szCs w:val="22"/>
        </w:rPr>
        <w:t>violación</w:t>
      </w:r>
      <w:r>
        <w:rPr>
          <w:rFonts w:ascii="Calibri" w:hAnsi="Calibri" w:cs="Calibri"/>
          <w:sz w:val="22"/>
          <w:szCs w:val="22"/>
        </w:rPr>
        <w:t xml:space="preserve"> de una configuración es la suma de cuántos grados invade cada satélite cada zona prohibida. Vale 0 si la configuración es válida.</w:t>
      </w:r>
    </w:p>
    <w:p w14:paraId="2A97F4CF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1.6 Estrategia evolutiva</w:t>
      </w:r>
    </w:p>
    <w:p w14:paraId="22978597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Algoritmo genético con codificación real:</w:t>
      </w:r>
    </w:p>
    <w:p w14:paraId="29ECA3E9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Población inicial: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posiciones al azar distribuidas uniformemente sobre la esfera; con restricciones, solo posiciones válidas (muestreo con rechazo).</w:t>
      </w:r>
    </w:p>
    <w:p w14:paraId="7658E201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Selección:</w:t>
      </w:r>
      <w:r>
        <w:rPr>
          <w:rFonts w:ascii="Calibri" w:eastAsia="Times New Roman" w:hAnsi="Calibri" w:cs="Calibri"/>
          <w:sz w:val="22"/>
          <w:szCs w:val="22"/>
        </w:rPr>
        <w:t xml:space="preserve"> torneo de 3 individuos.</w:t>
      </w:r>
    </w:p>
    <w:p w14:paraId="4AE341B0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Cruce uniforme por satélite:</w:t>
      </w:r>
      <w:r>
        <w:rPr>
          <w:rFonts w:ascii="Calibri" w:eastAsia="Times New Roman" w:hAnsi="Calibri" w:cs="Calibri"/>
          <w:sz w:val="22"/>
          <w:szCs w:val="22"/>
        </w:rPr>
        <w:t xml:space="preserve"> el hijo toma cada satélite completo de uno de los dos padres. Se intercambian satélites, no coordenadas sueltas, para no romper posiciones que ya funcionan.</w:t>
      </w:r>
    </w:p>
    <w:p w14:paraId="0B5BEA90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Mutación en dos escalas:</w:t>
      </w:r>
      <w:r>
        <w:rPr>
          <w:rFonts w:ascii="Calibri" w:eastAsia="Times New Roman" w:hAnsi="Calibri" w:cs="Calibri"/>
          <w:sz w:val="22"/>
          <w:szCs w:val="22"/>
        </w:rPr>
        <w:t xml:space="preserve"> desplazamiento gaussiano de un satélite, la mitad de las veces grande (σ = 6°, explora) y la otra mitad fino (σ = 1.5°, ajusta). Con baja probabilidad, reubicación total del satélite en un punto al azar para escapar de óptimos locales. En pruebas preliminares con σ fijo de 6° el algoritmo se quedaba cerca del óptimo sin poder afinar la doble cobertura, porque para que dos satélites cubran por completo la misma región ambos deben quedar a menos de ≈ 4.4° de su centro.</w:t>
      </w:r>
    </w:p>
    <w:p w14:paraId="60423FD2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Elitismo:</w:t>
      </w:r>
      <w:r>
        <w:rPr>
          <w:rFonts w:ascii="Calibri" w:eastAsia="Times New Roman" w:hAnsi="Calibri" w:cs="Calibri"/>
          <w:sz w:val="22"/>
          <w:szCs w:val="22"/>
        </w:rPr>
        <w:t xml:space="preserve"> los 2 mejores pasan sin cambios a la siguiente generación.</w:t>
      </w:r>
    </w:p>
    <w:p w14:paraId="68974D41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Restricciones:</w:t>
      </w:r>
      <w:r>
        <w:rPr>
          <w:rFonts w:ascii="Calibri" w:eastAsia="Times New Roman" w:hAnsi="Calibri" w:cs="Calibri"/>
          <w:sz w:val="22"/>
          <w:szCs w:val="22"/>
        </w:rPr>
        <w:t xml:space="preserve"> reparación (si una mutación deja un satélite en zona prohibida se busca la posición válida más cercana) y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regla de Deb</w:t>
      </w:r>
      <w:r>
        <w:rPr>
          <w:rFonts w:ascii="Calibri" w:eastAsia="Times New Roman" w:hAnsi="Calibri" w:cs="Calibri"/>
          <w:sz w:val="22"/>
          <w:szCs w:val="22"/>
        </w:rPr>
        <w:t xml:space="preserve"> al comparar: una configuración válida siempre gana a una inválida, y entre inválidas gana la de menor violación. El resultado que se reporta es siempre la mejor configuración válida; si no hay ninguna, se informa.</w:t>
      </w:r>
    </w:p>
    <w:p w14:paraId="0F7B9B05" w14:textId="77777777" w:rsidR="00AA6D51" w:rsidRDefault="00AA6D5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Registro:</w:t>
      </w:r>
      <w:r>
        <w:rPr>
          <w:rFonts w:ascii="Calibri" w:eastAsia="Times New Roman" w:hAnsi="Calibri" w:cs="Calibri"/>
          <w:sz w:val="22"/>
          <w:szCs w:val="22"/>
        </w:rPr>
        <w:t xml:space="preserve"> en cada generación se guarda la mejor, media y peor calidad, cuántos individuos son válidos y cuántas regiones cubre el mejor.</w:t>
      </w:r>
    </w:p>
    <w:p w14:paraId="13F6D195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1.7 Parámetros y valores iniciales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835"/>
        <w:gridCol w:w="5200"/>
      </w:tblGrid>
      <w:tr w:rsidR="00000000" w14:paraId="74039A25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2EE88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15DA74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Valor inicial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A8881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Por qué</w:t>
            </w:r>
          </w:p>
        </w:tc>
      </w:tr>
      <w:tr w:rsidR="00000000" w14:paraId="0A4B76A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3D831D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Satélites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BCB2C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E3672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Dato del problema</w:t>
            </w:r>
          </w:p>
        </w:tc>
      </w:tr>
      <w:tr w:rsidR="00000000" w14:paraId="7CB9B65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2AF5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Altura / elevación mínima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D86EE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550 km / 30°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E28A3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Órbita baja típica de observación; da una huella de ≈ 7° que alcanza para una región pero no para dos</w:t>
            </w:r>
          </w:p>
        </w:tc>
      </w:tr>
      <w:tr w:rsidR="00000000" w14:paraId="63C23B3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94886F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Umbral de región cubierta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2F4F3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 ≥ 0.9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BBD40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Tolera que quede fuera el borde de la región</w:t>
            </w:r>
          </w:p>
        </w:tc>
      </w:tr>
      <w:tr w:rsidR="00000000" w14:paraId="3AB676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6717E2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β (redundancia)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0BFD95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C3E14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Menor que el peso de una región Normal (1/13 ≈ 0.077 frente a 0.25·3/13 ≈ 0.058 por región Alta duplicada)</w:t>
            </w:r>
          </w:p>
        </w:tc>
      </w:tr>
      <w:tr w:rsidR="00000000" w14:paraId="687FC5C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3988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Población / generaciones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EF84A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 / 300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7FDC9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Ajustado con 10 semillas: con 60 individuos y 40 generaciones de paciencia algunas corridas se quedaban con 5 regiones</w:t>
            </w:r>
          </w:p>
        </w:tc>
      </w:tr>
      <w:tr w:rsidR="00000000" w14:paraId="787FBBE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2971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Torneo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B319D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AB08DB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Presión de selección moderada</w:t>
            </w:r>
          </w:p>
        </w:tc>
      </w:tr>
      <w:tr w:rsidR="00000000" w14:paraId="74B73B7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599BC3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Prob. de cruce / mutación / reubicación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95CE3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 / 0.2 por satélite / 0.05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D2A2A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Valores habituales; se revisan con las pruebas</w:t>
            </w:r>
          </w:p>
        </w:tc>
      </w:tr>
      <w:tr w:rsidR="00000000" w14:paraId="6A80E85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2070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σ de mutación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843824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6° o 1.5° (50 % cada una)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A7115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6° es del orden del radio de la huella; 1.5° permite afinar la doble cobertura</w:t>
            </w:r>
          </w:p>
        </w:tc>
      </w:tr>
      <w:tr w:rsidR="00000000" w14:paraId="0FE124A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EA799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Elitismo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08FCB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9384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Conserva la mejor solución sin reducir la diversidad</w:t>
            </w:r>
          </w:p>
        </w:tc>
      </w:tr>
      <w:tr w:rsidR="00000000" w14:paraId="198714A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9113C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Paciencia (parada)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7057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 generaciones sin mejora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9517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Corta ejecuciones estancadas sin detener las que aún mejoran despacio</w:t>
            </w:r>
          </w:p>
        </w:tc>
      </w:tr>
    </w:tbl>
    <w:p w14:paraId="6E301D03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1.8 Cuándo una solución es suficientemente buena</w:t>
      </w:r>
    </w:p>
    <w:p w14:paraId="46D5EDD5" w14:textId="77777777" w:rsidR="00AA6D51" w:rsidRDefault="00AA6D5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6 regiones cubiertas (</w:t>
      </w:r>
      <w:r>
        <w:rPr>
          <w:rStyle w:val="CdigoHTML"/>
        </w:rPr>
        <w:t>f ≥ 0.9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1811D408" w14:textId="77777777" w:rsidR="00AA6D51" w:rsidRDefault="00AA6D5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2 regiones de prioridad Alta con redundancia.</w:t>
      </w:r>
    </w:p>
    <w:p w14:paraId="7EFFED9A" w14:textId="77777777" w:rsidR="00AA6D51" w:rsidRDefault="00AA6D5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Violación 0 (cumple todas las restricciones).</w:t>
      </w:r>
    </w:p>
    <w:p w14:paraId="3B4B1DB7" w14:textId="77777777" w:rsidR="00AA6D51" w:rsidRDefault="00AA6D5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Calidad cercana al máximo de referencia (≈ 1.115).</w:t>
      </w:r>
    </w:p>
    <w:p w14:paraId="4BBFB731" w14:textId="77777777" w:rsidR="00AA6D51" w:rsidRDefault="00AA6D5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algoritmo supera a una búsqueda aleatoria con el mismo número de evaluaciones.</w:t>
      </w:r>
    </w:p>
    <w:p w14:paraId="14E3B81B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 el algoritmo deje de mejorar no prueba que encontró la mejor solución; por eso se compara con la referencia teórica, con varias semillas y con la búsqueda aleatoria.</w:t>
      </w:r>
    </w:p>
    <w:p w14:paraId="7F1AAD76" w14:textId="77777777" w:rsidR="00AA6D51" w:rsidRDefault="00AA6D5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1.9 Datos del escenario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550"/>
        <w:gridCol w:w="1008"/>
        <w:gridCol w:w="635"/>
      </w:tblGrid>
      <w:tr w:rsidR="00000000" w14:paraId="29879C4D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D76E9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Región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7A9FB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Centro (lat, lon)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0B3CA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E094E" w14:textId="77777777" w:rsidR="00AA6D51" w:rsidRDefault="00AA6D5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Peso</w:t>
            </w:r>
          </w:p>
        </w:tc>
      </w:tr>
      <w:tr w:rsidR="00000000" w14:paraId="429658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3FAD5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Península de Yucatán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A9472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20.5, -89.0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5DB5CD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451E3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  <w:tr w:rsidR="00000000" w14:paraId="0385E83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C22AC4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Amazonía brasileña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F684F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-3.5, -62.0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8186FF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24DED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</w:tr>
      <w:tr w:rsidR="00000000" w14:paraId="6CF947C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29BD4D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California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500578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36.8, -119.4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EA5E9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FA2E7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000000" w14:paraId="123EAB4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4025A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Sahel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AF4CF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15.0, 0.0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2E994C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BA1E5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000000" w14:paraId="1E48A76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CBE0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Japón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52A4BF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36.0, 138.0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738E9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9F1080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  <w:tr w:rsidR="00000000" w14:paraId="5AF577A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B47BA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Interior de Australia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0B8995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-25.0, 133.0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A9D8E4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292C6" w14:textId="77777777" w:rsidR="00AA6D51" w:rsidRDefault="00AA6D5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</w:tr>
    </w:tbl>
    <w:p w14:paraId="15FBB3E2" w14:textId="77777777" w:rsidR="00AA6D51" w:rsidRDefault="00AA6D5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Radio de observación inicial: 300 km. Zonas de desechos: Atlántico Norte (45, -35; radio 12°), Pacífico Sur (-30, -120; radio 10°), región polar norte (78, 30; radio 8°). Posiciones ocupadas: Objeto A (10, 45; radio 5°) y Objeto B (-15, 110; radio 5°).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5872"/>
    <w:multiLevelType w:val="multilevel"/>
    <w:tmpl w:val="AFE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9EB"/>
    <w:multiLevelType w:val="multilevel"/>
    <w:tmpl w:val="07E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C16F1"/>
    <w:multiLevelType w:val="multilevel"/>
    <w:tmpl w:val="9D0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0AC0"/>
    <w:multiLevelType w:val="multilevel"/>
    <w:tmpl w:val="238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F171B"/>
    <w:multiLevelType w:val="multilevel"/>
    <w:tmpl w:val="30D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E072A"/>
    <w:multiLevelType w:val="multilevel"/>
    <w:tmpl w:val="2EF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13578">
    <w:abstractNumId w:val="0"/>
  </w:num>
  <w:num w:numId="2" w16cid:durableId="640230147">
    <w:abstractNumId w:val="4"/>
  </w:num>
  <w:num w:numId="3" w16cid:durableId="902982023">
    <w:abstractNumId w:val="5"/>
  </w:num>
  <w:num w:numId="4" w16cid:durableId="1592852850">
    <w:abstractNumId w:val="3"/>
  </w:num>
  <w:num w:numId="5" w16cid:durableId="1478646931">
    <w:abstractNumId w:val="1"/>
  </w:num>
  <w:num w:numId="6" w16cid:durableId="42561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51"/>
    <w:rsid w:val="009C0220"/>
    <w:rsid w:val="00AA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80CDD"/>
  <w15:chartTrackingRefBased/>
  <w15:docId w15:val="{ED2AFCCA-5BF0-4F14-8928-4E88E20B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280" w:after="100" w:afterAutospacing="1"/>
      <w:outlineLvl w:val="1"/>
    </w:pPr>
    <w:rPr>
      <w:b/>
      <w:bCs/>
      <w:color w:val="2F5496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1062</Words>
  <Characters>6060</Characters>
  <Application>Microsoft Office Word</Application>
  <DocSecurity>4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Reca .</dc:creator>
  <cp:keywords/>
  <dc:description/>
  <cp:lastModifiedBy>Reca .</cp:lastModifiedBy>
  <cp:revision>2</cp:revision>
  <dcterms:created xsi:type="dcterms:W3CDTF">2026-10-22T14:14:00Z</dcterms:created>
  <dcterms:modified xsi:type="dcterms:W3CDTF">2026-10-22T14:14:00Z</dcterms:modified>
</cp:coreProperties>
</file>