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0"/>
          <w:numId w:val="0"/>
        </w:numPr>
        <w:spacing w:before="240" w:after="60"/>
        <w:ind w:left="936" w:hanging="936"/>
        <w:jc w:val="center"/>
        <w:rPr>
          <w:sz w:val="36"/>
          <w:szCs w:val="36"/>
        </w:rPr>
      </w:pPr>
      <w:r>
        <w:rPr>
          <w:sz w:val="36"/>
          <w:szCs w:val="36"/>
        </w:rPr>
        <w:t>Lab07 – Complex arithmetics</w:t>
      </w:r>
    </w:p>
    <w:p>
      <w:pPr>
        <w:pStyle w:val="Heading1"/>
        <w:shd w:fill="555555" w:val="clear"/>
        <w:rPr/>
      </w:pPr>
      <w:r>
        <w:rPr/>
        <w:t>Content</w:t>
      </w:r>
    </w:p>
    <w:p>
      <w:pPr>
        <w:pStyle w:val="Normal"/>
        <w:rPr/>
      </w:pPr>
      <w:r>
        <w:rPr/>
      </w:r>
    </w:p>
    <w:p>
      <w:pPr>
        <w:pStyle w:val="Normal"/>
        <w:rPr>
          <w:lang w:val="en-US"/>
        </w:rPr>
      </w:pPr>
      <w:r>
        <w:rPr>
          <w:lang w:val="en-US"/>
        </w:rPr>
        <w:t>2. Learning objectives</w:t>
      </w:r>
    </w:p>
    <w:p>
      <w:pPr>
        <w:pStyle w:val="Normal"/>
        <w:rPr>
          <w:lang w:val="en-US"/>
        </w:rPr>
      </w:pPr>
      <w:r>
        <w:rPr>
          <w:lang w:val="en-US"/>
        </w:rPr>
        <w:t>3. Exercises</w:t>
      </w:r>
    </w:p>
    <w:p>
      <w:pPr>
        <w:pStyle w:val="Normal"/>
        <w:rPr>
          <w:lang w:val="en-US"/>
        </w:rPr>
      </w:pPr>
      <w:r>
        <w:rPr>
          <w:lang w:val="en-US"/>
        </w:rPr>
        <w:t>3.1 Basic Exercises</w:t>
      </w:r>
    </w:p>
    <w:p>
      <w:pPr>
        <w:pStyle w:val="Normal"/>
        <w:rPr>
          <w:lang w:val="en-US"/>
        </w:rPr>
      </w:pPr>
      <w:r>
        <w:rPr>
          <w:lang w:val="en-US"/>
        </w:rPr>
        <w:t>3.2 Bridging exercises</w:t>
      </w:r>
    </w:p>
    <w:p>
      <w:pPr>
        <w:pStyle w:val="Normal"/>
        <w:rPr>
          <w:lang w:val="en-US"/>
        </w:rPr>
      </w:pPr>
      <w:r>
        <w:rPr>
          <w:lang w:val="en-US"/>
        </w:rPr>
        <w:t>3.2.1 Solving quadratic equations with complex solutions</w:t>
      </w:r>
    </w:p>
    <w:p>
      <w:pPr>
        <w:pStyle w:val="Normal"/>
        <w:rPr>
          <w:lang w:val="en-US"/>
        </w:rPr>
      </w:pPr>
      <w:r>
        <w:rPr>
          <w:lang w:val="en-US"/>
        </w:rPr>
        <w:t>3.2.2 Euler notation of complex numbers</w:t>
      </w:r>
    </w:p>
    <w:p>
      <w:pPr>
        <w:pStyle w:val="Normal"/>
        <w:rPr>
          <w:lang w:val="en-US"/>
        </w:rPr>
      </w:pPr>
      <w:r>
        <w:rPr>
          <w:lang w:val="en-US"/>
        </w:rPr>
      </w:r>
    </w:p>
    <w:p>
      <w:pPr>
        <w:pStyle w:val="Heading1"/>
        <w:shd w:fill="555555" w:val="clear"/>
        <w:rPr/>
      </w:pPr>
      <w:r>
        <w:rPr/>
        <w:t>Learning objectives</w:t>
      </w:r>
    </w:p>
    <w:p>
      <w:pPr>
        <w:pStyle w:val="Heading2"/>
        <w:ind w:left="790" w:hanging="790"/>
        <w:rPr/>
      </w:pPr>
      <w:r>
        <w:rPr/>
        <w:t>Exam objectives</w:t>
      </w:r>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Perform complex arithmetics: addition, subtraction, multiplication, division and exponentiation</w:t>
      </w:r>
    </w:p>
    <w:p>
      <w:pPr>
        <w:pStyle w:val="ListParagraph"/>
        <w:numPr>
          <w:ilvl w:val="0"/>
          <w:numId w:val="3"/>
        </w:numPr>
        <w:rPr>
          <w:lang w:val="en-US"/>
        </w:rPr>
      </w:pPr>
      <w:r>
        <w:rPr>
          <w:lang w:val="en-US"/>
        </w:rPr>
        <w:t>Simplify complex (alfa)numerical expressions</w:t>
      </w:r>
    </w:p>
    <w:p>
      <w:pPr>
        <w:pStyle w:val="ListParagraph"/>
        <w:numPr>
          <w:ilvl w:val="0"/>
          <w:numId w:val="3"/>
        </w:numPr>
        <w:rPr>
          <w:lang w:val="en-US"/>
        </w:rPr>
      </w:pPr>
      <w:r>
        <w:rPr>
          <w:lang w:val="en-US"/>
        </w:rPr>
        <w:t>Convert between both the algebraic and trigonometric shape of a complex number</w:t>
      </w:r>
    </w:p>
    <w:p>
      <w:pPr>
        <w:pStyle w:val="ListParagraph"/>
        <w:numPr>
          <w:ilvl w:val="0"/>
          <w:numId w:val="3"/>
        </w:numPr>
        <w:rPr>
          <w:lang w:val="en-US"/>
        </w:rPr>
      </w:pPr>
      <w:r>
        <w:rPr>
          <w:lang w:val="en-US"/>
        </w:rPr>
        <w:t>Draw complex number in their Gaussian plane</w:t>
      </w:r>
    </w:p>
    <w:p>
      <w:pPr>
        <w:pStyle w:val="ListParagraph"/>
        <w:numPr>
          <w:ilvl w:val="0"/>
          <w:numId w:val="0"/>
        </w:numPr>
        <w:ind w:left="360" w:hanging="0"/>
        <w:rPr>
          <w:lang w:val="en-US"/>
        </w:rPr>
      </w:pPr>
      <w:r>
        <w:rPr>
          <w:lang w:val="en-US"/>
        </w:rPr>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 </w:t>
      </w:r>
    </w:p>
    <w:p>
      <w:pPr>
        <w:pStyle w:val="Normal"/>
        <w:spacing w:before="0" w:after="0"/>
        <w:rPr>
          <w:lang w:val="en-US"/>
        </w:rPr>
      </w:pPr>
      <w:r>
        <w:rPr>
          <w:lang w:val="en-US"/>
        </w:rPr>
      </w:r>
    </w:p>
    <w:p>
      <w:pPr>
        <w:pStyle w:val="Heading2"/>
        <w:ind w:left="790" w:hanging="790"/>
        <w:rPr/>
      </w:pPr>
      <w:r>
        <w:rPr/>
        <w:t>Supportive objectives</w:t>
      </w:r>
    </w:p>
    <w:p>
      <w:pPr>
        <w:pStyle w:val="Heading3"/>
        <w:rPr>
          <w:color w:val="595959" w:themeColor="text1" w:themeTint="a6"/>
        </w:rPr>
      </w:pPr>
      <w:r>
        <w:rPr>
          <w:color w:val="595959" w:themeColor="text1" w:themeTint="a6"/>
        </w:rPr>
        <w:t>Self-support by GeoGebra</w:t>
      </w:r>
    </w:p>
    <w:p>
      <w:pPr>
        <w:pStyle w:val="Normal"/>
        <w:rPr>
          <w:lang w:val="en-US"/>
        </w:rPr>
      </w:pPr>
      <w:r>
        <w:rPr>
          <w:lang w:val="en-US"/>
        </w:rPr>
        <w:t>More specifically related to the above you should in GeoGebra:</w:t>
      </w:r>
      <w:bookmarkStart w:id="0" w:name="_Toc403895781"/>
      <w:bookmarkStart w:id="1" w:name="_Toc403840145"/>
      <w:bookmarkEnd w:id="0"/>
      <w:bookmarkEnd w:id="1"/>
    </w:p>
    <w:p>
      <w:pPr>
        <w:pStyle w:val="ListParagraph"/>
        <w:numPr>
          <w:ilvl w:val="0"/>
          <w:numId w:val="3"/>
        </w:numPr>
        <w:rPr>
          <w:lang w:val="en-US"/>
        </w:rPr>
      </w:pPr>
      <w:r>
        <w:rPr>
          <w:lang w:val="en-US"/>
        </w:rPr>
        <w:t>Compute complex arithmetics: addition, subtraction, multiplication, division and exponentiation</w:t>
      </w:r>
    </w:p>
    <w:p>
      <w:pPr>
        <w:pStyle w:val="ListParagraph"/>
        <w:numPr>
          <w:ilvl w:val="0"/>
          <w:numId w:val="3"/>
        </w:numPr>
        <w:rPr>
          <w:lang w:val="en-US"/>
        </w:rPr>
      </w:pPr>
      <w:r>
        <w:rPr>
          <w:lang w:val="en-US"/>
        </w:rPr>
        <w:t>Visualize complex numbers</w:t>
      </w:r>
    </w:p>
    <w:p>
      <w:pPr>
        <w:pStyle w:val="ListParagraph"/>
        <w:numPr>
          <w:ilvl w:val="0"/>
          <w:numId w:val="3"/>
        </w:numPr>
        <w:rPr>
          <w:lang w:val="en-US"/>
        </w:rPr>
      </w:pPr>
      <w:r>
        <w:rPr>
          <w:lang w:val="en-US"/>
        </w:rPr>
        <w:t>Convert between both the algebraic and trigonometric shape of a complex number</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Heading1"/>
        <w:shd w:fill="555555" w:val="clear"/>
        <w:rPr/>
      </w:pPr>
      <w:r>
        <w:rPr/>
        <w:t>Exercises</w:t>
      </w:r>
    </w:p>
    <w:p>
      <w:pPr>
        <w:pStyle w:val="Normal"/>
        <w:rPr>
          <w:rStyle w:val="Emphasis"/>
          <w:b w:val="false"/>
          <w:b w:val="false"/>
          <w:lang w:val="en-US"/>
        </w:rPr>
      </w:pPr>
      <w:r>
        <w:rPr>
          <w:lang w:val="en-US"/>
        </w:rPr>
        <w:t xml:space="preserve">Dependent of the lab session you may work individually or teamed (organized by the lab attendant).  In either case make sure that throughout the course of this lab, you backup sufficiently your solution file </w:t>
      </w:r>
      <w:r>
        <w:rPr>
          <w:rStyle w:val="Emphasis"/>
          <w:lang w:val="en-US"/>
        </w:rPr>
        <w:t>on your local machine</w:t>
      </w:r>
      <w:r>
        <w:rPr>
          <w:rStyle w:val="Emphasis"/>
          <w:b w:val="false"/>
          <w:lang w:val="en-US"/>
        </w:rPr>
        <w:t xml:space="preserve"> as </w:t>
      </w:r>
    </w:p>
    <w:p>
      <w:pPr>
        <w:pStyle w:val="Normal"/>
        <w:rPr>
          <w:lang w:val="en-US"/>
        </w:rPr>
      </w:pPr>
      <w:r>
        <w:rPr>
          <w:b/>
          <w:lang w:val="en-US"/>
        </w:rPr>
        <w:t>1DAExx-0y-name1</w:t>
      </w:r>
      <w:r>
        <w:rPr>
          <w:lang w:val="en-US"/>
        </w:rPr>
        <w:t xml:space="preserve">(+name2+name3).GGB given </w:t>
      </w:r>
      <w:r>
        <w:rPr>
          <w:b/>
          <w:lang w:val="en-US"/>
        </w:rPr>
        <w:t>xx</w:t>
      </w:r>
      <w:r>
        <w:rPr>
          <w:lang w:val="en-US"/>
        </w:rPr>
        <w:t xml:space="preserve">=groupcode, </w:t>
      </w:r>
      <w:r>
        <w:rPr>
          <w:b/>
          <w:lang w:val="en-US"/>
        </w:rPr>
        <w:t>0y</w:t>
      </w:r>
      <w:r>
        <w:rPr>
          <w:lang w:val="en-US"/>
        </w:rPr>
        <w:t>=labindex</w:t>
      </w:r>
    </w:p>
    <w:p>
      <w:pPr>
        <w:pStyle w:val="Normal"/>
        <w:rPr>
          <w:color w:val="0000FF"/>
          <w:u w:val="single"/>
          <w:lang w:val="en-US"/>
        </w:rPr>
      </w:pPr>
      <w:r>
        <w:rPr>
          <w:lang w:val="en-US"/>
        </w:rPr>
        <w:t xml:space="preserve">Use </w:t>
      </w:r>
      <w:hyperlink r:id="rId2">
        <w:r>
          <w:rPr>
            <w:rStyle w:val="InternetLink"/>
            <w:lang w:val="en-US"/>
          </w:rPr>
          <w:t>https://www.geogebra.org/classic</w:t>
        </w:r>
      </w:hyperlink>
    </w:p>
    <w:p>
      <w:pPr>
        <w:pStyle w:val="Heading2"/>
        <w:ind w:left="790" w:hanging="790"/>
        <w:rPr/>
      </w:pPr>
      <w:r>
        <w:rPr/>
        <w:t>Basic exercises</w:t>
      </w:r>
    </w:p>
    <w:p>
      <w:pPr>
        <w:pStyle w:val="Normal"/>
        <w:rPr>
          <w:lang w:val="en-US"/>
        </w:rPr>
      </w:pPr>
      <w:r>
        <w:rPr>
          <w:lang w:val="en-US"/>
        </w:rPr>
        <w:t>For all underneath exercises do at least one pen and paper attempt in your own workbook, before checking your results in GeoGebra.  In case of mismatches between your handwritten results and GeoGebra’s output, do not hesitate to seek assistance by your Lab attendant, as you are owner of your own learning.</w:t>
      </w:r>
    </w:p>
    <w:p>
      <w:pPr>
        <w:pStyle w:val="Heading3"/>
        <w:rPr/>
      </w:pPr>
      <w:r>
        <w:rPr/>
        <w:t>Calculate the modulus and the argument of the following complex numbers</w:t>
      </w:r>
    </w:p>
    <w:p>
      <w:pPr>
        <w:pStyle w:val="ListParagraph"/>
        <w:numPr>
          <w:ilvl w:val="0"/>
          <w:numId w:val="4"/>
        </w:numPr>
        <w:rPr>
          <w:lang w:val="en-US"/>
        </w:rPr>
      </w:pPr>
      <w:r>
        <w:rPr>
          <w:lang w:val="en-US"/>
        </w:rPr>
        <w:t xml:space="preserve">3 + i.4    </w:t>
      </w:r>
      <w:r>
        <w:rPr>
          <w:color w:val="C9211E"/>
          <w:lang w:val="en-US"/>
        </w:rPr>
        <w:t>|z1| = sqrt(3</w:t>
      </w:r>
      <w:r>
        <w:rPr>
          <w:color w:val="C9211E"/>
          <w:vertAlign w:val="superscript"/>
          <w:lang w:val="en-US"/>
        </w:rPr>
        <w:t>2</w:t>
      </w:r>
      <w:r>
        <w:rPr>
          <w:color w:val="C9211E"/>
          <w:position w:val="0"/>
          <w:sz w:val="22"/>
          <w:vertAlign w:val="baseline"/>
          <w:lang w:val="en-US"/>
        </w:rPr>
        <w:t xml:space="preserve"> + 0.4</w:t>
      </w:r>
      <w:r>
        <w:rPr>
          <w:color w:val="C9211E"/>
          <w:vertAlign w:val="superscript"/>
          <w:lang w:val="en-US"/>
        </w:rPr>
        <w:t>2</w:t>
      </w:r>
      <w:r>
        <w:rPr>
          <w:color w:val="C9211E"/>
          <w:position w:val="0"/>
          <w:sz w:val="22"/>
          <w:vertAlign w:val="baseline"/>
          <w:lang w:val="en-US"/>
        </w:rPr>
        <w:t>) = 3.03   θ = atan2(0.4, 3) = 7.59</w:t>
      </w:r>
      <w:r>
        <w:rPr>
          <w:position w:val="0"/>
          <w:sz w:val="22"/>
          <w:vertAlign w:val="baseline"/>
          <w:lang w:val="en-US"/>
        </w:rPr>
        <w:t xml:space="preserve"> degrees</w:t>
      </w:r>
    </w:p>
    <w:p>
      <w:pPr>
        <w:pStyle w:val="ListParagraph"/>
        <w:numPr>
          <w:ilvl w:val="0"/>
          <w:numId w:val="4"/>
        </w:numPr>
        <w:rPr>
          <w:lang w:val="en-US"/>
        </w:rPr>
      </w:pPr>
      <w:r>
        <w:rPr>
          <w:lang w:val="en-US"/>
        </w:rPr>
        <w:t>-i + 1</w:t>
      </w:r>
    </w:p>
    <w:p>
      <w:pPr>
        <w:pStyle w:val="ListParagraph"/>
        <w:numPr>
          <w:ilvl w:val="0"/>
          <w:numId w:val="4"/>
        </w:numPr>
        <w:rPr>
          <w:lang w:val="en-US"/>
        </w:rPr>
      </w:pPr>
      <w:r>
        <w:rPr>
          <w:lang w:val="en-US"/>
        </w:rPr>
        <w:t>i</w:t>
      </w:r>
    </w:p>
    <w:p>
      <w:pPr>
        <w:pStyle w:val="ListParagraph"/>
        <w:numPr>
          <w:ilvl w:val="0"/>
          <w:numId w:val="4"/>
        </w:numPr>
        <w:rPr>
          <w:lang w:val="en-US"/>
        </w:rPr>
      </w:pPr>
      <w:r>
        <w:rPr>
          <w:lang w:val="en-US"/>
        </w:rPr>
        <w:t>2</w:t>
      </w:r>
    </w:p>
    <w:p>
      <w:pPr>
        <w:pStyle w:val="ListParagraph"/>
        <w:numPr>
          <w:ilvl w:val="0"/>
          <w:numId w:val="4"/>
        </w:numPr>
        <w:rPr>
          <w:lang w:val="en-US"/>
        </w:rPr>
      </w:pPr>
      <w:r>
        <w:rPr/>
      </w:r>
      <m:oMathPara xmlns:m="http://schemas.openxmlformats.org/officeDocument/2006/math">
        <m:oMathParaPr>
          <m:jc m:val="left"/>
        </m:oMathParaPr>
        <m:oMath>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i</m:t>
          </m:r>
        </m:oMath>
      </m:oMathPara>
    </w:p>
    <w:p>
      <w:pPr>
        <w:pStyle w:val="Heading3"/>
        <w:rPr/>
      </w:pPr>
      <w:r>
        <w:rPr/>
        <w:t>Write the following complex numbers in trigonometric or polar notation. ( a+ i.b -&gt; |r|(cos α + i . sin α )</w:t>
      </w:r>
    </w:p>
    <w:p>
      <w:pPr>
        <w:pStyle w:val="ListParagraph"/>
        <w:numPr>
          <w:ilvl w:val="0"/>
          <w:numId w:val="5"/>
        </w:numPr>
        <w:rPr>
          <w:lang w:val="en-US"/>
        </w:rPr>
      </w:pPr>
      <w:r>
        <w:rPr>
          <w:lang w:val="en-US"/>
        </w:rPr>
        <w:t xml:space="preserve">3 – i.4   </w:t>
      </w:r>
      <w:r>
        <w:rPr>
          <w:color w:val="C9211E"/>
          <w:lang w:val="en-US"/>
        </w:rPr>
        <w:t>z1 = |z1| ( cos</w:t>
      </w:r>
      <w:r>
        <w:rPr>
          <w:color w:val="C9211E"/>
          <w:position w:val="0"/>
          <w:sz w:val="22"/>
          <w:vertAlign w:val="baseline"/>
          <w:lang w:val="en-US"/>
        </w:rPr>
        <w:t xml:space="preserve">θ </w:t>
      </w:r>
      <w:r>
        <w:rPr>
          <w:color w:val="C9211E"/>
          <w:position w:val="0"/>
          <w:sz w:val="22"/>
          <w:vertAlign w:val="baseline"/>
          <w:lang w:val="en-US"/>
        </w:rPr>
        <w:t>+ isin</w:t>
      </w:r>
      <w:r>
        <w:rPr>
          <w:color w:val="C9211E"/>
          <w:position w:val="0"/>
          <w:sz w:val="22"/>
          <w:vertAlign w:val="baseline"/>
          <w:lang w:val="en-US"/>
        </w:rPr>
        <w:t>θ</w:t>
      </w:r>
      <w:r>
        <w:rPr>
          <w:color w:val="C9211E"/>
          <w:position w:val="0"/>
          <w:sz w:val="22"/>
          <w:vertAlign w:val="baseline"/>
          <w:lang w:val="en-US"/>
        </w:rPr>
        <w:t>)  → 3.03 (cos 7.59 + isin 7.59)</w:t>
      </w:r>
    </w:p>
    <w:p>
      <w:pPr>
        <w:pStyle w:val="ListParagraph"/>
        <w:numPr>
          <w:ilvl w:val="0"/>
          <w:numId w:val="5"/>
        </w:numPr>
        <w:rPr>
          <w:lang w:val="en-US"/>
        </w:rPr>
      </w:pPr>
      <w:r>
        <w:rPr>
          <w:lang w:val="en-US"/>
        </w:rPr>
        <w:t>1 + i</w:t>
      </w:r>
    </w:p>
    <w:p>
      <w:pPr>
        <w:pStyle w:val="ListParagraph"/>
        <w:numPr>
          <w:ilvl w:val="0"/>
          <w:numId w:val="5"/>
        </w:numPr>
        <w:rPr>
          <w:lang w:val="en-US"/>
        </w:rPr>
      </w:pPr>
      <w:r>
        <w:rPr>
          <w:lang w:val="en-US"/>
        </w:rPr>
        <w:t>0.72 + i . 0.72</w:t>
      </w:r>
    </w:p>
    <w:p>
      <w:pPr>
        <w:pStyle w:val="ListParagraph"/>
        <w:numPr>
          <w:ilvl w:val="0"/>
          <w:numId w:val="5"/>
        </w:numPr>
        <w:rPr>
          <w:lang w:val="en-US"/>
        </w:rPr>
      </w:pPr>
      <w:r>
        <w:rPr>
          <w:lang w:val="en-US"/>
        </w:rPr>
        <w:t>-i</w:t>
      </w:r>
    </w:p>
    <w:p>
      <w:pPr>
        <w:pStyle w:val="ListParagraph"/>
        <w:numPr>
          <w:ilvl w:val="0"/>
          <w:numId w:val="5"/>
        </w:numPr>
        <w:rPr>
          <w:lang w:val="en-US"/>
        </w:rPr>
      </w:pPr>
      <w:r>
        <w:rPr>
          <w:lang w:val="en-US"/>
        </w:rPr>
        <w:t>1</w:t>
      </w:r>
    </w:p>
    <w:p>
      <w:pPr>
        <w:pStyle w:val="Heading3"/>
        <w:rPr/>
      </w:pPr>
      <w:r>
        <w:rPr/>
        <w:t>Evaluate the following complex expressions and write the result in algebraic/cartesian form (a+bi)</w:t>
      </w:r>
    </w:p>
    <w:p>
      <w:pPr>
        <w:pStyle w:val="ListParagraph"/>
        <w:numPr>
          <w:ilvl w:val="0"/>
          <w:numId w:val="6"/>
        </w:numPr>
        <w:spacing w:before="240" w:after="120"/>
        <w:contextualSpacing/>
        <w:rPr>
          <w:lang w:val="en-US"/>
        </w:rPr>
      </w:pPr>
      <w:r>
        <w:rPr>
          <w:lang w:val="en-US"/>
        </w:rPr>
        <w:t xml:space="preserve"> </w:t>
      </w:r>
      <w:r>
        <w:rPr>
          <w:lang w:val="en-US"/>
        </w:rPr>
        <w:t xml:space="preserve">(2 + i . 3) I     </w:t>
      </w:r>
      <w:r>
        <w:rPr>
          <w:color w:val="C9211E"/>
          <w:lang w:val="en-US"/>
        </w:rPr>
        <w:t>-</w:t>
      </w:r>
      <w:r>
        <w:rPr>
          <w:color w:val="C9211E"/>
          <w:lang w:val="en-US"/>
        </w:rPr>
        <w:t>3 + 2i</w:t>
      </w:r>
    </w:p>
    <w:p>
      <w:pPr>
        <w:pStyle w:val="ListParagraph"/>
        <w:numPr>
          <w:ilvl w:val="0"/>
          <w:numId w:val="6"/>
        </w:numPr>
        <w:rPr>
          <w:lang w:val="en-US"/>
        </w:rPr>
      </w:pPr>
      <w:r>
        <w:rPr>
          <w:lang w:val="en-US"/>
        </w:rPr>
        <w:t xml:space="preserve">(-1 + i . 2)(-2 + i . 3)   </w:t>
      </w:r>
      <w:r>
        <w:rPr>
          <w:color w:val="C9211E"/>
          <w:lang w:val="en-US"/>
        </w:rPr>
        <w:t>-</w:t>
      </w:r>
      <w:r>
        <w:rPr>
          <w:color w:val="C9211E"/>
          <w:lang w:val="en-US"/>
        </w:rPr>
        <w:t>4 -7i</w:t>
      </w:r>
    </w:p>
    <w:p>
      <w:pPr>
        <w:pStyle w:val="ListParagraph"/>
        <w:numPr>
          <w:ilvl w:val="0"/>
          <w:numId w:val="6"/>
        </w:numPr>
        <w:rPr>
          <w:lang w:val="en-US"/>
        </w:rPr>
      </w:pPr>
      <w:r>
        <w:rPr>
          <w:lang w:val="en-US"/>
        </w:rPr>
        <w:t>(2 – i)(-1 + i)</w:t>
      </w:r>
    </w:p>
    <w:p>
      <w:pPr>
        <w:pStyle w:val="ListParagraph"/>
        <w:numPr>
          <w:ilvl w:val="0"/>
          <w:numId w:val="6"/>
        </w:numPr>
        <w:rPr>
          <w:lang w:val="en-US"/>
        </w:rPr>
      </w:pPr>
      <w:r>
        <w:rPr>
          <w:lang w:val="en-US"/>
        </w:rPr>
        <w:t xml:space="preserve">(2.i -2)(-i + 2) </w:t>
      </w:r>
    </w:p>
    <w:p>
      <w:pPr>
        <w:pStyle w:val="ListParagraph"/>
        <w:numPr>
          <w:ilvl w:val="0"/>
          <w:numId w:val="6"/>
        </w:numPr>
        <w:rPr>
          <w:lang w:val="en-US"/>
        </w:rPr>
      </w:pPr>
      <w:r>
        <w:rPr>
          <w:lang w:val="en-US"/>
        </w:rPr>
        <w:t xml:space="preserve"> </w:t>
      </w:r>
      <w:r>
        <w:rPr>
          <w:lang w:val="en-US"/>
        </w:rPr>
        <w:t>(2 – i ) / i</w:t>
      </w:r>
    </w:p>
    <w:p>
      <w:pPr>
        <w:pStyle w:val="ListParagraph"/>
        <w:numPr>
          <w:ilvl w:val="0"/>
          <w:numId w:val="6"/>
        </w:numPr>
        <w:rPr>
          <w:lang w:val="en-US"/>
        </w:rPr>
      </w:pPr>
      <w:r>
        <w:rPr>
          <w:lang w:val="en-US"/>
        </w:rPr>
        <w:t>(1 - i.3)/(2 + i.2)</w:t>
      </w:r>
    </w:p>
    <w:p>
      <w:pPr>
        <w:pStyle w:val="ListParagraph"/>
        <w:numPr>
          <w:ilvl w:val="0"/>
          <w:numId w:val="6"/>
        </w:numPr>
        <w:rPr>
          <w:lang w:val="en-US"/>
        </w:rPr>
      </w:pPr>
      <w:r>
        <w:rPr>
          <w:lang w:val="en-US"/>
        </w:rPr>
        <w:t>1 / (2 – i)</w:t>
      </w:r>
    </w:p>
    <w:p>
      <w:pPr>
        <w:pStyle w:val="ListParagraph"/>
        <w:numPr>
          <w:ilvl w:val="0"/>
          <w:numId w:val="6"/>
        </w:numPr>
        <w:rPr>
          <w:lang w:val="en-US"/>
        </w:rPr>
      </w:pPr>
      <w:r>
        <w:rPr>
          <w:lang w:val="en-US"/>
        </w:rPr>
        <w:t>i / (1 + i)</w:t>
      </w:r>
    </w:p>
    <w:p>
      <w:pPr>
        <w:pStyle w:val="ListParagraph"/>
        <w:numPr>
          <w:ilvl w:val="0"/>
          <w:numId w:val="6"/>
        </w:numPr>
        <w:rPr>
          <w:lang w:val="en-US"/>
        </w:rPr>
      </w:pPr>
      <w:r>
        <w:rPr/>
      </w:r>
      <m:oMathPara xmlns:m="http://schemas.openxmlformats.org/officeDocument/2006/math">
        <m:oMathParaPr>
          <m:jc m:val="left"/>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e>
          </m:d>
          <m:sSup>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6</m:t>
                  </m:r>
                  <m:r>
                    <w:rPr>
                      <w:rFonts w:ascii="Cambria Math" w:hAnsi="Cambria Math"/>
                    </w:rPr>
                    <m:t xml:space="preserve">i</m:t>
                  </m:r>
                </m:e>
              </m:d>
            </m:e>
            <m:sup>
              <m:r>
                <w:rPr>
                  <w:rFonts w:ascii="Cambria Math" w:hAnsi="Cambria Math"/>
                </w:rPr>
                <m:t xml:space="preserve">2</m:t>
              </m:r>
            </m:sup>
          </m:sSup>
        </m:oMath>
      </m:oMathPara>
    </w:p>
    <w:p>
      <w:pPr>
        <w:pStyle w:val="ListParagraph"/>
        <w:numPr>
          <w:ilvl w:val="0"/>
          <w:numId w:val="6"/>
        </w:numPr>
        <w:rPr>
          <w:lang w:val="en-US"/>
        </w:rPr>
      </w:pPr>
      <w:r>
        <w:rPr/>
      </w:r>
      <m:oMathPara xmlns:m="http://schemas.openxmlformats.org/officeDocument/2006/math">
        <m:oMathParaPr>
          <m:jc m:val="left"/>
        </m:oMathParaPr>
        <m:oMath>
          <m:r>
            <w:rPr>
              <w:rFonts w:ascii="Cambria Math" w:hAnsi="Cambria Math"/>
            </w:rPr>
            <m:t xml:space="preserve">i</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7</m:t>
              </m:r>
              <m:r>
                <w:rPr>
                  <w:rFonts w:ascii="Cambria Math" w:hAnsi="Cambria Math"/>
                </w:rPr>
                <m:t xml:space="preserve">i</m:t>
              </m:r>
            </m:e>
          </m:d>
          <m:r>
            <w:rPr>
              <w:rFonts w:ascii="Cambria Math" w:hAnsi="Cambria Math"/>
            </w:rPr>
            <m:t xml:space="preserve">−</m:t>
          </m:r>
          <m:r>
            <w:rPr>
              <w:rFonts w:ascii="Cambria Math" w:hAnsi="Cambria Math"/>
            </w:rPr>
            <m:t xml:space="preserve">3</m:t>
          </m:r>
          <m:r>
            <w:rPr>
              <w:rFonts w:ascii="Cambria Math" w:hAnsi="Cambria Math"/>
            </w:rPr>
            <m:t xml:space="preserve">i</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i</m:t>
              </m:r>
            </m:e>
          </m:d>
        </m:oMath>
      </m:oMathPara>
    </w:p>
    <w:p>
      <w:pPr>
        <w:pStyle w:val="ListParagraph"/>
        <w:numPr>
          <w:ilvl w:val="0"/>
          <w:numId w:val="6"/>
        </w:numPr>
        <w:rPr>
          <w:lang w:val="en-US"/>
        </w:rPr>
      </w:pPr>
      <w:r>
        <w:rPr/>
      </w:r>
      <m:oMathPara xmlns:m="http://schemas.openxmlformats.org/officeDocument/2006/math">
        <m:oMathParaPr>
          <m:jc m:val="left"/>
        </m:oMathParaPr>
        <m:oMath>
          <m:f>
            <m:num>
              <m:r>
                <w:rPr>
                  <w:rFonts w:ascii="Cambria Math" w:hAnsi="Cambria Math"/>
                </w:rPr>
                <m:t xml:space="preserve">2</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i</m:t>
                  </m:r>
                </m:e>
              </m:d>
            </m:den>
          </m:f>
        </m:oMath>
      </m:oMathPara>
    </w:p>
    <w:p>
      <w:pPr>
        <w:pStyle w:val="ListParagraph"/>
        <w:numPr>
          <w:ilvl w:val="0"/>
          <w:numId w:val="6"/>
        </w:numPr>
        <w:rPr>
          <w:lang w:val="en-US"/>
        </w:rPr>
      </w:pPr>
      <w:r>
        <w:rPr/>
      </w:r>
      <m:oMathPara xmlns:m="http://schemas.openxmlformats.org/officeDocument/2006/math">
        <m:oMathParaPr>
          <m:jc m:val="left"/>
        </m:oMathParaPr>
        <m:oMath>
          <m:f>
            <m:num>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i</m:t>
              </m:r>
            </m:num>
            <m:den>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den>
          </m:f>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i</m:t>
              </m:r>
            </m:num>
            <m:den>
              <m:r>
                <w:rPr>
                  <w:rFonts w:ascii="Cambria Math" w:hAnsi="Cambria Math"/>
                </w:rPr>
                <m:t xml:space="preserve">5</m:t>
              </m:r>
              <m:r>
                <w:rPr>
                  <w:rFonts w:ascii="Cambria Math" w:hAnsi="Cambria Math"/>
                </w:rPr>
                <m:t xml:space="preserve">i</m:t>
              </m:r>
            </m:den>
          </m:f>
        </m:oMath>
      </m:oMathPara>
    </w:p>
    <w:p>
      <w:pPr>
        <w:pStyle w:val="Normal"/>
        <w:spacing w:before="0" w:after="0"/>
        <w:rPr>
          <w:lang w:val="en-US"/>
        </w:rPr>
      </w:pPr>
      <w:r>
        <w:rPr>
          <w:lang w:val="en-US"/>
        </w:rPr>
      </w:r>
      <w:r>
        <w:br w:type="page"/>
      </w:r>
    </w:p>
    <w:p>
      <w:pPr>
        <w:pStyle w:val="Normal"/>
        <w:rPr>
          <w:lang w:val="en-US"/>
        </w:rPr>
      </w:pPr>
      <w:r>
        <w:rPr>
          <w:lang w:val="en-US"/>
        </w:rPr>
      </w:r>
    </w:p>
    <w:p>
      <w:pPr>
        <w:pStyle w:val="Heading2"/>
        <w:ind w:left="790" w:hanging="790"/>
        <w:rPr/>
      </w:pPr>
      <w:r>
        <w:rPr/>
        <w:t>Bridging exercises</w:t>
      </w:r>
    </w:p>
    <w:p>
      <w:pPr>
        <w:pStyle w:val="Heading3"/>
        <w:rPr/>
      </w:pPr>
      <w:r>
        <w:rPr/>
        <w:t>Solving quadratic equations with complex solutions</w:t>
      </w:r>
    </w:p>
    <w:p>
      <w:pPr>
        <w:pStyle w:val="Normal"/>
        <w:rPr>
          <w:lang w:val="en-US"/>
        </w:rPr>
      </w:pPr>
      <w:r>
        <w:rPr>
          <w:lang w:val="en-US"/>
        </w:rPr>
      </w:r>
    </w:p>
    <w:p>
      <w:pPr>
        <w:pStyle w:val="Normal"/>
        <w:rPr>
          <w:lang w:val="en-US"/>
        </w:rPr>
      </w:pPr>
      <w:r>
        <w:rPr>
          <w:lang w:val="en-US"/>
        </w:rPr>
        <w:t xml:space="preserve">For any quadratic equation : </w:t>
      </w:r>
      <w:r>
        <w:rPr/>
      </w:r>
      <m:oMath xmlns:m="http://schemas.openxmlformats.org/officeDocument/2006/math">
        <m:r>
          <w:rPr>
            <w:rFonts w:ascii="Cambria Math" w:hAnsi="Cambria Math"/>
          </w:rPr>
          <m:t xml:space="preserve">a</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b</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0</m:t>
        </m:r>
      </m:oMath>
      <w:r>
        <w:rPr>
          <w:lang w:val="en-US"/>
        </w:rPr>
        <w:t xml:space="preserve"> the roots can be found using :</w:t>
      </w:r>
    </w:p>
    <w:p>
      <w:pPr>
        <w:pStyle w:val="Normal"/>
        <w:jc w:val="center"/>
        <w:rPr>
          <w:lang w:val="en-US"/>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m:oMathPara>
    </w:p>
    <w:p>
      <w:pPr>
        <w:pStyle w:val="Normal"/>
        <w:rPr>
          <w:lang w:val="en-US"/>
        </w:rPr>
      </w:pPr>
      <w:r>
        <w:rPr>
          <w:lang w:val="en-US"/>
        </w:rPr>
        <w:t xml:space="preserve">Applying the fact that </w:t>
      </w:r>
      <w:r>
        <w:rPr/>
      </w:r>
      <m:oMath xmlns:m="http://schemas.openxmlformats.org/officeDocument/2006/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oMath>
      <w:r>
        <w:rPr>
          <w:lang w:val="en-US"/>
        </w:rPr>
        <w:t xml:space="preserve"> or </w:t>
      </w:r>
      <w:r>
        <w:rPr/>
      </w:r>
      <m:oMath xmlns:m="http://schemas.openxmlformats.org/officeDocument/2006/math">
        <m:rad>
          <m:radPr>
            <m:degHide m:val="1"/>
          </m:radPr>
          <m:deg/>
          <m:e>
            <m:r>
              <w:rPr>
                <w:rFonts w:ascii="Cambria Math" w:hAnsi="Cambria Math"/>
              </w:rPr>
              <m:t xml:space="preserve">−</m:t>
            </m:r>
            <m:r>
              <w:rPr>
                <w:rFonts w:ascii="Cambria Math" w:hAnsi="Cambria Math"/>
              </w:rPr>
              <m:t xml:space="preserve">1</m:t>
            </m:r>
          </m:e>
        </m:rad>
        <m:r>
          <w:rPr>
            <w:rFonts w:ascii="Cambria Math" w:hAnsi="Cambria Math"/>
          </w:rPr>
          <m:t xml:space="preserve">=</m:t>
        </m:r>
        <m:r>
          <w:rPr>
            <w:rFonts w:ascii="Cambria Math" w:hAnsi="Cambria Math"/>
          </w:rPr>
          <m:t xml:space="preserve">i</m:t>
        </m:r>
      </m:oMath>
      <w:r>
        <w:rPr>
          <w:lang w:val="en-US"/>
        </w:rPr>
        <w:t>gives us the means to solve quadratic equations with complex solutions.</w:t>
      </w:r>
    </w:p>
    <w:p>
      <w:pPr>
        <w:pStyle w:val="Normal"/>
        <w:rPr>
          <w:lang w:val="en-US"/>
        </w:rPr>
      </w:pPr>
      <w:r>
        <w:rPr>
          <w:lang w:val="en-US"/>
        </w:rPr>
        <w:t>Solve the following quadratic equations using the above mentioned information.</w:t>
      </w:r>
    </w:p>
    <w:p>
      <w:pPr>
        <w:pStyle w:val="ListParagraph"/>
        <w:numPr>
          <w:ilvl w:val="0"/>
          <w:numId w:val="9"/>
        </w:numPr>
        <w:rPr>
          <w:lang w:val="en-US"/>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oMath>
      </m:oMathPara>
    </w:p>
    <w:p>
      <w:pPr>
        <w:pStyle w:val="ListParagraph"/>
        <w:numPr>
          <w:ilvl w:val="0"/>
          <w:numId w:val="9"/>
        </w:numPr>
        <w:rPr>
          <w:lang w:val="en-US"/>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oMath>
      </m:oMathPara>
    </w:p>
    <w:p>
      <w:pPr>
        <w:pStyle w:val="ListParagraph"/>
        <w:numPr>
          <w:ilvl w:val="0"/>
          <w:numId w:val="9"/>
        </w:numPr>
        <w:rPr>
          <w:lang w:val="en-US"/>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oMath>
      </m:oMathPara>
    </w:p>
    <w:p>
      <w:pPr>
        <w:pStyle w:val="Heading3"/>
        <w:rPr/>
      </w:pPr>
      <w:r>
        <w:rPr/>
        <w:t>Euler notation of complex numbers</w:t>
      </w:r>
    </w:p>
    <w:p>
      <w:pPr>
        <w:pStyle w:val="Normal"/>
        <w:rPr>
          <w:lang w:val="en-US"/>
        </w:rPr>
      </w:pPr>
      <w:r>
        <w:rPr>
          <w:lang w:val="en-US"/>
        </w:rPr>
      </w:r>
    </w:p>
    <w:p>
      <w:pPr>
        <w:pStyle w:val="Normal"/>
        <w:rPr>
          <w:lang w:val="en-US"/>
        </w:rPr>
      </w:pPr>
      <w:r>
        <w:rPr>
          <w:lang w:val="en-US"/>
        </w:rPr>
        <w:t xml:space="preserve">Given a complex number z = a + i . b we know that the polar or trigonometric notation of z =r (cos </w:t>
      </w:r>
      <w:r>
        <w:rPr/>
        <w:t>α</w:t>
      </w:r>
      <w:r>
        <w:rPr>
          <w:lang w:val="en-US"/>
        </w:rPr>
        <w:t xml:space="preserve"> + i . sin </w:t>
      </w:r>
      <w:r>
        <w:rPr/>
        <w:t>α</w:t>
      </w:r>
      <w:r>
        <w:rPr>
          <w:lang w:val="en-US"/>
        </w:rPr>
        <w:t xml:space="preserve"> ). We can also write c in the Euler notation which gives</w:t>
      </w:r>
    </w:p>
    <w:p>
      <w:pPr>
        <w:pStyle w:val="Normal"/>
        <w:ind w:left="1416" w:firstLine="708"/>
        <w:rPr>
          <w:lang w:val="en-US"/>
        </w:rPr>
      </w:pPr>
      <w:r>
        <w:rPr>
          <w:lang w:val="en-US"/>
        </w:rPr>
        <w:t xml:space="preserve">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α</m:t>
            </m:r>
          </m:sup>
        </m:sSup>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α</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α</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m:t>
        </m:r>
        <m:r>
          <w:rPr>
            <w:rFonts w:ascii="Cambria Math" w:hAnsi="Cambria Math"/>
          </w:rPr>
          <m:t xml:space="preserve">b</m:t>
        </m:r>
      </m:oMath>
    </w:p>
    <w:p>
      <w:pPr>
        <w:pStyle w:val="Normal"/>
        <w:rPr>
          <w:lang w:val="en-US"/>
        </w:rPr>
      </w:pPr>
      <w:r>
        <w:rPr>
          <w:lang w:val="en-US"/>
        </w:rPr>
        <w:t>Where</w:t>
      </w:r>
    </w:p>
    <w:p>
      <w:pPr>
        <w:pStyle w:val="Normal"/>
        <w:jc w:val="center"/>
        <w:rPr>
          <w:lang w:val="en-US"/>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rPr>
          <w:lang w:val="en-US"/>
        </w:rPr>
      </w:pPr>
      <w:r>
        <w:rPr>
          <w:lang w:val="en-US"/>
        </w:rPr>
        <w:t>And</w:t>
      </w:r>
    </w:p>
    <w:p>
      <w:pPr>
        <w:pStyle w:val="Normal"/>
        <w:ind w:left="360" w:hanging="360"/>
        <w:jc w:val="center"/>
        <w:rPr>
          <w:lang w:val="en-US"/>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arctan</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m:oMathPara>
    </w:p>
    <w:p>
      <w:pPr>
        <w:pStyle w:val="Normal"/>
        <w:ind w:left="360" w:hanging="360"/>
        <w:rPr>
          <w:lang w:val="en-US"/>
        </w:rPr>
      </w:pPr>
      <w:r>
        <w:rPr>
          <w:lang w:val="en-US"/>
        </w:rPr>
        <w:t xml:space="preserve">Exercise : Watch and learn </w:t>
      </w:r>
    </w:p>
    <w:p>
      <w:pPr>
        <w:pStyle w:val="ListParagraph"/>
        <w:numPr>
          <w:ilvl w:val="0"/>
          <w:numId w:val="7"/>
        </w:numPr>
        <w:rPr>
          <w:lang w:val="en-US"/>
        </w:rPr>
      </w:pPr>
      <w:r>
        <w:rPr>
          <w:lang w:val="en-US"/>
        </w:rPr>
        <w:t xml:space="preserve">Visualize the following complex numbers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lang w:val="en-US"/>
        </w:rPr>
        <w:t xml:space="preserve"> and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lang w:val="en-US"/>
        </w:rPr>
        <w:t>in Geogebra</w:t>
      </w:r>
    </w:p>
    <w:p>
      <w:pPr>
        <w:pStyle w:val="ListParagraph"/>
        <w:numPr>
          <w:ilvl w:val="0"/>
          <w:numId w:val="7"/>
        </w:numPr>
        <w:rPr>
          <w:lang w:val="en-US"/>
        </w:rPr>
      </w:pPr>
      <w:r>
        <w:rPr>
          <w:lang w:val="en-US"/>
        </w:rPr>
        <w:t>Write them in Euler notation</w:t>
      </w:r>
    </w:p>
    <w:p>
      <w:pPr>
        <w:pStyle w:val="ListParagraph"/>
        <w:numPr>
          <w:ilvl w:val="0"/>
          <w:numId w:val="7"/>
        </w:numPr>
        <w:rPr>
          <w:lang w:val="en-US"/>
        </w:rPr>
      </w:pPr>
      <w:r>
        <w:rPr>
          <w:lang w:val="en-US"/>
        </w:rPr>
        <w:t xml:space="preserve">Multiply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lang w:val="en-US"/>
        </w:rPr>
        <w:t xml:space="preserve"> and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p>
    <w:p>
      <w:pPr>
        <w:pStyle w:val="ListParagraph"/>
        <w:numPr>
          <w:ilvl w:val="0"/>
          <w:numId w:val="7"/>
        </w:numPr>
        <w:rPr>
          <w:lang w:val="en-US"/>
        </w:rPr>
      </w:pPr>
      <w:r>
        <w:rPr>
          <w:lang w:val="en-US"/>
        </w:rPr>
        <w:t>Visualize the result in Geogebra</w:t>
      </w:r>
    </w:p>
    <w:p>
      <w:pPr>
        <w:pStyle w:val="ListParagraph"/>
        <w:numPr>
          <w:ilvl w:val="0"/>
          <w:numId w:val="7"/>
        </w:numPr>
        <w:rPr>
          <w:lang w:val="en-US"/>
        </w:rPr>
      </w:pPr>
      <w:r>
        <w:rPr>
          <w:lang w:val="en-US"/>
        </w:rPr>
        <w:t xml:space="preserve">Observe and write down what happened </w:t>
      </w:r>
    </w:p>
    <w:p>
      <w:pPr>
        <w:pStyle w:val="Normal"/>
        <w:ind w:left="360" w:hanging="360"/>
        <w:rPr>
          <w:lang w:val="en-US"/>
        </w:rPr>
      </w:pPr>
      <w:r>
        <w:rPr>
          <w:lang w:val="en-US"/>
        </w:rPr>
      </w:r>
    </w:p>
    <w:p>
      <w:pPr>
        <w:pStyle w:val="ListParagraph"/>
        <w:numPr>
          <w:ilvl w:val="0"/>
          <w:numId w:val="8"/>
        </w:numPr>
        <w:rPr>
          <w:lang w:val="en-US"/>
        </w:rPr>
      </w:pP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oMath>
      <w:r>
        <w:rPr>
          <w:lang w:val="en-US"/>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i</m:t>
        </m:r>
      </m:oMath>
    </w:p>
    <w:p>
      <w:pPr>
        <w:pStyle w:val="ListParagraph"/>
        <w:numPr>
          <w:ilvl w:val="0"/>
          <w:numId w:val="8"/>
        </w:numPr>
        <w:rPr>
          <w:lang w:val="en-US"/>
        </w:rPr>
      </w:pP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i</m:t>
        </m:r>
      </m:oMath>
      <w:r>
        <w:rPr>
          <w:lang w:val="en-US"/>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1.73</m:t>
        </m:r>
      </m:oMath>
    </w:p>
    <w:p>
      <w:pPr>
        <w:pStyle w:val="ListParagraph"/>
        <w:numPr>
          <w:ilvl w:val="0"/>
          <w:numId w:val="8"/>
        </w:numPr>
        <w:rPr>
          <w:lang w:val="en-US"/>
        </w:rPr>
      </w:pP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r>
          <w:rPr>
            <w:rFonts w:ascii="Cambria Math" w:hAnsi="Cambria Math"/>
          </w:rPr>
          <m:t xml:space="preserve">i</m:t>
        </m:r>
      </m:oMath>
      <w:r>
        <w:rPr>
          <w:lang w:val="en-US"/>
        </w:rPr>
        <w:t xml:space="preserve"> </w:t>
      </w:r>
      <w:r>
        <w:rPr>
          <w:lang w:val="en-US"/>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ad>
              <m:radPr>
                <m:degHide m:val="1"/>
              </m:radPr>
              <m:deg/>
              <m:e>
                <m:r>
                  <w:rPr>
                    <w:rFonts w:ascii="Cambria Math" w:hAnsi="Cambria Math"/>
                  </w:rPr>
                  <m:t xml:space="preserve">2</m:t>
                </m:r>
              </m:e>
            </m:rad>
          </m:num>
          <m:den>
            <m:r>
              <w:rPr>
                <w:rFonts w:ascii="Cambria Math" w:hAnsi="Cambria Math"/>
              </w:rPr>
              <m:t xml:space="preserve">2</m:t>
            </m:r>
          </m:den>
        </m:f>
      </m:oMath>
    </w:p>
    <w:p>
      <w:pPr>
        <w:pStyle w:val="ListParagraph"/>
        <w:numPr>
          <w:ilvl w:val="0"/>
          <w:numId w:val="8"/>
        </w:numPr>
        <w:rPr>
          <w:lang w:val="en-US"/>
        </w:rPr>
      </w:pP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w:r>
        <w:rPr>
          <w:lang w:val="en-US"/>
        </w:rPr>
        <w:t xml:space="preserve"> </w:t>
      </w:r>
      <w:r>
        <w:rPr>
          <w:lang w:val="en-US"/>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r>
              <w:rPr>
                <w:rFonts w:ascii="Cambria Math" w:hAnsi="Cambria Math"/>
              </w:rPr>
              <m:t xml:space="preserve">i</m:t>
            </m:r>
            <m:f>
              <m:num>
                <m:r>
                  <w:rPr>
                    <w:rFonts w:ascii="Cambria Math" w:hAnsi="Cambria Math"/>
                  </w:rPr>
                  <m:t xml:space="preserve">1</m:t>
                </m:r>
              </m:num>
              <m:den>
                <m:r>
                  <w:rPr>
                    <w:rFonts w:ascii="Cambria Math" w:hAnsi="Cambria Math"/>
                  </w:rPr>
                  <m:t xml:space="preserve">2</m:t>
                </m:r>
              </m:den>
            </m:f>
          </m:e>
        </m:d>
      </m:oMath>
    </w:p>
    <w:p>
      <w:pPr>
        <w:pStyle w:val="Normal"/>
        <w:rPr>
          <w:lang w:val="en-US"/>
        </w:rPr>
      </w:pPr>
      <w:r>
        <w:rPr>
          <w:lang w:val="en-US"/>
        </w:rPr>
      </w:r>
    </w:p>
    <w:p>
      <w:pPr>
        <w:pStyle w:val="Normal"/>
        <w:rPr>
          <w:lang w:val="en-US"/>
        </w:rPr>
      </w:pPr>
      <w:r>
        <w:rPr>
          <w:lang w:val="en-US"/>
        </w:rPr>
        <w:t>What can you conclude ? Try to formulate your conclusions. Next weeks lab will continue on this.</w:t>
      </w:r>
    </w:p>
    <w:p>
      <w:pPr>
        <w:pStyle w:val="Heading2"/>
        <w:spacing w:lineRule="auto" w:line="259"/>
        <w:ind w:left="790" w:hanging="790"/>
        <w:rPr/>
      </w:pPr>
      <w:r>
        <w:rPr/>
        <w:t>Contextual practice</w:t>
      </w:r>
    </w:p>
    <w:p>
      <w:pPr>
        <w:pStyle w:val="Heading3"/>
        <w:rPr/>
      </w:pPr>
      <w:r>
        <w:rPr/>
        <w:t>Power of a complex number</w:t>
      </w:r>
    </w:p>
    <w:p>
      <w:pPr>
        <w:pStyle w:val="Normal"/>
        <w:rPr>
          <w:lang w:val="en-US"/>
        </w:rPr>
      </w:pPr>
      <w:r>
        <w:rPr>
          <w:lang w:val="en-US"/>
        </w:rPr>
        <w:t>When calculating a fractal pattern or a rotation, the same operation is repeatedly applied to a complex number. We will look at the concept of taking the power of a complex number to develop an intuition:</w:t>
      </w:r>
    </w:p>
    <w:p>
      <w:pPr>
        <w:pStyle w:val="Normal"/>
        <w:spacing w:lineRule="auto" w:line="259"/>
        <w:rPr>
          <w:lang w:val="en-US"/>
        </w:rPr>
      </w:pPr>
      <w:r>
        <w:rPr>
          <w:lang w:val="en-US"/>
        </w:rPr>
        <w:t>C</w:t>
      </w:r>
      <w:r>
        <w:rPr>
          <w:vertAlign w:val="subscript"/>
          <w:lang w:val="en-US"/>
        </w:rPr>
        <w:t xml:space="preserve">1 </w:t>
      </w:r>
      <w:r>
        <w:rPr>
          <w:lang w:val="en-US"/>
        </w:rPr>
        <w:t xml:space="preserve">= 0.833 + </w:t>
      </w:r>
      <w:r>
        <w:rPr>
          <w:i/>
          <w:iCs/>
          <w:lang w:val="en-US"/>
        </w:rPr>
        <w:t>i</w:t>
      </w:r>
      <w:r>
        <w:rPr>
          <w:lang w:val="en-US"/>
        </w:rPr>
        <w:t xml:space="preserve"> /2</w:t>
      </w:r>
    </w:p>
    <w:p>
      <w:pPr>
        <w:pStyle w:val="Normal"/>
        <w:spacing w:lineRule="auto" w:line="259"/>
        <w:rPr>
          <w:lang w:val="en-US"/>
        </w:rPr>
      </w:pPr>
      <w:r>
        <w:rPr>
          <w:lang w:val="en-US"/>
        </w:rPr>
        <w:t>Calculate following powers and the modulus and argument of the resulting complex number:</w:t>
      </w:r>
    </w:p>
    <w:tbl>
      <w:tblPr>
        <w:tblStyle w:val="TableGrid"/>
        <w:tblW w:w="9072"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268"/>
        <w:gridCol w:w="2268"/>
        <w:gridCol w:w="2268"/>
        <w:gridCol w:w="2267"/>
      </w:tblGrid>
      <w:tr>
        <w:trPr/>
        <w:tc>
          <w:tcPr>
            <w:tcW w:w="2268" w:type="dxa"/>
            <w:tcBorders/>
          </w:tcPr>
          <w:p>
            <w:pPr>
              <w:pStyle w:val="Normal"/>
              <w:widowControl/>
              <w:spacing w:before="0" w:after="120"/>
              <w:jc w:val="left"/>
              <w:rPr>
                <w:b/>
                <w:b/>
                <w:bCs/>
                <w:lang w:val="en-US"/>
              </w:rPr>
            </w:pPr>
            <w:r>
              <w:rPr>
                <w:rFonts w:eastAsia="Times New Roman" w:cs="Times New Roman"/>
                <w:b/>
                <w:bCs/>
                <w:kern w:val="0"/>
                <w:lang w:val="en-US" w:eastAsia="nl-BE" w:bidi="ar-SA"/>
              </w:rPr>
              <w:t>Power</w:t>
            </w:r>
          </w:p>
        </w:tc>
        <w:tc>
          <w:tcPr>
            <w:tcW w:w="2268" w:type="dxa"/>
            <w:tcBorders/>
          </w:tcPr>
          <w:p>
            <w:pPr>
              <w:pStyle w:val="Normal"/>
              <w:widowControl/>
              <w:spacing w:before="0" w:after="120"/>
              <w:jc w:val="left"/>
              <w:rPr>
                <w:b/>
                <w:b/>
                <w:bCs/>
                <w:lang w:val="en-US"/>
              </w:rPr>
            </w:pPr>
            <w:r>
              <w:rPr>
                <w:rFonts w:eastAsia="Times New Roman" w:cs="Times New Roman"/>
                <w:b/>
                <w:bCs/>
                <w:kern w:val="0"/>
                <w:lang w:val="en-US" w:eastAsia="nl-BE" w:bidi="ar-SA"/>
              </w:rPr>
              <w:t>Complex number</w:t>
            </w:r>
          </w:p>
        </w:tc>
        <w:tc>
          <w:tcPr>
            <w:tcW w:w="2268" w:type="dxa"/>
            <w:tcBorders/>
          </w:tcPr>
          <w:p>
            <w:pPr>
              <w:pStyle w:val="Normal"/>
              <w:widowControl/>
              <w:spacing w:before="0" w:after="120"/>
              <w:jc w:val="left"/>
              <w:rPr>
                <w:lang w:val="en-US"/>
              </w:rPr>
            </w:pPr>
            <w:r>
              <w:rPr>
                <w:rFonts w:eastAsia="Times New Roman" w:cs="Times New Roman"/>
                <w:b/>
                <w:bCs/>
                <w:kern w:val="0"/>
                <w:lang w:val="en-US" w:eastAsia="nl-BE" w:bidi="ar-SA"/>
              </w:rPr>
              <w:t>Modulus</w:t>
            </w:r>
          </w:p>
        </w:tc>
        <w:tc>
          <w:tcPr>
            <w:tcW w:w="2267" w:type="dxa"/>
            <w:tcBorders/>
          </w:tcPr>
          <w:p>
            <w:pPr>
              <w:pStyle w:val="Normal"/>
              <w:widowControl/>
              <w:spacing w:before="0" w:after="120"/>
              <w:jc w:val="left"/>
              <w:rPr>
                <w:b/>
                <w:b/>
                <w:bCs/>
                <w:lang w:val="en-US"/>
              </w:rPr>
            </w:pPr>
            <w:r>
              <w:rPr>
                <w:rFonts w:eastAsia="Times New Roman" w:cs="Times New Roman"/>
                <w:b/>
                <w:bCs/>
                <w:kern w:val="0"/>
                <w:lang w:val="en-US" w:eastAsia="nl-BE" w:bidi="ar-SA"/>
              </w:rPr>
              <w:t>Argument (degrees)</w:t>
            </w:r>
          </w:p>
        </w:tc>
      </w:tr>
      <w:tr>
        <w:trPr/>
        <w:tc>
          <w:tcPr>
            <w:tcW w:w="2268" w:type="dxa"/>
            <w:tcBorders/>
          </w:tcPr>
          <w:p>
            <w:pPr>
              <w:pStyle w:val="Normal"/>
              <w:widowControl/>
              <w:spacing w:before="0" w:after="120"/>
              <w:jc w:val="left"/>
              <w:rPr>
                <w:lang w:val="en-US"/>
              </w:rPr>
            </w:pPr>
            <w:r>
              <w:rPr>
                <w:rFonts w:eastAsia="Times New Roman" w:cs="Times New Roman"/>
                <w:kern w:val="0"/>
                <w:lang w:val="en-US" w:eastAsia="nl-BE" w:bidi="ar-SA"/>
              </w:rPr>
              <w:t>2</w:t>
            </w:r>
          </w:p>
        </w:tc>
        <w:tc>
          <w:tcPr>
            <w:tcW w:w="2268"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2268"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2267"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2268" w:type="dxa"/>
            <w:tcBorders/>
          </w:tcPr>
          <w:p>
            <w:pPr>
              <w:pStyle w:val="Normal"/>
              <w:widowControl/>
              <w:spacing w:before="0" w:after="120"/>
              <w:jc w:val="left"/>
              <w:rPr>
                <w:lang w:val="en-US"/>
              </w:rPr>
            </w:pPr>
            <w:r>
              <w:rPr>
                <w:rFonts w:eastAsia="Times New Roman" w:cs="Times New Roman"/>
                <w:kern w:val="0"/>
                <w:lang w:val="en-US" w:eastAsia="nl-BE" w:bidi="ar-SA"/>
              </w:rPr>
              <w:t>3</w:t>
            </w:r>
          </w:p>
        </w:tc>
        <w:tc>
          <w:tcPr>
            <w:tcW w:w="2268"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2268"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2267"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2268" w:type="dxa"/>
            <w:tcBorders/>
          </w:tcPr>
          <w:p>
            <w:pPr>
              <w:pStyle w:val="Normal"/>
              <w:widowControl/>
              <w:spacing w:before="0" w:after="120"/>
              <w:jc w:val="left"/>
              <w:rPr>
                <w:lang w:val="en-US"/>
              </w:rPr>
            </w:pPr>
            <w:r>
              <w:rPr>
                <w:rFonts w:eastAsia="Times New Roman" w:cs="Times New Roman"/>
                <w:kern w:val="0"/>
                <w:lang w:val="en-US" w:eastAsia="nl-BE" w:bidi="ar-SA"/>
              </w:rPr>
              <w:t>4</w:t>
            </w:r>
          </w:p>
        </w:tc>
        <w:tc>
          <w:tcPr>
            <w:tcW w:w="2268"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2268"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2267" w:type="dxa"/>
            <w:tcBorders/>
          </w:tcPr>
          <w:p>
            <w:pPr>
              <w:pStyle w:val="Normal"/>
              <w:widowControl/>
              <w:spacing w:before="0" w:after="120"/>
              <w:jc w:val="left"/>
              <w:rPr>
                <w:lang w:val="en-US"/>
              </w:rPr>
            </w:pPr>
            <w:r>
              <w:rPr>
                <w:rFonts w:eastAsia="Times New Roman" w:cs="Times New Roman"/>
                <w:kern w:val="0"/>
                <w:lang w:val="en-US" w:eastAsia="nl-BE" w:bidi="ar-SA"/>
              </w:rPr>
            </w:r>
          </w:p>
        </w:tc>
      </w:tr>
    </w:tbl>
    <w:p>
      <w:pPr>
        <w:pStyle w:val="Normal"/>
        <w:rPr>
          <w:lang w:val="en-US"/>
        </w:rPr>
      </w:pPr>
      <w:r>
        <w:rPr>
          <w:lang w:val="en-US"/>
        </w:rPr>
        <w:br/>
        <w:t>What do you conclude? Why do you get this result?</w:t>
      </w:r>
    </w:p>
    <w:p>
      <w:pPr>
        <w:pStyle w:val="Normal"/>
        <w:rPr>
          <w:lang w:val="en-US"/>
        </w:rPr>
      </w:pPr>
      <w:r>
        <w:rPr>
          <w:lang w:val="en-US"/>
        </w:rPr>
      </w:r>
    </w:p>
    <w:p>
      <w:pPr>
        <w:pStyle w:val="Normal"/>
        <w:rPr>
          <w:lang w:val="en-US"/>
        </w:rPr>
      </w:pPr>
      <w:r>
        <w:rPr>
          <w:lang w:val="en-US"/>
        </w:rPr>
        <w:t xml:space="preserve">Formulate a proof that the power </w:t>
      </w:r>
      <w:r>
        <w:rPr>
          <w:b/>
          <w:bCs/>
          <w:lang w:val="en-US"/>
        </w:rPr>
        <w:t>n</w:t>
      </w:r>
      <w:r>
        <w:rPr>
          <w:lang w:val="en-US"/>
        </w:rPr>
        <w:t xml:space="preserve"> of a complex number with modulus equals to 1 will always result in a complex number with modulus one.</w:t>
      </w:r>
    </w:p>
    <w:p>
      <w:pPr>
        <w:pStyle w:val="Normal"/>
        <w:rPr>
          <w:lang w:val="en-US"/>
        </w:rPr>
      </w:pPr>
      <w:r>
        <w:rPr>
          <w:lang w:val="en-US"/>
        </w:rPr>
        <w:t xml:space="preserve">What can you say about the argument when the power is </w:t>
      </w:r>
      <w:r>
        <w:rPr>
          <w:b/>
          <w:bCs/>
          <w:lang w:val="en-US"/>
        </w:rPr>
        <w:t>n</w:t>
      </w:r>
      <w:r>
        <w:rPr>
          <w:lang w:val="en-US"/>
        </w:rPr>
        <w:t xml:space="preserve"> ?</w:t>
      </w:r>
    </w:p>
    <w:p>
      <w:pPr>
        <w:pStyle w:val="Normal"/>
        <w:rPr>
          <w:lang w:val="en-US"/>
        </w:rPr>
      </w:pPr>
      <w:r>
        <w:rPr>
          <w:lang w:val="en-US"/>
        </w:rPr>
        <w:t>(Skip ahead to the last page for a tip, but recommended to think about it first)</w:t>
      </w:r>
    </w:p>
    <w:p>
      <w:pPr>
        <w:pStyle w:val="Normal"/>
        <w:spacing w:before="0" w:after="0"/>
        <w:rPr>
          <w:lang w:val="en-US"/>
        </w:rPr>
      </w:pPr>
      <w:r>
        <w:rPr>
          <w:lang w:val="en-US"/>
        </w:rPr>
      </w:r>
      <w:r>
        <w:br w:type="page"/>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tabs>
          <w:tab w:val="clear" w:pos="708"/>
          <w:tab w:val="left" w:pos="3360" w:leader="none"/>
        </w:tabs>
        <w:rPr>
          <w:lang w:val="en-US"/>
        </w:rPr>
      </w:pPr>
      <w:r>
        <w:rPr>
          <w:lang w:val="en-US"/>
        </w:rPr>
        <w:tab/>
      </w:r>
    </w:p>
    <w:p>
      <w:pPr>
        <w:pStyle w:val="Normal"/>
        <w:tabs>
          <w:tab w:val="clear" w:pos="708"/>
          <w:tab w:val="left" w:pos="3735" w:leader="none"/>
        </w:tabs>
        <w:rPr>
          <w:lang w:val="en-US"/>
        </w:rPr>
      </w:pPr>
      <w:r>
        <w:rPr>
          <w:lang w:val="en-US"/>
        </w:rPr>
        <w:tab/>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b/>
          <w:bCs/>
          <w:lang w:val="en-US"/>
        </w:rPr>
        <w:t>Tips</w:t>
      </w:r>
      <w:r>
        <w:rPr>
          <w:lang w:val="en-US"/>
        </w:rPr>
        <w:t>:</w:t>
      </w:r>
    </w:p>
    <w:p>
      <w:pPr>
        <w:pStyle w:val="Normal"/>
        <w:spacing w:before="0" w:after="120"/>
        <w:rPr>
          <w:lang w:val="en-US"/>
        </w:rPr>
      </w:pPr>
      <w:r>
        <w:rPr>
          <w:lang w:val="en-US"/>
        </w:rPr>
        <w:t>For the proof of the power function, the euler notation as written in section 3.2.2 is a fast way to develop a proof in one line.</w:t>
      </w:r>
    </w:p>
    <w:sectPr>
      <w:headerReference w:type="default" r:id="rId3"/>
      <w:footerReference w:type="default" r:id="rId4"/>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onsolas">
    <w:charset w:val="00"/>
    <w:family w:val="roman"/>
    <w:pitch w:val="variable"/>
  </w:font>
  <w:font w:name="Calibri">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5</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5</w:t>
    </w:r>
    <w:r>
      <w:rPr>
        <w:color w:val="555555"/>
      </w:rPr>
      <w:fldChar w:fldCharType="end"/>
    </w:r>
    <w:r>
      <w:rPr>
        <w:color w:val="555555"/>
      </w:rPr>
      <w:t xml:space="preserve"> -</w:t>
      <w:tab/>
      <w:tab/>
      <w:t>Version 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rPr>
    </w:pPr>
    <w:r>
      <w:rPr/>
      <w:t>Lab Applied Maths &amp; Physics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b/>
      </w:rPr>
    </w:lvl>
    <w:lvl w:ilvl="2">
      <w:start w:val="1"/>
      <w:pStyle w:val="Heading3"/>
      <w:numFmt w:val="decimal"/>
      <w:lvlText w:val="%1.%2.%3."/>
      <w:lvlJc w:val="left"/>
      <w:pPr>
        <w:tabs>
          <w:tab w:val="num" w:pos="0"/>
        </w:tabs>
        <w:ind w:left="936" w:hanging="936"/>
      </w:pPr>
      <w:rPr>
        <w:sz w:val="36"/>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decimal"/>
      <w:lvlText w:val="%1)"/>
      <w:lvlJc w:val="left"/>
      <w:pPr>
        <w:tabs>
          <w:tab w:val="num" w:pos="0"/>
        </w:tabs>
        <w:ind w:left="1068"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link w:val="Heading3Char"/>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e494d"/>
    <w:rPr>
      <w:color w:val="808080"/>
      <w:shd w:fill="E6E6E6" w:val="clear"/>
    </w:rPr>
  </w:style>
  <w:style w:type="character" w:styleId="Heading3Char" w:customStyle="1">
    <w:name w:val="Heading 3 Char"/>
    <w:basedOn w:val="DefaultParagraphFont"/>
    <w:link w:val="Heading3"/>
    <w:qFormat/>
    <w:rsid w:val="00cc59ee"/>
    <w:rPr>
      <w:rFonts w:ascii="Verdana" w:hAnsi="Verdana" w:cs="Arial"/>
      <w:b/>
      <w:bCs/>
      <w:color w:val="555555"/>
      <w:sz w:val="24"/>
      <w:szCs w:val="26"/>
      <w:lang w:val="en-US"/>
    </w:rPr>
  </w:style>
  <w:style w:type="character" w:styleId="FooterChar" w:customStyle="1">
    <w:name w:val="Footer Char"/>
    <w:basedOn w:val="DefaultParagraphFont"/>
    <w:link w:val="Footer"/>
    <w:uiPriority w:val="99"/>
    <w:qFormat/>
    <w:rsid w:val="003c68f9"/>
    <w:rPr>
      <w:rFonts w:ascii="Verdana" w:hAnsi="Verdana"/>
      <w:sz w:val="22"/>
      <w:szCs w:val="22"/>
      <w:lang w:val="nl-N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link w:val="FooterChar"/>
    <w:uiPriority w:val="99"/>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120" w:after="0"/>
    </w:pPr>
    <w:rPr>
      <w:rFonts w:ascii="Calibri" w:hAnsi="Calibri" w:cs="Calibri" w:asciiTheme="minorHAnsi" w:cstheme="minorHAnsi" w:hAnsiTheme="minorHAnsi"/>
      <w:b/>
      <w:bCs/>
      <w:i/>
      <w:iCs/>
      <w:sz w:val="24"/>
      <w:szCs w:val="24"/>
    </w:rPr>
  </w:style>
  <w:style w:type="paragraph" w:styleId="Contents2">
    <w:name w:val="TOC 2"/>
    <w:basedOn w:val="Normal"/>
    <w:next w:val="Normal"/>
    <w:autoRedefine/>
    <w:uiPriority w:val="39"/>
    <w:unhideWhenUsed/>
    <w:rsid w:val="0063204e"/>
    <w:pPr>
      <w:spacing w:before="120" w:after="0"/>
      <w:ind w:left="220" w:hanging="0"/>
    </w:pPr>
    <w:rPr>
      <w:rFonts w:ascii="Calibri" w:hAnsi="Calibri" w:cs="Calibri" w:asciiTheme="minorHAnsi" w:cstheme="minorHAnsi" w:hAnsiTheme="minorHAnsi"/>
      <w:b/>
      <w:bCs/>
    </w:rPr>
  </w:style>
  <w:style w:type="paragraph" w:styleId="Contents3">
    <w:name w:val="TOC 3"/>
    <w:basedOn w:val="Normal"/>
    <w:next w:val="Normal"/>
    <w:autoRedefine/>
    <w:uiPriority w:val="39"/>
    <w:unhideWhenUsed/>
    <w:rsid w:val="0063204e"/>
    <w:pPr>
      <w:spacing w:before="0" w:after="0"/>
      <w:ind w:left="440" w:hanging="0"/>
    </w:pPr>
    <w:rPr>
      <w:rFonts w:ascii="Calibri" w:hAnsi="Calibri" w:cs="Calibri" w:asciiTheme="minorHAnsi" w:cstheme="minorHAnsi" w:hAnsiTheme="minorHAnsi"/>
      <w:sz w:val="20"/>
      <w:szCs w:val="20"/>
    </w:rPr>
  </w:style>
  <w:style w:type="paragraph" w:styleId="Contents4">
    <w:name w:val="TOC 4"/>
    <w:basedOn w:val="Normal"/>
    <w:next w:val="Normal"/>
    <w:autoRedefine/>
    <w:uiPriority w:val="39"/>
    <w:unhideWhenUsed/>
    <w:rsid w:val="0063204e"/>
    <w:pPr>
      <w:spacing w:before="0" w:after="0"/>
      <w:ind w:left="660" w:hanging="0"/>
    </w:pPr>
    <w:rPr>
      <w:rFonts w:ascii="Calibri" w:hAnsi="Calibri" w:cs="Calibri" w:asciiTheme="minorHAnsi" w:cstheme="minorHAnsi" w:hAnsiTheme="minorHAnsi"/>
      <w:sz w:val="20"/>
      <w:szCs w:val="20"/>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Contents5">
    <w:name w:val="TOC 5"/>
    <w:basedOn w:val="Normal"/>
    <w:next w:val="Normal"/>
    <w:autoRedefine/>
    <w:semiHidden/>
    <w:unhideWhenUsed/>
    <w:rsid w:val="00c00962"/>
    <w:pPr>
      <w:spacing w:before="0" w:after="0"/>
      <w:ind w:left="880" w:hanging="0"/>
    </w:pPr>
    <w:rPr>
      <w:rFonts w:ascii="Calibri" w:hAnsi="Calibri" w:cs="Calibri" w:asciiTheme="minorHAnsi" w:cstheme="minorHAnsi" w:hAnsiTheme="minorHAnsi"/>
      <w:sz w:val="20"/>
      <w:szCs w:val="20"/>
    </w:rPr>
  </w:style>
  <w:style w:type="paragraph" w:styleId="Contents6">
    <w:name w:val="TOC 6"/>
    <w:basedOn w:val="Normal"/>
    <w:next w:val="Normal"/>
    <w:autoRedefine/>
    <w:semiHidden/>
    <w:unhideWhenUsed/>
    <w:rsid w:val="00c00962"/>
    <w:pPr>
      <w:spacing w:before="0" w:after="0"/>
      <w:ind w:left="1100" w:hanging="0"/>
    </w:pPr>
    <w:rPr>
      <w:rFonts w:ascii="Calibri" w:hAnsi="Calibri" w:cs="Calibri" w:asciiTheme="minorHAnsi" w:cstheme="minorHAnsi" w:hAnsiTheme="minorHAnsi"/>
      <w:sz w:val="20"/>
      <w:szCs w:val="20"/>
    </w:rPr>
  </w:style>
  <w:style w:type="paragraph" w:styleId="Contents7">
    <w:name w:val="TOC 7"/>
    <w:basedOn w:val="Normal"/>
    <w:next w:val="Normal"/>
    <w:autoRedefine/>
    <w:semiHidden/>
    <w:unhideWhenUsed/>
    <w:rsid w:val="00c00962"/>
    <w:pPr>
      <w:spacing w:before="0" w:after="0"/>
      <w:ind w:left="1320" w:hanging="0"/>
    </w:pPr>
    <w:rPr>
      <w:rFonts w:ascii="Calibri" w:hAnsi="Calibri" w:cs="Calibri" w:asciiTheme="minorHAnsi" w:cstheme="minorHAnsi" w:hAnsiTheme="minorHAnsi"/>
      <w:sz w:val="20"/>
      <w:szCs w:val="20"/>
    </w:rPr>
  </w:style>
  <w:style w:type="paragraph" w:styleId="Contents8">
    <w:name w:val="TOC 8"/>
    <w:basedOn w:val="Normal"/>
    <w:next w:val="Normal"/>
    <w:autoRedefine/>
    <w:semiHidden/>
    <w:unhideWhenUsed/>
    <w:rsid w:val="00c00962"/>
    <w:pPr>
      <w:spacing w:before="0" w:after="0"/>
      <w:ind w:left="1540" w:hanging="0"/>
    </w:pPr>
    <w:rPr>
      <w:rFonts w:ascii="Calibri" w:hAnsi="Calibri" w:cs="Calibri" w:asciiTheme="minorHAnsi" w:cstheme="minorHAnsi" w:hAnsiTheme="minorHAnsi"/>
      <w:sz w:val="20"/>
      <w:szCs w:val="20"/>
    </w:rPr>
  </w:style>
  <w:style w:type="paragraph" w:styleId="Contents9">
    <w:name w:val="TOC 9"/>
    <w:basedOn w:val="Normal"/>
    <w:next w:val="Normal"/>
    <w:autoRedefine/>
    <w:semiHidden/>
    <w:unhideWhenUsed/>
    <w:rsid w:val="00c00962"/>
    <w:pPr>
      <w:spacing w:before="0" w:after="0"/>
      <w:ind w:left="1760" w:hanging="0"/>
    </w:pPr>
    <w:rPr>
      <w:rFonts w:ascii="Calibri" w:hAnsi="Calibri" w:cs="Calibri" w:asciiTheme="minorHAnsi" w:cstheme="minorHAnsi" w:hAnsiTheme="minorHAns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ogebra.org/classic"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7" ma:contentTypeDescription="Create a new document." ma:contentTypeScope="" ma:versionID="4364bf6309b41043af8959e6c4fc57b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b9d80fac5950560e2eaa6266683912d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518821-1FC7-DE4D-AB14-A8EDCF1A85D5}">
  <ds:schemaRefs>
    <ds:schemaRef ds:uri="http://schemas.openxmlformats.org/officeDocument/2006/bibliography"/>
  </ds:schemaRefs>
</ds:datastoreItem>
</file>

<file path=customXml/itemProps2.xml><?xml version="1.0" encoding="utf-8"?>
<ds:datastoreItem xmlns:ds="http://schemas.openxmlformats.org/officeDocument/2006/customXml" ds:itemID="{06544E45-582E-4BA0-AA68-77F328ED8CE3}">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3.xml><?xml version="1.0" encoding="utf-8"?>
<ds:datastoreItem xmlns:ds="http://schemas.openxmlformats.org/officeDocument/2006/customXml" ds:itemID="{2F3D636F-E7DC-4AB2-B196-7F7A9CC6EC1D}">
  <ds:schemaRefs>
    <ds:schemaRef ds:uri="http://schemas.microsoft.com/sharepoint/v3/contenttype/forms"/>
  </ds:schemaRefs>
</ds:datastoreItem>
</file>

<file path=customXml/itemProps4.xml><?xml version="1.0" encoding="utf-8"?>
<ds:datastoreItem xmlns:ds="http://schemas.openxmlformats.org/officeDocument/2006/customXml" ds:itemID="{EA5AFA24-5473-4EBE-A8D9-2B2C053282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16</TotalTime>
  <Application>LibreOffice/7.1.5.2$Windows_X86_64 LibreOffice_project/85f04e9f809797b8199d13c421bd8a2b025d52b5</Application>
  <AppVersion>15.0000</AppVersion>
  <Pages>5</Pages>
  <Words>762</Words>
  <Characters>3455</Characters>
  <CharactersWithSpaces>4114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2020-03-22T10:35:00Z</dcterms:created>
  <dc:creator>Marleen.De.Wandel</dc:creator>
  <dc:description/>
  <dc:language>en-GB</dc:language>
  <cp:lastModifiedBy/>
  <cp:lastPrinted>2017-02-21T12:48:00Z</cp:lastPrinted>
  <dcterms:modified xsi:type="dcterms:W3CDTF">2022-03-29T17:03:20Z</dcterms:modified>
  <cp:revision>9</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