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Strong"/>
          <w:rFonts w:ascii="Arial" w:hAnsi="Arial"/>
        </w:rPr>
        <w:t>Certificación Negativa del Nombre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¿Qué es?</w:t>
      </w:r>
      <w:r>
        <w:rPr>
          <w:rFonts w:ascii="Arial" w:hAnsi="Arial"/>
          <w:sz w:val="22"/>
          <w:szCs w:val="22"/>
        </w:rPr>
        <w:t>: Permite verificar que el nombre elegido para la sociedad no coincide con uno ya existente.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¿Dónde se gestiona?</w:t>
      </w:r>
      <w:r>
        <w:rPr>
          <w:rFonts w:ascii="Arial" w:hAnsi="Arial"/>
          <w:sz w:val="22"/>
          <w:szCs w:val="22"/>
        </w:rPr>
        <w:t>: Registro Mercantil Central.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Strong"/>
          <w:rFonts w:ascii="Arial" w:hAnsi="Arial"/>
        </w:rPr>
        <w:t>Apertura de Cuenta Bancaria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¿Cuándo es necesario?</w:t>
      </w:r>
      <w:r>
        <w:rPr>
          <w:rFonts w:ascii="Arial" w:hAnsi="Arial"/>
          <w:sz w:val="22"/>
          <w:szCs w:val="22"/>
        </w:rPr>
        <w:t>: Cuando la sociedad requiere un capital mínimo.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¿Dónde se gestiona?</w:t>
      </w:r>
      <w:r>
        <w:rPr>
          <w:rFonts w:ascii="Arial" w:hAnsi="Arial"/>
          <w:sz w:val="22"/>
          <w:szCs w:val="22"/>
        </w:rPr>
        <w:t>: En cualquier entidad bancaria.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Redacción de Estatutos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Define las normas de funcionamiento de la sociedad y acompaña la escritura pública.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Contenido</w:t>
      </w:r>
      <w:r>
        <w:rPr>
          <w:rFonts w:ascii="Arial" w:hAnsi="Arial"/>
          <w:sz w:val="22"/>
          <w:szCs w:val="22"/>
        </w:rPr>
        <w:t>: Denominación, domicilio social, capital social, número de acciones o participaciones, y órganos de gobierno.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Escritura Pública de Constitución ante Notario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Documento público que manifiesta la voluntad de constituir la sociedad según los estatutos.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¿Dónde se gestiona?</w:t>
      </w:r>
      <w:r>
        <w:rPr>
          <w:rFonts w:ascii="Arial" w:hAnsi="Arial"/>
          <w:sz w:val="22"/>
          <w:szCs w:val="22"/>
        </w:rPr>
        <w:t>: Ante notario.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Solicitud de CIF Provisional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Número de identificación fiscal para la sociedad ante Hacienda.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Inscripción en el Registro Público de Comercio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Formaliza la existencia jurídica de la empresa para que pueda operar legalmente.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Impuesto de Transmisiones Patrimoniales y Actos Jurídicos Documentados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Nota importante</w:t>
      </w:r>
      <w:r>
        <w:rPr>
          <w:rFonts w:ascii="Arial" w:hAnsi="Arial"/>
          <w:sz w:val="22"/>
          <w:szCs w:val="22"/>
        </w:rPr>
        <w:t>: Las sociedades están exentas de este impuesto desde el año 2010.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Calificación de la Sociedad Laboral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Para calificar e inscribir a la sociedad como laboral, con efectos administrativos.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¿Dónde se gestiona?</w:t>
      </w:r>
      <w:r>
        <w:rPr>
          <w:rFonts w:ascii="Arial" w:hAnsi="Arial"/>
          <w:sz w:val="22"/>
          <w:szCs w:val="22"/>
        </w:rPr>
        <w:t>: Ministerio de Empleo y Seguridad Social.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</w:rPr>
        <w:t>Inscripción en el Registro Mercantil de la Provincia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¿Para qué sirve?</w:t>
      </w:r>
      <w:r>
        <w:rPr>
          <w:rFonts w:ascii="Arial" w:hAnsi="Arial"/>
          <w:sz w:val="22"/>
          <w:szCs w:val="22"/>
        </w:rPr>
        <w:t>: Da publicidad de la personalidad jurídica de la sociedad a efectos mercantiles.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trong"/>
          <w:rFonts w:ascii="Arial" w:hAnsi="Arial"/>
          <w:sz w:val="22"/>
          <w:szCs w:val="22"/>
        </w:rPr>
        <w:t>¿Dónde se registra?</w:t>
      </w:r>
      <w:r>
        <w:rPr>
          <w:rFonts w:ascii="Arial" w:hAnsi="Arial"/>
          <w:sz w:val="22"/>
          <w:szCs w:val="22"/>
        </w:rPr>
        <w:t>: Registro Mercantil Provincial.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LibreOffice/24.8.2.1$Windows_X86_64 LibreOffice_project/0f794b6e29741098670a3b95d60478a65d05ef13</Application>
  <AppVersion>15.0000</AppVersion>
  <Pages>1</Pages>
  <Words>248</Words>
  <Characters>1380</Characters>
  <CharactersWithSpaces>1582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2024-10-28T17:55:37Z</dcterms:created>
  <dc:creator/>
  <dc:description/>
  <dc:language>es-ES</dc:language>
  <cp:lastModifiedBy/>
  <dcterms:modified xsi:type="dcterms:W3CDTF">2024-10-28T18:01:14Z</dcterms:modified>
  <cp:revision>3</cp:revision>
  <dc:subject/>
  <dc:title/>
</cp:coreProperties>
</file>