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6C63FF"/>
          <w:sz w:val="72"/>
          <w:szCs w:val="72"/>
        </w:rPr>
        <w:t xml:space="preserve">BOHDIAI</w:t>
      </w:r>
    </w:p>
    <w:p>
      <w:pPr>
        <w:spacing w:after="100"/>
        <w:jc w:val="center"/>
      </w:pPr>
      <w:r>
        <w:rPr>
          <w:rFonts w:ascii="Arial" w:cs="Arial" w:eastAsia="Arial" w:hAnsi="Arial"/>
          <w:color w:val="2B2D42"/>
          <w:sz w:val="36"/>
          <w:szCs w:val="36"/>
        </w:rPr>
        <w:t xml:space="preserve">Golden Rules Document</w:t>
      </w:r>
    </w:p>
    <w:p>
      <w:pPr>
        <w:spacing w:after="200"/>
        <w:jc w:val="center"/>
      </w:pPr>
      <w:r>
        <w:rPr>
          <w:rFonts w:ascii="Arial" w:cs="Arial" w:eastAsia="Arial" w:hAnsi="Arial"/>
          <w:i/>
          <w:iCs/>
          <w:color w:val="666666"/>
          <w:sz w:val="28"/>
          <w:szCs w:val="28"/>
        </w:rPr>
        <w:t xml:space="preserve">Non-Negotiable Standards for All Work</w:t>
      </w:r>
    </w:p>
    <w:p>
      <w:pPr>
        <w:pBdr>
          <w:bottom w:val="single" w:color="6C63FF" w:sz="6" w:space="1"/>
        </w:pBdr>
        <w:spacing w:after="200" w:before="200"/>
      </w:pPr>
    </w:p>
    <w:p>
      <w:pPr>
        <w:spacing w:after="80"/>
        <w:jc w:val="center"/>
      </w:pPr>
      <w:r>
        <w:rPr>
          <w:rFonts w:ascii="Arial" w:cs="Arial" w:eastAsia="Arial" w:hAnsi="Arial"/>
          <w:b/>
          <w:bCs/>
          <w:color w:val="CC3333"/>
          <w:sz w:val="22"/>
          <w:szCs w:val="22"/>
        </w:rPr>
        <w:t xml:space="preserve">Every piece of work — every commit, every schema, every component — is audited against this document daily.</w:t>
      </w:r>
    </w:p>
    <w:p>
      <w:pPr>
        <w:spacing w:after="80"/>
        <w:jc w:val="center"/>
      </w:pPr>
      <w:r>
        <w:rPr>
          <w:rFonts w:ascii="Arial" w:cs="Arial" w:eastAsia="Arial" w:hAnsi="Arial"/>
          <w:color w:val="666666"/>
          <w:sz w:val="22"/>
          <w:szCs w:val="22"/>
        </w:rPr>
        <w:t xml:space="preserve">Version 1.0 | May 2026</w:t>
      </w:r>
    </w:p>
    <w:p>
      <w:pPr>
        <w:pageBreakBefore/>
      </w:pPr>
    </w:p>
    <w:p>
      <w:pPr>
        <w:pStyle w:val="Heading1"/>
        <w:spacing w:after="200" w:before="360"/>
      </w:pPr>
      <w:r>
        <w:rPr>
          <w:rFonts w:ascii="Arial" w:cs="Arial" w:eastAsia="Arial" w:hAnsi="Arial"/>
          <w:b/>
          <w:bCs/>
          <w:color w:val="2B2D42"/>
          <w:sz w:val="36"/>
          <w:szCs w:val="36"/>
        </w:rPr>
        <w:t xml:space="preserve">Purpose</w:t>
      </w:r>
    </w:p>
    <w:p>
      <w:pPr>
        <w:pBdr>
          <w:bottom w:val="single" w:color="6C63FF" w:sz="6" w:space="1"/>
        </w:pBdr>
        <w:spacing w:after="200" w:before="200"/>
      </w:pPr>
    </w:p>
    <w:p>
      <w:pPr>
        <w:spacing w:after="160"/>
      </w:pPr>
      <w:r>
        <w:rPr>
          <w:rFonts w:ascii="Arial" w:cs="Arial" w:eastAsia="Arial" w:hAnsi="Arial"/>
          <w:b w:val="false"/>
          <w:bCs w:val="false"/>
          <w:i w:val="false"/>
          <w:iCs w:val="false"/>
          <w:color w:val="2B2D42"/>
          <w:sz w:val="22"/>
          <w:szCs w:val="22"/>
        </w:rPr>
        <w:t xml:space="preserve">This document defines the absolute, non-negotiable standards that every piece of work on BohdiAI must meet. It exists to prevent drift, catch mistakes early, and eliminate rework. The founder, lead developer, and all agents reference this document before starting any task and audit against it at the end of every working session.</w:t>
      </w:r>
    </w:p>
    <w:p>
      <w:pPr>
        <w:spacing w:after="120"/>
      </w:pPr>
    </w:p>
    <w:p>
      <w:pPr>
        <w:spacing w:after="160"/>
      </w:pPr>
      <w:r>
        <w:rPr>
          <w:rFonts w:ascii="Arial" w:cs="Arial" w:eastAsia="Arial" w:hAnsi="Arial"/>
          <w:b/>
          <w:bCs/>
          <w:i w:val="false"/>
          <w:iCs w:val="false"/>
          <w:color w:val="2B2D42"/>
          <w:sz w:val="22"/>
          <w:szCs w:val="22"/>
        </w:rPr>
        <w:t xml:space="preserve">If it is not in the spec, do not build it. If it violates a golden rule, it does not ship.</w:t>
      </w:r>
    </w:p>
    <w:p>
      <w:pPr>
        <w:pageBreakBefore/>
      </w:pPr>
    </w:p>
    <w:p>
      <w:pPr>
        <w:pStyle w:val="Heading1"/>
        <w:spacing w:after="200" w:before="360"/>
      </w:pPr>
      <w:r>
        <w:rPr>
          <w:rFonts w:ascii="Arial" w:cs="Arial" w:eastAsia="Arial" w:hAnsi="Arial"/>
          <w:b/>
          <w:bCs/>
          <w:color w:val="2B2D42"/>
          <w:sz w:val="36"/>
          <w:szCs w:val="36"/>
        </w:rPr>
        <w:t xml:space="preserve">1. Architecture Rules</w:t>
      </w:r>
    </w:p>
    <w:p>
      <w:pPr>
        <w:pBdr>
          <w:bottom w:val="single" w:color="6C63FF" w:sz="6" w:space="1"/>
        </w:pBdr>
        <w:spacing w:after="200" w:before="200"/>
      </w:pPr>
    </w:p>
    <w:p>
      <w:pPr>
        <w:spacing w:after="120"/>
      </w:pPr>
    </w:p>
    <w:p>
      <w:pPr>
        <w:pStyle w:val="ListParagraph"/>
        <w:numPr>
          <w:ilvl w:val="0"/>
          <w:numId w:val="2"/>
        </w:numPr>
        <w:spacing w:after="100"/>
      </w:pPr>
      <w:r>
        <w:rPr>
          <w:rFonts w:ascii="Arial" w:cs="Arial" w:eastAsia="Arial" w:hAnsi="Arial"/>
          <w:b/>
          <w:bCs/>
          <w:color w:val="2B2D42"/>
          <w:sz w:val="22"/>
          <w:szCs w:val="22"/>
        </w:rPr>
        <w:t xml:space="preserve">Every component consumes design tokens. No hardcoded styles. Ever.</w:t>
      </w:r>
    </w:p>
    <w:p>
      <w:pPr>
        <w:spacing w:after="140" w:before="0"/>
        <w:ind w:left="720"/>
      </w:pPr>
      <w:r>
        <w:rPr>
          <w:rFonts w:ascii="Arial" w:cs="Arial" w:eastAsia="Arial" w:hAnsi="Arial"/>
          <w:i/>
          <w:iCs/>
          <w:color w:val="666666"/>
          <w:sz w:val="20"/>
          <w:szCs w:val="20"/>
        </w:rPr>
        <w:t xml:space="preserve">All colors, fonts, spacing, and border-radius values come from CSS variables injected from the tenant's design token JSON. If a value is hardcoded in a component, it will render identically for every store and defeat the entire design system.</w:t>
      </w:r>
    </w:p>
    <w:p>
      <w:pPr>
        <w:spacing w:after="120"/>
      </w:pPr>
    </w:p>
    <w:p>
      <w:pPr>
        <w:pStyle w:val="ListParagraph"/>
        <w:numPr>
          <w:ilvl w:val="0"/>
          <w:numId w:val="2"/>
        </w:numPr>
        <w:spacing w:after="100"/>
      </w:pPr>
      <w:r>
        <w:rPr>
          <w:rFonts w:ascii="Arial" w:cs="Arial" w:eastAsia="Arial" w:hAnsi="Arial"/>
          <w:b/>
          <w:bCs/>
          <w:color w:val="2B2D42"/>
          <w:sz w:val="22"/>
          <w:szCs w:val="22"/>
        </w:rPr>
        <w:t xml:space="preserve">Every database table has tenant isolation via row-level security.</w:t>
      </w:r>
    </w:p>
    <w:p>
      <w:pPr>
        <w:spacing w:after="140" w:before="0"/>
        <w:ind w:left="720"/>
      </w:pPr>
      <w:r>
        <w:rPr>
          <w:rFonts w:ascii="Arial" w:cs="Arial" w:eastAsia="Arial" w:hAnsi="Arial"/>
          <w:i/>
          <w:iCs/>
          <w:color w:val="666666"/>
          <w:sz w:val="20"/>
          <w:szCs w:val="20"/>
        </w:rPr>
        <w:t xml:space="preserve">No query should ever be able to return data belonging to a different tenant. RLS policies are mandatory on every table that contains tenant data. This is a security and privacy requirement, not optional.</w:t>
      </w:r>
    </w:p>
    <w:p>
      <w:pPr>
        <w:spacing w:after="120"/>
      </w:pPr>
    </w:p>
    <w:p>
      <w:pPr>
        <w:pStyle w:val="ListParagraph"/>
        <w:numPr>
          <w:ilvl w:val="0"/>
          <w:numId w:val="2"/>
        </w:numPr>
        <w:spacing w:after="100"/>
      </w:pPr>
      <w:r>
        <w:rPr>
          <w:rFonts w:ascii="Arial" w:cs="Arial" w:eastAsia="Arial" w:hAnsi="Arial"/>
          <w:b/>
          <w:bCs/>
          <w:color w:val="2B2D42"/>
          <w:sz w:val="22"/>
          <w:szCs w:val="22"/>
        </w:rPr>
        <w:t xml:space="preserve">Single codebase. No tenant-specific code paths.</w:t>
      </w:r>
    </w:p>
    <w:p>
      <w:pPr>
        <w:spacing w:after="140" w:before="0"/>
        <w:ind w:left="720"/>
      </w:pPr>
      <w:r>
        <w:rPr>
          <w:rFonts w:ascii="Arial" w:cs="Arial" w:eastAsia="Arial" w:hAnsi="Arial"/>
          <w:i/>
          <w:iCs/>
          <w:color w:val="666666"/>
          <w:sz w:val="20"/>
          <w:szCs w:val="20"/>
        </w:rPr>
        <w:t xml:space="preserve">All tenants are served by the same application. Tenant differences are expressed through data (design tokens, schema fields, content) not through code branches. If you are writing an if-statement that checks a specific tenant ID, you are doing it wrong.</w:t>
      </w:r>
    </w:p>
    <w:p>
      <w:pPr>
        <w:spacing w:after="120"/>
      </w:pPr>
    </w:p>
    <w:p>
      <w:pPr>
        <w:pStyle w:val="ListParagraph"/>
        <w:numPr>
          <w:ilvl w:val="0"/>
          <w:numId w:val="2"/>
        </w:numPr>
        <w:spacing w:after="100"/>
      </w:pPr>
      <w:r>
        <w:rPr>
          <w:rFonts w:ascii="Arial" w:cs="Arial" w:eastAsia="Arial" w:hAnsi="Arial"/>
          <w:b/>
          <w:bCs/>
          <w:color w:val="2B2D42"/>
          <w:sz w:val="22"/>
          <w:szCs w:val="22"/>
        </w:rPr>
        <w:t xml:space="preserve">Schema engine drives all niche behavior.</w:t>
      </w:r>
    </w:p>
    <w:p>
      <w:pPr>
        <w:spacing w:after="140" w:before="0"/>
        <w:ind w:left="720"/>
      </w:pPr>
      <w:r>
        <w:rPr>
          <w:rFonts w:ascii="Arial" w:cs="Arial" w:eastAsia="Arial" w:hAnsi="Arial"/>
          <w:i/>
          <w:iCs/>
          <w:color w:val="666666"/>
          <w:sz w:val="20"/>
          <w:szCs w:val="20"/>
        </w:rPr>
        <w:t xml:space="preserve">Product fields, badges, AI prompts, and design boundaries are all defined in the niche schema JSON. No niche-specific logic should exist in application code. Adding a new niche must require zero code changes — only a new schema record in the database.</w:t>
      </w:r>
    </w:p>
    <w:p>
      <w:pPr>
        <w:spacing w:after="120"/>
      </w:pPr>
    </w:p>
    <w:p>
      <w:pPr>
        <w:pStyle w:val="ListParagraph"/>
        <w:numPr>
          <w:ilvl w:val="0"/>
          <w:numId w:val="2"/>
        </w:numPr>
        <w:spacing w:after="100"/>
      </w:pPr>
      <w:r>
        <w:rPr>
          <w:rFonts w:ascii="Arial" w:cs="Arial" w:eastAsia="Arial" w:hAnsi="Arial"/>
          <w:b/>
          <w:bCs/>
          <w:color w:val="2B2D42"/>
          <w:sz w:val="22"/>
          <w:szCs w:val="22"/>
        </w:rPr>
        <w:t xml:space="preserve">Collections carry schemas. Products inherit from their collection.</w:t>
      </w:r>
    </w:p>
    <w:p>
      <w:pPr>
        <w:spacing w:after="140" w:before="0"/>
        <w:ind w:left="720"/>
      </w:pPr>
      <w:r>
        <w:rPr>
          <w:rFonts w:ascii="Arial" w:cs="Arial" w:eastAsia="Arial" w:hAnsi="Arial"/>
          <w:i/>
          <w:iCs/>
          <w:color w:val="666666"/>
          <w:sz w:val="20"/>
          <w:szCs w:val="20"/>
        </w:rPr>
        <w:t xml:space="preserve">A product's niche-specific fields come from the collection it belongs to, not from the store or the tenant. A maker with a Candles collection and a Soaps collection gets different fields for each. The product form reads the collection's schema and renders accordingly.</w:t>
      </w:r>
    </w:p>
    <w:p>
      <w:pPr>
        <w:spacing w:after="120"/>
      </w:pPr>
    </w:p>
    <w:p>
      <w:pPr>
        <w:pStyle w:val="ListParagraph"/>
        <w:numPr>
          <w:ilvl w:val="0"/>
          <w:numId w:val="2"/>
        </w:numPr>
        <w:spacing w:after="100"/>
      </w:pPr>
      <w:r>
        <w:rPr>
          <w:rFonts w:ascii="Arial" w:cs="Arial" w:eastAsia="Arial" w:hAnsi="Arial"/>
          <w:b/>
          <w:bCs/>
          <w:color w:val="2B2D42"/>
          <w:sz w:val="22"/>
          <w:szCs w:val="22"/>
        </w:rPr>
        <w:t xml:space="preserve">All code is modular and independently testable.</w:t>
      </w:r>
    </w:p>
    <w:p>
      <w:pPr>
        <w:spacing w:after="140" w:before="0"/>
        <w:ind w:left="720"/>
      </w:pPr>
      <w:r>
        <w:rPr>
          <w:rFonts w:ascii="Arial" w:cs="Arial" w:eastAsia="Arial" w:hAnsi="Arial"/>
          <w:i/>
          <w:iCs/>
          <w:color w:val="666666"/>
          <w:sz w:val="20"/>
          <w:szCs w:val="20"/>
        </w:rPr>
        <w:t xml:space="preserve">Every component, every API route, every utility function can be tested in isolation. No function should depend on global state or assume the presence of other features. If Feature B breaks when Feature A is removed, the coupling is too tight.</w:t>
      </w:r>
    </w:p>
    <w:p>
      <w:pPr>
        <w:pageBreakBefore/>
      </w:pPr>
    </w:p>
    <w:p>
      <w:pPr>
        <w:pStyle w:val="Heading1"/>
        <w:spacing w:after="200" w:before="360"/>
      </w:pPr>
      <w:r>
        <w:rPr>
          <w:rFonts w:ascii="Arial" w:cs="Arial" w:eastAsia="Arial" w:hAnsi="Arial"/>
          <w:b/>
          <w:bCs/>
          <w:color w:val="2B2D42"/>
          <w:sz w:val="36"/>
          <w:szCs w:val="36"/>
        </w:rPr>
        <w:t xml:space="preserve">2. Design System Rules</w:t>
      </w:r>
    </w:p>
    <w:p>
      <w:pPr>
        <w:pBdr>
          <w:bottom w:val="single" w:color="6C63FF" w:sz="6" w:space="1"/>
        </w:pBdr>
        <w:spacing w:after="200" w:before="200"/>
      </w:pPr>
    </w:p>
    <w:p>
      <w:pPr>
        <w:spacing w:after="120"/>
      </w:pPr>
    </w:p>
    <w:p>
      <w:pPr>
        <w:pStyle w:val="ListParagraph"/>
        <w:numPr>
          <w:ilvl w:val="0"/>
          <w:numId w:val="2"/>
        </w:numPr>
        <w:spacing w:after="100"/>
      </w:pPr>
      <w:r>
        <w:rPr>
          <w:rFonts w:ascii="Arial" w:cs="Arial" w:eastAsia="Arial" w:hAnsi="Arial"/>
          <w:b/>
          <w:bCs/>
          <w:color w:val="2B2D42"/>
          <w:sz w:val="22"/>
          <w:szCs w:val="22"/>
        </w:rPr>
        <w:t xml:space="preserve">Design tokens are the single source of truth for all visual rendering.</w:t>
      </w:r>
    </w:p>
    <w:p>
      <w:pPr>
        <w:spacing w:after="140" w:before="0"/>
        <w:ind w:left="720"/>
      </w:pPr>
      <w:r>
        <w:rPr>
          <w:rFonts w:ascii="Arial" w:cs="Arial" w:eastAsia="Arial" w:hAnsi="Arial"/>
          <w:i/>
          <w:iCs/>
          <w:color w:val="666666"/>
          <w:sz w:val="20"/>
          <w:szCs w:val="20"/>
        </w:rPr>
        <w:t xml:space="preserve">The token JSON stored in the tenants table defines everything: colors, fonts, spacing, shapes. The storefront reads these tokens and renders. No other source of visual truth exists.</w:t>
      </w:r>
    </w:p>
    <w:p>
      <w:pPr>
        <w:spacing w:after="120"/>
      </w:pPr>
    </w:p>
    <w:p>
      <w:pPr>
        <w:pStyle w:val="ListParagraph"/>
        <w:numPr>
          <w:ilvl w:val="0"/>
          <w:numId w:val="2"/>
        </w:numPr>
        <w:spacing w:after="100"/>
      </w:pPr>
      <w:r>
        <w:rPr>
          <w:rFonts w:ascii="Arial" w:cs="Arial" w:eastAsia="Arial" w:hAnsi="Arial"/>
          <w:b/>
          <w:bCs/>
          <w:color w:val="2B2D42"/>
          <w:sz w:val="22"/>
          <w:szCs w:val="22"/>
        </w:rPr>
        <w:t xml:space="preserve">All component variants follow the same token consumption pattern.</w:t>
      </w:r>
    </w:p>
    <w:p>
      <w:pPr>
        <w:spacing w:after="140" w:before="0"/>
        <w:ind w:left="720"/>
      </w:pPr>
      <w:r>
        <w:rPr>
          <w:rFonts w:ascii="Arial" w:cs="Arial" w:eastAsia="Arial" w:hAnsi="Arial"/>
          <w:i/>
          <w:iCs/>
          <w:color w:val="666666"/>
          <w:sz w:val="20"/>
          <w:szCs w:val="20"/>
        </w:rPr>
        <w:t xml:space="preserve">Hero Variant A and Hero Variant B both read from the same CSS variable names. They differ in structure and layout, not in which tokens they consume. This ensures any component variant works with any tenant's tokens.</w:t>
      </w:r>
    </w:p>
    <w:p>
      <w:pPr>
        <w:spacing w:after="120"/>
      </w:pPr>
    </w:p>
    <w:p>
      <w:pPr>
        <w:pStyle w:val="ListParagraph"/>
        <w:numPr>
          <w:ilvl w:val="0"/>
          <w:numId w:val="2"/>
        </w:numPr>
        <w:spacing w:after="100"/>
      </w:pPr>
      <w:r>
        <w:rPr>
          <w:rFonts w:ascii="Arial" w:cs="Arial" w:eastAsia="Arial" w:hAnsi="Arial"/>
          <w:b/>
          <w:bCs/>
          <w:color w:val="2B2D42"/>
          <w:sz w:val="22"/>
          <w:szCs w:val="22"/>
        </w:rPr>
        <w:t xml:space="preserve">Niche boundaries constrain AI generation. The AI cannot generate tokens outside defined ranges.</w:t>
      </w:r>
    </w:p>
    <w:p>
      <w:pPr>
        <w:spacing w:after="140" w:before="0"/>
        <w:ind w:left="720"/>
      </w:pPr>
      <w:r>
        <w:rPr>
          <w:rFonts w:ascii="Arial" w:cs="Arial" w:eastAsia="Arial" w:hAnsi="Arial"/>
          <w:i/>
          <w:iCs/>
          <w:color w:val="666666"/>
          <w:sz w:val="20"/>
          <w:szCs w:val="20"/>
        </w:rPr>
        <w:t xml:space="preserve">If a candle maker niche defines primary colors in the warm range (ambers, honeys, terracottas), the AI must not generate electric blue. The boundaries are guardrails, not suggestions.</w:t>
      </w:r>
    </w:p>
    <w:p>
      <w:pPr>
        <w:spacing w:after="120"/>
      </w:pPr>
    </w:p>
    <w:p>
      <w:pPr>
        <w:pStyle w:val="ListParagraph"/>
        <w:numPr>
          <w:ilvl w:val="0"/>
          <w:numId w:val="2"/>
        </w:numPr>
        <w:spacing w:after="100"/>
      </w:pPr>
      <w:r>
        <w:rPr>
          <w:rFonts w:ascii="Arial" w:cs="Arial" w:eastAsia="Arial" w:hAnsi="Arial"/>
          <w:b/>
          <w:bCs/>
          <w:color w:val="2B2D42"/>
          <w:sz w:val="22"/>
          <w:szCs w:val="22"/>
        </w:rPr>
        <w:t xml:space="preserve">The Vibe Slider adjusts tokens mathematically. It does not swap templates or components.</w:t>
      </w:r>
    </w:p>
    <w:p>
      <w:pPr>
        <w:spacing w:after="140" w:before="0"/>
        <w:ind w:left="720"/>
      </w:pPr>
      <w:r>
        <w:rPr>
          <w:rFonts w:ascii="Arial" w:cs="Arial" w:eastAsia="Arial" w:hAnsi="Arial"/>
          <w:i/>
          <w:iCs/>
          <w:color w:val="666666"/>
          <w:sz w:val="20"/>
          <w:szCs w:val="20"/>
        </w:rPr>
        <w:t xml:space="preserve">Moving from Rustic to Modern shifts token values (colors cool, corners sharpen, fonts change). The page structure stays the same. The slider is a token transformation, not a template switch.</w:t>
      </w:r>
    </w:p>
    <w:p>
      <w:pPr>
        <w:spacing w:after="120"/>
      </w:pPr>
    </w:p>
    <w:p>
      <w:pPr>
        <w:pStyle w:val="ListParagraph"/>
        <w:numPr>
          <w:ilvl w:val="0"/>
          <w:numId w:val="2"/>
        </w:numPr>
        <w:spacing w:after="100"/>
      </w:pPr>
      <w:r>
        <w:rPr>
          <w:rFonts w:ascii="Arial" w:cs="Arial" w:eastAsia="Arial" w:hAnsi="Arial"/>
          <w:b/>
          <w:bCs/>
          <w:color w:val="2B2D42"/>
          <w:sz w:val="22"/>
          <w:szCs w:val="22"/>
        </w:rPr>
        <w:t xml:space="preserve">A maker cannot break their own site.</w:t>
      </w:r>
    </w:p>
    <w:p>
      <w:pPr>
        <w:spacing w:after="140" w:before="0"/>
        <w:ind w:left="720"/>
      </w:pPr>
      <w:r>
        <w:rPr>
          <w:rFonts w:ascii="Arial" w:cs="Arial" w:eastAsia="Arial" w:hAnsi="Arial"/>
          <w:i/>
          <w:iCs/>
          <w:color w:val="666666"/>
          <w:sz w:val="20"/>
          <w:szCs w:val="20"/>
        </w:rPr>
        <w:t xml:space="preserve">All design changes — whether from the AI editor, the Vibe Slider, or click-to-edit — must stay within safe boundaries. No user action should produce a visually broken, unreadable, or unprofessional storefront.</w:t>
      </w:r>
    </w:p>
    <w:p>
      <w:pPr>
        <w:spacing w:after="120"/>
      </w:pPr>
    </w:p>
    <w:p>
      <w:pPr>
        <w:pStyle w:val="ListParagraph"/>
        <w:numPr>
          <w:ilvl w:val="0"/>
          <w:numId w:val="2"/>
        </w:numPr>
        <w:spacing w:after="100"/>
      </w:pPr>
      <w:r>
        <w:rPr>
          <w:rFonts w:ascii="Arial" w:cs="Arial" w:eastAsia="Arial" w:hAnsi="Arial"/>
          <w:b/>
          <w:bCs/>
          <w:color w:val="2B2D42"/>
          <w:sz w:val="22"/>
          <w:szCs w:val="22"/>
        </w:rPr>
        <w:t xml:space="preserve">Components are responsive by default.</w:t>
      </w:r>
    </w:p>
    <w:p>
      <w:pPr>
        <w:spacing w:after="140" w:before="0"/>
        <w:ind w:left="720"/>
      </w:pPr>
      <w:r>
        <w:rPr>
          <w:rFonts w:ascii="Arial" w:cs="Arial" w:eastAsia="Arial" w:hAnsi="Arial"/>
          <w:i/>
          <w:iCs/>
          <w:color w:val="666666"/>
          <w:sz w:val="20"/>
          <w:szCs w:val="20"/>
        </w:rPr>
        <w:t xml:space="preserve">Every component variant must work on desktop, tablet, and mobile without additional configuration. Responsive behavior is built in, not added later.</w:t>
      </w:r>
    </w:p>
    <w:p>
      <w:pPr>
        <w:pageBreakBefore/>
      </w:pPr>
    </w:p>
    <w:p>
      <w:pPr>
        <w:pStyle w:val="Heading1"/>
        <w:spacing w:after="200" w:before="360"/>
      </w:pPr>
      <w:r>
        <w:rPr>
          <w:rFonts w:ascii="Arial" w:cs="Arial" w:eastAsia="Arial" w:hAnsi="Arial"/>
          <w:b/>
          <w:bCs/>
          <w:color w:val="2B2D42"/>
          <w:sz w:val="36"/>
          <w:szCs w:val="36"/>
        </w:rPr>
        <w:t xml:space="preserve">3. Scope &amp; Phase Rules</w:t>
      </w:r>
    </w:p>
    <w:p>
      <w:pPr>
        <w:pBdr>
          <w:bottom w:val="single" w:color="6C63FF" w:sz="6" w:space="1"/>
        </w:pBdr>
        <w:spacing w:after="200" w:before="200"/>
      </w:pPr>
    </w:p>
    <w:p>
      <w:pPr>
        <w:spacing w:after="120"/>
      </w:pPr>
    </w:p>
    <w:p>
      <w:pPr>
        <w:pStyle w:val="ListParagraph"/>
        <w:numPr>
          <w:ilvl w:val="0"/>
          <w:numId w:val="2"/>
        </w:numPr>
        <w:spacing w:after="100"/>
      </w:pPr>
      <w:r>
        <w:rPr>
          <w:rFonts w:ascii="Arial" w:cs="Arial" w:eastAsia="Arial" w:hAnsi="Arial"/>
          <w:b/>
          <w:bCs/>
          <w:color w:val="2B2D42"/>
          <w:sz w:val="22"/>
          <w:szCs w:val="22"/>
        </w:rPr>
        <w:t xml:space="preserve">No feature is built that is not in the current phase spec.</w:t>
      </w:r>
    </w:p>
    <w:p>
      <w:pPr>
        <w:spacing w:after="140" w:before="0"/>
        <w:ind w:left="720"/>
      </w:pPr>
      <w:r>
        <w:rPr>
          <w:rFonts w:ascii="Arial" w:cs="Arial" w:eastAsia="Arial" w:hAnsi="Arial"/>
          <w:i/>
          <w:iCs/>
          <w:color w:val="666666"/>
          <w:sz w:val="20"/>
          <w:szCs w:val="20"/>
        </w:rPr>
        <w:t xml:space="preserve">If it is listed in Phase 2 or Phase 3, it does not get built during Phase 1. No early starts, no 'while I'm in here I might as well' additions. Scope creep is how projects die.</w:t>
      </w:r>
    </w:p>
    <w:p>
      <w:pPr>
        <w:spacing w:after="120"/>
      </w:pPr>
    </w:p>
    <w:p>
      <w:pPr>
        <w:pStyle w:val="ListParagraph"/>
        <w:numPr>
          <w:ilvl w:val="0"/>
          <w:numId w:val="2"/>
        </w:numPr>
        <w:spacing w:after="100"/>
      </w:pPr>
      <w:r>
        <w:rPr>
          <w:rFonts w:ascii="Arial" w:cs="Arial" w:eastAsia="Arial" w:hAnsi="Arial"/>
          <w:b/>
          <w:bCs/>
          <w:color w:val="2B2D42"/>
          <w:sz w:val="22"/>
          <w:szCs w:val="22"/>
        </w:rPr>
        <w:t xml:space="preserve">No assumptions. If it is not in the spec, ask before building.</w:t>
      </w:r>
    </w:p>
    <w:p>
      <w:pPr>
        <w:spacing w:after="140" w:before="0"/>
        <w:ind w:left="720"/>
      </w:pPr>
      <w:r>
        <w:rPr>
          <w:rFonts w:ascii="Arial" w:cs="Arial" w:eastAsia="Arial" w:hAnsi="Arial"/>
          <w:i/>
          <w:iCs/>
          <w:color w:val="666666"/>
          <w:sz w:val="20"/>
          <w:szCs w:val="20"/>
        </w:rPr>
        <w:t xml:space="preserve">Ambiguity is resolved by asking the founder, not by guessing. A wrong guess costs more than a five-minute conversation. When in doubt, stop and ask.</w:t>
      </w:r>
    </w:p>
    <w:p>
      <w:pPr>
        <w:spacing w:after="120"/>
      </w:pPr>
    </w:p>
    <w:p>
      <w:pPr>
        <w:pStyle w:val="ListParagraph"/>
        <w:numPr>
          <w:ilvl w:val="0"/>
          <w:numId w:val="2"/>
        </w:numPr>
        <w:spacing w:after="100"/>
      </w:pPr>
      <w:r>
        <w:rPr>
          <w:rFonts w:ascii="Arial" w:cs="Arial" w:eastAsia="Arial" w:hAnsi="Arial"/>
          <w:b/>
          <w:bCs/>
          <w:color w:val="2B2D42"/>
          <w:sz w:val="22"/>
          <w:szCs w:val="22"/>
        </w:rPr>
        <w:t xml:space="preserve">Every feature must be testable independently before integration.</w:t>
      </w:r>
    </w:p>
    <w:p>
      <w:pPr>
        <w:spacing w:after="140" w:before="0"/>
        <w:ind w:left="720"/>
      </w:pPr>
      <w:r>
        <w:rPr>
          <w:rFonts w:ascii="Arial" w:cs="Arial" w:eastAsia="Arial" w:hAnsi="Arial"/>
          <w:i/>
          <w:iCs/>
          <w:color w:val="666666"/>
          <w:sz w:val="20"/>
          <w:szCs w:val="20"/>
        </w:rPr>
        <w:t xml:space="preserve">A feature is built, tested in isolation, reviewed, and approved before it connects to other features. No building five things at once and hoping they work together.</w:t>
      </w:r>
    </w:p>
    <w:p>
      <w:pPr>
        <w:spacing w:after="120"/>
      </w:pPr>
    </w:p>
    <w:p>
      <w:pPr>
        <w:pStyle w:val="ListParagraph"/>
        <w:numPr>
          <w:ilvl w:val="0"/>
          <w:numId w:val="2"/>
        </w:numPr>
        <w:spacing w:after="100"/>
      </w:pPr>
      <w:r>
        <w:rPr>
          <w:rFonts w:ascii="Arial" w:cs="Arial" w:eastAsia="Arial" w:hAnsi="Arial"/>
          <w:b/>
          <w:bCs/>
          <w:color w:val="2B2D42"/>
          <w:sz w:val="22"/>
          <w:szCs w:val="22"/>
        </w:rPr>
        <w:t xml:space="preserve">Work is reviewed before it is merged or deployed.</w:t>
      </w:r>
    </w:p>
    <w:p>
      <w:pPr>
        <w:spacing w:after="140" w:before="0"/>
        <w:ind w:left="720"/>
      </w:pPr>
      <w:r>
        <w:rPr>
          <w:rFonts w:ascii="Arial" w:cs="Arial" w:eastAsia="Arial" w:hAnsi="Arial"/>
          <w:i/>
          <w:iCs/>
          <w:color w:val="666666"/>
          <w:sz w:val="20"/>
          <w:szCs w:val="20"/>
        </w:rPr>
        <w:t xml:space="preserve">Nothing goes live without founder review and approval. This applies to code, schemas, components, content, and configuration changes.</w:t>
      </w:r>
    </w:p>
    <w:p>
      <w:pPr>
        <w:spacing w:after="120"/>
      </w:pPr>
    </w:p>
    <w:p>
      <w:pPr>
        <w:pStyle w:val="ListParagraph"/>
        <w:numPr>
          <w:ilvl w:val="0"/>
          <w:numId w:val="2"/>
        </w:numPr>
        <w:spacing w:after="100"/>
      </w:pPr>
      <w:r>
        <w:rPr>
          <w:rFonts w:ascii="Arial" w:cs="Arial" w:eastAsia="Arial" w:hAnsi="Arial"/>
          <w:b/>
          <w:bCs/>
          <w:color w:val="2B2D42"/>
          <w:sz w:val="22"/>
          <w:szCs w:val="22"/>
        </w:rPr>
        <w:t xml:space="preserve">Agent work follows the established pattern exactly.</w:t>
      </w:r>
    </w:p>
    <w:p>
      <w:pPr>
        <w:spacing w:after="140" w:before="0"/>
        <w:ind w:left="720"/>
      </w:pPr>
      <w:r>
        <w:rPr>
          <w:rFonts w:ascii="Arial" w:cs="Arial" w:eastAsia="Arial" w:hAnsi="Arial"/>
          <w:i/>
          <w:iCs/>
          <w:color w:val="666666"/>
          <w:sz w:val="20"/>
          <w:szCs w:val="20"/>
        </w:rPr>
        <w:t xml:space="preserve">The lead developer builds the first reference implementation. Agents replicate it. If an agent thinks the pattern should be different, they raise it for discussion — they do not deviate on their own.</w:t>
      </w:r>
    </w:p>
    <w:p>
      <w:pPr>
        <w:pageBreakBefore/>
      </w:pPr>
    </w:p>
    <w:p>
      <w:pPr>
        <w:pStyle w:val="Heading1"/>
        <w:spacing w:after="200" w:before="360"/>
      </w:pPr>
      <w:r>
        <w:rPr>
          <w:rFonts w:ascii="Arial" w:cs="Arial" w:eastAsia="Arial" w:hAnsi="Arial"/>
          <w:b/>
          <w:bCs/>
          <w:color w:val="2B2D42"/>
          <w:sz w:val="36"/>
          <w:szCs w:val="36"/>
        </w:rPr>
        <w:t xml:space="preserve">4. Data &amp; Security Rules</w:t>
      </w:r>
    </w:p>
    <w:p>
      <w:pPr>
        <w:pBdr>
          <w:bottom w:val="single" w:color="6C63FF" w:sz="6" w:space="1"/>
        </w:pBdr>
        <w:spacing w:after="200" w:before="200"/>
      </w:pPr>
    </w:p>
    <w:p>
      <w:pPr>
        <w:spacing w:after="120"/>
      </w:pPr>
    </w:p>
    <w:p>
      <w:pPr>
        <w:pStyle w:val="ListParagraph"/>
        <w:numPr>
          <w:ilvl w:val="0"/>
          <w:numId w:val="2"/>
        </w:numPr>
        <w:spacing w:after="100"/>
      </w:pPr>
      <w:r>
        <w:rPr>
          <w:rFonts w:ascii="Arial" w:cs="Arial" w:eastAsia="Arial" w:hAnsi="Arial"/>
          <w:b/>
          <w:bCs/>
          <w:color w:val="2B2D42"/>
          <w:sz w:val="22"/>
          <w:szCs w:val="22"/>
        </w:rPr>
        <w:t xml:space="preserve">BohdiAI never stores payment credentials.</w:t>
      </w:r>
    </w:p>
    <w:p>
      <w:pPr>
        <w:spacing w:after="140" w:before="0"/>
        <w:ind w:left="720"/>
      </w:pPr>
      <w:r>
        <w:rPr>
          <w:rFonts w:ascii="Arial" w:cs="Arial" w:eastAsia="Arial" w:hAnsi="Arial"/>
          <w:i/>
          <w:iCs/>
          <w:color w:val="666666"/>
          <w:sz w:val="20"/>
          <w:szCs w:val="20"/>
        </w:rPr>
        <w:t xml:space="preserve">Payment processing is handled by the maker's own Stripe or Square account. BohdiAI stores the connection reference (API keys or tokens for webhook communication) but never credit card numbers, bank accounts, or sensitive financial data.</w:t>
      </w:r>
    </w:p>
    <w:p>
      <w:pPr>
        <w:spacing w:after="120"/>
      </w:pPr>
    </w:p>
    <w:p>
      <w:pPr>
        <w:pStyle w:val="ListParagraph"/>
        <w:numPr>
          <w:ilvl w:val="0"/>
          <w:numId w:val="2"/>
        </w:numPr>
        <w:spacing w:after="100"/>
      </w:pPr>
      <w:r>
        <w:rPr>
          <w:rFonts w:ascii="Arial" w:cs="Arial" w:eastAsia="Arial" w:hAnsi="Arial"/>
          <w:b/>
          <w:bCs/>
          <w:color w:val="2B2D42"/>
          <w:sz w:val="22"/>
          <w:szCs w:val="22"/>
        </w:rPr>
        <w:t xml:space="preserve">All tenant data is scoped by tenant_id.</w:t>
      </w:r>
    </w:p>
    <w:p>
      <w:pPr>
        <w:spacing w:after="140" w:before="0"/>
        <w:ind w:left="720"/>
      </w:pPr>
      <w:r>
        <w:rPr>
          <w:rFonts w:ascii="Arial" w:cs="Arial" w:eastAsia="Arial" w:hAnsi="Arial"/>
          <w:i/>
          <w:iCs/>
          <w:color w:val="666666"/>
          <w:sz w:val="20"/>
          <w:szCs w:val="20"/>
        </w:rPr>
        <w:t xml:space="preserve">Every query that touches tenant data must include a tenant_id filter. This is enforced at the database level via RLS and at the application level via middleware. No exceptions.</w:t>
      </w:r>
    </w:p>
    <w:p>
      <w:pPr>
        <w:spacing w:after="120"/>
      </w:pPr>
    </w:p>
    <w:p>
      <w:pPr>
        <w:pStyle w:val="ListParagraph"/>
        <w:numPr>
          <w:ilvl w:val="0"/>
          <w:numId w:val="2"/>
        </w:numPr>
        <w:spacing w:after="100"/>
      </w:pPr>
      <w:r>
        <w:rPr>
          <w:rFonts w:ascii="Arial" w:cs="Arial" w:eastAsia="Arial" w:hAnsi="Arial"/>
          <w:b/>
          <w:bCs/>
          <w:color w:val="2B2D42"/>
          <w:sz w:val="22"/>
          <w:szCs w:val="22"/>
        </w:rPr>
        <w:t xml:space="preserve">Maker data belongs to the maker.</w:t>
      </w:r>
    </w:p>
    <w:p>
      <w:pPr>
        <w:spacing w:after="140" w:before="0"/>
        <w:ind w:left="720"/>
      </w:pPr>
      <w:r>
        <w:rPr>
          <w:rFonts w:ascii="Arial" w:cs="Arial" w:eastAsia="Arial" w:hAnsi="Arial"/>
          <w:i/>
          <w:iCs/>
          <w:color w:val="666666"/>
          <w:sz w:val="20"/>
          <w:szCs w:val="20"/>
        </w:rPr>
        <w:t xml:space="preserve">Product data, customer data, order history, and site content are the maker's property. The platform facilitates access but does not claim ownership. This is a brand principle and a legal requirement.</w:t>
      </w:r>
    </w:p>
    <w:p>
      <w:pPr>
        <w:spacing w:after="120"/>
      </w:pPr>
    </w:p>
    <w:p>
      <w:pPr>
        <w:pStyle w:val="ListParagraph"/>
        <w:numPr>
          <w:ilvl w:val="0"/>
          <w:numId w:val="2"/>
        </w:numPr>
        <w:spacing w:after="100"/>
      </w:pPr>
      <w:r>
        <w:rPr>
          <w:rFonts w:ascii="Arial" w:cs="Arial" w:eastAsia="Arial" w:hAnsi="Arial"/>
          <w:b/>
          <w:bCs/>
          <w:color w:val="2B2D42"/>
          <w:sz w:val="22"/>
          <w:szCs w:val="22"/>
        </w:rPr>
        <w:t xml:space="preserve">Schemas are validated before they are saved.</w:t>
      </w:r>
    </w:p>
    <w:p>
      <w:pPr>
        <w:spacing w:after="140" w:before="0"/>
        <w:ind w:left="720"/>
      </w:pPr>
      <w:r>
        <w:rPr>
          <w:rFonts w:ascii="Arial" w:cs="Arial" w:eastAsia="Arial" w:hAnsi="Arial"/>
          <w:i/>
          <w:iCs/>
          <w:color w:val="666666"/>
          <w:sz w:val="20"/>
          <w:szCs w:val="20"/>
        </w:rPr>
        <w:t xml:space="preserve">A niche schema must pass validation before it is written to the database. Required fields: at least one product field definition, a valid AI prompt, and design token boundaries. Invalid schemas are rejected, not silently saved.</w:t>
      </w:r>
    </w:p>
    <w:p>
      <w:pPr>
        <w:pageBreakBefore/>
      </w:pPr>
    </w:p>
    <w:p>
      <w:pPr>
        <w:pStyle w:val="Heading1"/>
        <w:spacing w:after="200" w:before="360"/>
      </w:pPr>
      <w:r>
        <w:rPr>
          <w:rFonts w:ascii="Arial" w:cs="Arial" w:eastAsia="Arial" w:hAnsi="Arial"/>
          <w:b/>
          <w:bCs/>
          <w:color w:val="2B2D42"/>
          <w:sz w:val="36"/>
          <w:szCs w:val="36"/>
        </w:rPr>
        <w:t xml:space="preserve">5. AI Rules</w:t>
      </w:r>
    </w:p>
    <w:p>
      <w:pPr>
        <w:pBdr>
          <w:bottom w:val="single" w:color="6C63FF" w:sz="6" w:space="1"/>
        </w:pBdr>
        <w:spacing w:after="200" w:before="200"/>
      </w:pPr>
    </w:p>
    <w:p>
      <w:pPr>
        <w:spacing w:after="120"/>
      </w:pPr>
    </w:p>
    <w:p>
      <w:pPr>
        <w:pStyle w:val="ListParagraph"/>
        <w:numPr>
          <w:ilvl w:val="0"/>
          <w:numId w:val="2"/>
        </w:numPr>
        <w:spacing w:after="100"/>
      </w:pPr>
      <w:r>
        <w:rPr>
          <w:rFonts w:ascii="Arial" w:cs="Arial" w:eastAsia="Arial" w:hAnsi="Arial"/>
          <w:b/>
          <w:bCs/>
          <w:color w:val="2B2D42"/>
          <w:sz w:val="22"/>
          <w:szCs w:val="22"/>
        </w:rPr>
        <w:t xml:space="preserve">AI-generated content is always unique per tenant.</w:t>
      </w:r>
    </w:p>
    <w:p>
      <w:pPr>
        <w:spacing w:after="140" w:before="0"/>
        <w:ind w:left="720"/>
      </w:pPr>
      <w:r>
        <w:rPr>
          <w:rFonts w:ascii="Arial" w:cs="Arial" w:eastAsia="Arial" w:hAnsi="Arial"/>
          <w:i/>
          <w:iCs/>
          <w:color w:val="666666"/>
          <w:sz w:val="20"/>
          <w:szCs w:val="20"/>
        </w:rPr>
        <w:t xml:space="preserve">No two tenants should receive identical AI-generated content. Every onboarding generation, every product description assist, and every design token set must be unique. If the AI produces duplicate output, the prompt or seed needs adjustment.</w:t>
      </w:r>
    </w:p>
    <w:p>
      <w:pPr>
        <w:spacing w:after="120"/>
      </w:pPr>
    </w:p>
    <w:p>
      <w:pPr>
        <w:pStyle w:val="ListParagraph"/>
        <w:numPr>
          <w:ilvl w:val="0"/>
          <w:numId w:val="2"/>
        </w:numPr>
        <w:spacing w:after="100"/>
      </w:pPr>
      <w:r>
        <w:rPr>
          <w:rFonts w:ascii="Arial" w:cs="Arial" w:eastAsia="Arial" w:hAnsi="Arial"/>
          <w:b/>
          <w:bCs/>
          <w:color w:val="2B2D42"/>
          <w:sz w:val="22"/>
          <w:szCs w:val="22"/>
        </w:rPr>
        <w:t xml:space="preserve">AI output must be safe and professional.</w:t>
      </w:r>
    </w:p>
    <w:p>
      <w:pPr>
        <w:spacing w:after="140" w:before="0"/>
        <w:ind w:left="720"/>
      </w:pPr>
      <w:r>
        <w:rPr>
          <w:rFonts w:ascii="Arial" w:cs="Arial" w:eastAsia="Arial" w:hAnsi="Arial"/>
          <w:i/>
          <w:iCs/>
          <w:color w:val="666666"/>
          <w:sz w:val="20"/>
          <w:szCs w:val="20"/>
        </w:rPr>
        <w:t xml:space="preserve">All AI-generated content (site copy, product descriptions, post-purchase notes) must be appropriate, professional, and free of harmful, offensive, or misleading content. Content filtering is applied before display.</w:t>
      </w:r>
    </w:p>
    <w:p>
      <w:pPr>
        <w:spacing w:after="120"/>
      </w:pPr>
    </w:p>
    <w:p>
      <w:pPr>
        <w:pStyle w:val="ListParagraph"/>
        <w:numPr>
          <w:ilvl w:val="0"/>
          <w:numId w:val="2"/>
        </w:numPr>
        <w:spacing w:after="100"/>
      </w:pPr>
      <w:r>
        <w:rPr>
          <w:rFonts w:ascii="Arial" w:cs="Arial" w:eastAsia="Arial" w:hAnsi="Arial"/>
          <w:b/>
          <w:bCs/>
          <w:color w:val="2B2D42"/>
          <w:sz w:val="22"/>
          <w:szCs w:val="22"/>
        </w:rPr>
        <w:t xml:space="preserve">AI generation always has a fallback.</w:t>
      </w:r>
    </w:p>
    <w:p>
      <w:pPr>
        <w:spacing w:after="140" w:before="0"/>
        <w:ind w:left="720"/>
      </w:pPr>
      <w:r>
        <w:rPr>
          <w:rFonts w:ascii="Arial" w:cs="Arial" w:eastAsia="Arial" w:hAnsi="Arial"/>
          <w:i/>
          <w:iCs/>
          <w:color w:val="666666"/>
          <w:sz w:val="20"/>
          <w:szCs w:val="20"/>
        </w:rPr>
        <w:t xml:space="preserve">If the AI API is slow, unavailable, or returns an error, the system falls back to pre-built niche content packages. The user never sees an error screen or a blank site. The onboarding experience must succeed 100% of the time.</w:t>
      </w:r>
    </w:p>
    <w:p>
      <w:pPr>
        <w:spacing w:after="120"/>
      </w:pPr>
    </w:p>
    <w:p>
      <w:pPr>
        <w:pStyle w:val="ListParagraph"/>
        <w:numPr>
          <w:ilvl w:val="0"/>
          <w:numId w:val="2"/>
        </w:numPr>
        <w:spacing w:after="100"/>
      </w:pPr>
      <w:r>
        <w:rPr>
          <w:rFonts w:ascii="Arial" w:cs="Arial" w:eastAsia="Arial" w:hAnsi="Arial"/>
          <w:b/>
          <w:bCs/>
          <w:color w:val="2B2D42"/>
          <w:sz w:val="22"/>
          <w:szCs w:val="22"/>
        </w:rPr>
        <w:t xml:space="preserve">AI stays within niche boundaries.</w:t>
      </w:r>
    </w:p>
    <w:p>
      <w:pPr>
        <w:spacing w:after="140" w:before="0"/>
        <w:ind w:left="720"/>
      </w:pPr>
      <w:r>
        <w:rPr>
          <w:rFonts w:ascii="Arial" w:cs="Arial" w:eastAsia="Arial" w:hAnsi="Arial"/>
          <w:i/>
          <w:iCs/>
          <w:color w:val="666666"/>
          <w:sz w:val="20"/>
          <w:szCs w:val="20"/>
        </w:rPr>
        <w:t xml:space="preserve">When generating design tokens, the AI must respect the niche's defined boundaries. When generating content, it must follow the niche's AI prompt configuration. The schema is the authority, not the AI's general knowledge.</w:t>
      </w:r>
    </w:p>
    <w:p>
      <w:pPr>
        <w:spacing w:after="120"/>
      </w:pPr>
    </w:p>
    <w:p>
      <w:pPr>
        <w:pStyle w:val="ListParagraph"/>
        <w:numPr>
          <w:ilvl w:val="0"/>
          <w:numId w:val="2"/>
        </w:numPr>
        <w:spacing w:after="100"/>
      </w:pPr>
      <w:r>
        <w:rPr>
          <w:rFonts w:ascii="Arial" w:cs="Arial" w:eastAsia="Arial" w:hAnsi="Arial"/>
          <w:b/>
          <w:bCs/>
          <w:color w:val="2B2D42"/>
          <w:sz w:val="22"/>
          <w:szCs w:val="22"/>
        </w:rPr>
        <w:t xml:space="preserve">AI costs are logged per generation.</w:t>
      </w:r>
    </w:p>
    <w:p>
      <w:pPr>
        <w:spacing w:after="140" w:before="0"/>
        <w:ind w:left="720"/>
      </w:pPr>
      <w:r>
        <w:rPr>
          <w:rFonts w:ascii="Arial" w:cs="Arial" w:eastAsia="Arial" w:hAnsi="Arial"/>
          <w:i/>
          <w:iCs/>
          <w:color w:val="666666"/>
          <w:sz w:val="20"/>
          <w:szCs w:val="20"/>
        </w:rPr>
        <w:t xml:space="preserve">Even though AI usage monitoring is not in the launch admin, every API call should log the token count and estimated cost. This data will be needed when usage monitoring is added and for cost analysis.</w:t>
      </w:r>
    </w:p>
    <w:p>
      <w:pPr>
        <w:pageBreakBefore/>
      </w:pPr>
    </w:p>
    <w:p>
      <w:pPr>
        <w:pStyle w:val="Heading1"/>
        <w:spacing w:after="200" w:before="360"/>
      </w:pPr>
      <w:r>
        <w:rPr>
          <w:rFonts w:ascii="Arial" w:cs="Arial" w:eastAsia="Arial" w:hAnsi="Arial"/>
          <w:b/>
          <w:bCs/>
          <w:color w:val="2B2D42"/>
          <w:sz w:val="36"/>
          <w:szCs w:val="36"/>
        </w:rPr>
        <w:t xml:space="preserve">6. Commerce Rules</w:t>
      </w:r>
    </w:p>
    <w:p>
      <w:pPr>
        <w:pBdr>
          <w:bottom w:val="single" w:color="6C63FF" w:sz="6" w:space="1"/>
        </w:pBdr>
        <w:spacing w:after="200" w:before="200"/>
      </w:pPr>
    </w:p>
    <w:p>
      <w:pPr>
        <w:spacing w:after="120"/>
      </w:pPr>
    </w:p>
    <w:p>
      <w:pPr>
        <w:pStyle w:val="ListParagraph"/>
        <w:numPr>
          <w:ilvl w:val="0"/>
          <w:numId w:val="2"/>
        </w:numPr>
        <w:spacing w:after="100"/>
      </w:pPr>
      <w:r>
        <w:rPr>
          <w:rFonts w:ascii="Arial" w:cs="Arial" w:eastAsia="Arial" w:hAnsi="Arial"/>
          <w:b/>
          <w:bCs/>
          <w:color w:val="2B2D42"/>
          <w:sz w:val="22"/>
          <w:szCs w:val="22"/>
        </w:rPr>
        <w:t xml:space="preserve">BohdiAI never touches the maker's money.</w:t>
      </w:r>
    </w:p>
    <w:p>
      <w:pPr>
        <w:spacing w:after="140" w:before="0"/>
        <w:ind w:left="720"/>
      </w:pPr>
      <w:r>
        <w:rPr>
          <w:rFonts w:ascii="Arial" w:cs="Arial" w:eastAsia="Arial" w:hAnsi="Arial"/>
          <w:i/>
          <w:iCs/>
          <w:color w:val="666666"/>
          <w:sz w:val="20"/>
          <w:szCs w:val="20"/>
        </w:rPr>
        <w:t xml:space="preserve">No Stripe Connect. No platform fees. No transaction fees. The checkout sends the payment request directly to the maker's own payment processor. BohdiAI captures transaction data through webhooks for order management, but the money flows directly from customer to maker.</w:t>
      </w:r>
    </w:p>
    <w:p>
      <w:pPr>
        <w:spacing w:after="120"/>
      </w:pPr>
    </w:p>
    <w:p>
      <w:pPr>
        <w:pStyle w:val="ListParagraph"/>
        <w:numPr>
          <w:ilvl w:val="0"/>
          <w:numId w:val="2"/>
        </w:numPr>
        <w:spacing w:after="100"/>
      </w:pPr>
      <w:r>
        <w:rPr>
          <w:rFonts w:ascii="Arial" w:cs="Arial" w:eastAsia="Arial" w:hAnsi="Arial"/>
          <w:b/>
          <w:bCs/>
          <w:color w:val="2B2D42"/>
          <w:sz w:val="22"/>
          <w:szCs w:val="22"/>
        </w:rPr>
        <w:t xml:space="preserve">Transaction data is captured from webhooks, not assumed.</w:t>
      </w:r>
    </w:p>
    <w:p>
      <w:pPr>
        <w:spacing w:after="140" w:before="0"/>
        <w:ind w:left="720"/>
      </w:pPr>
      <w:r>
        <w:rPr>
          <w:rFonts w:ascii="Arial" w:cs="Arial" w:eastAsia="Arial" w:hAnsi="Arial"/>
          <w:i/>
          <w:iCs/>
          <w:color w:val="666666"/>
          <w:sz w:val="20"/>
          <w:szCs w:val="20"/>
        </w:rPr>
        <w:t xml:space="preserve">An order is only marked as paid when the payment webhook confirms it. Cart submissions without payment confirmation remain as pending orders. Never assume a payment succeeded based on the cart submission alone.</w:t>
      </w:r>
    </w:p>
    <w:p>
      <w:pPr>
        <w:spacing w:after="120"/>
      </w:pPr>
    </w:p>
    <w:p>
      <w:pPr>
        <w:pStyle w:val="ListParagraph"/>
        <w:numPr>
          <w:ilvl w:val="0"/>
          <w:numId w:val="2"/>
        </w:numPr>
        <w:spacing w:after="100"/>
      </w:pPr>
      <w:r>
        <w:rPr>
          <w:rFonts w:ascii="Arial" w:cs="Arial" w:eastAsia="Arial" w:hAnsi="Arial"/>
          <w:b/>
          <w:bCs/>
          <w:color w:val="2B2D42"/>
          <w:sz w:val="22"/>
          <w:szCs w:val="22"/>
        </w:rPr>
        <w:t xml:space="preserve">Inventory updates are atomic.</w:t>
      </w:r>
    </w:p>
    <w:p>
      <w:pPr>
        <w:spacing w:after="140" w:before="0"/>
        <w:ind w:left="720"/>
      </w:pPr>
      <w:r>
        <w:rPr>
          <w:rFonts w:ascii="Arial" w:cs="Arial" w:eastAsia="Arial" w:hAnsi="Arial"/>
          <w:i/>
          <w:iCs/>
          <w:color w:val="666666"/>
          <w:sz w:val="20"/>
          <w:szCs w:val="20"/>
        </w:rPr>
        <w:t xml:space="preserve">When a sale is confirmed (online or via Log a Sale), inventory is decremented in a database transaction. Two simultaneous sales targeting the last item in stock must be handled sequentially. No overselling.</w:t>
      </w:r>
    </w:p>
    <w:p>
      <w:pPr>
        <w:spacing w:after="120"/>
      </w:pPr>
    </w:p>
    <w:p>
      <w:pPr>
        <w:pStyle w:val="ListParagraph"/>
        <w:numPr>
          <w:ilvl w:val="0"/>
          <w:numId w:val="2"/>
        </w:numPr>
        <w:spacing w:after="100"/>
      </w:pPr>
      <w:r>
        <w:rPr>
          <w:rFonts w:ascii="Arial" w:cs="Arial" w:eastAsia="Arial" w:hAnsi="Arial"/>
          <w:b/>
          <w:bCs/>
          <w:color w:val="2B2D42"/>
          <w:sz w:val="22"/>
          <w:szCs w:val="22"/>
        </w:rPr>
        <w:t xml:space="preserve">Tier limits are enforced at the application level.</w:t>
      </w:r>
    </w:p>
    <w:p>
      <w:pPr>
        <w:spacing w:after="140" w:before="0"/>
        <w:ind w:left="720"/>
      </w:pPr>
      <w:r>
        <w:rPr>
          <w:rFonts w:ascii="Arial" w:cs="Arial" w:eastAsia="Arial" w:hAnsi="Arial"/>
          <w:i/>
          <w:iCs/>
          <w:color w:val="666666"/>
          <w:sz w:val="20"/>
          <w:szCs w:val="20"/>
        </w:rPr>
        <w:t xml:space="preserve">A Basic tier maker cannot add an 11th product if the limit is 10. A Freemium user cannot access the AI editor. Tier enforcement happens in the application middleware, not just in the UI. Removing a button is not sufficient — the API must also reject the request.</w:t>
      </w:r>
    </w:p>
    <w:p>
      <w:pPr>
        <w:pageBreakBefore/>
      </w:pPr>
    </w:p>
    <w:p>
      <w:pPr>
        <w:pStyle w:val="Heading1"/>
        <w:spacing w:after="200" w:before="360"/>
      </w:pPr>
      <w:r>
        <w:rPr>
          <w:rFonts w:ascii="Arial" w:cs="Arial" w:eastAsia="Arial" w:hAnsi="Arial"/>
          <w:b/>
          <w:bCs/>
          <w:color w:val="2B2D42"/>
          <w:sz w:val="36"/>
          <w:szCs w:val="36"/>
        </w:rPr>
        <w:t xml:space="preserve">7. Quality &amp; Performance Rules</w:t>
      </w:r>
    </w:p>
    <w:p>
      <w:pPr>
        <w:pBdr>
          <w:bottom w:val="single" w:color="6C63FF" w:sz="6" w:space="1"/>
        </w:pBdr>
        <w:spacing w:after="200" w:before="200"/>
      </w:pPr>
    </w:p>
    <w:p>
      <w:pPr>
        <w:spacing w:after="120"/>
      </w:pPr>
    </w:p>
    <w:p>
      <w:pPr>
        <w:pStyle w:val="ListParagraph"/>
        <w:numPr>
          <w:ilvl w:val="0"/>
          <w:numId w:val="2"/>
        </w:numPr>
        <w:spacing w:after="100"/>
      </w:pPr>
      <w:r>
        <w:rPr>
          <w:rFonts w:ascii="Arial" w:cs="Arial" w:eastAsia="Arial" w:hAnsi="Arial"/>
          <w:b/>
          <w:bCs/>
          <w:color w:val="2B2D42"/>
          <w:sz w:val="22"/>
          <w:szCs w:val="22"/>
        </w:rPr>
        <w:t xml:space="preserve">Storefronts load in under 3 seconds on a standard connection.</w:t>
      </w:r>
    </w:p>
    <w:p>
      <w:pPr>
        <w:spacing w:after="140" w:before="0"/>
        <w:ind w:left="720"/>
      </w:pPr>
      <w:r>
        <w:rPr>
          <w:rFonts w:ascii="Arial" w:cs="Arial" w:eastAsia="Arial" w:hAnsi="Arial"/>
          <w:i/>
          <w:iCs/>
          <w:color w:val="666666"/>
          <w:sz w:val="20"/>
          <w:szCs w:val="20"/>
        </w:rPr>
        <w:t xml:space="preserve">The customer-facing storefront must be fast. Images are optimized, CSS is minimal (tokens, not frameworks), and server-side rendering ensures the first paint is immediate. A slow store costs the maker sales.</w:t>
      </w:r>
    </w:p>
    <w:p>
      <w:pPr>
        <w:spacing w:after="120"/>
      </w:pPr>
    </w:p>
    <w:p>
      <w:pPr>
        <w:pStyle w:val="ListParagraph"/>
        <w:numPr>
          <w:ilvl w:val="0"/>
          <w:numId w:val="2"/>
        </w:numPr>
        <w:spacing w:after="100"/>
      </w:pPr>
      <w:r>
        <w:rPr>
          <w:rFonts w:ascii="Arial" w:cs="Arial" w:eastAsia="Arial" w:hAnsi="Arial"/>
          <w:b/>
          <w:bCs/>
          <w:color w:val="2B2D42"/>
          <w:sz w:val="22"/>
          <w:szCs w:val="22"/>
        </w:rPr>
        <w:t xml:space="preserve">All storefronts are SEO-ready from generation.</w:t>
      </w:r>
    </w:p>
    <w:p>
      <w:pPr>
        <w:spacing w:after="140" w:before="0"/>
        <w:ind w:left="720"/>
      </w:pPr>
      <w:r>
        <w:rPr>
          <w:rFonts w:ascii="Arial" w:cs="Arial" w:eastAsia="Arial" w:hAnsi="Arial"/>
          <w:i/>
          <w:iCs/>
          <w:color w:val="666666"/>
          <w:sz w:val="20"/>
          <w:szCs w:val="20"/>
        </w:rPr>
        <w:t xml:space="preserve">Meta titles, meta descriptions, semantic HTML, Open Graph tags, and structured data are generated automatically during onboarding. The maker does not need to configure SEO manually. Their store should be indexable by search engines from the moment it is live.</w:t>
      </w:r>
    </w:p>
    <w:p>
      <w:pPr>
        <w:spacing w:after="120"/>
      </w:pPr>
    </w:p>
    <w:p>
      <w:pPr>
        <w:pStyle w:val="ListParagraph"/>
        <w:numPr>
          <w:ilvl w:val="0"/>
          <w:numId w:val="2"/>
        </w:numPr>
        <w:spacing w:after="100"/>
      </w:pPr>
      <w:r>
        <w:rPr>
          <w:rFonts w:ascii="Arial" w:cs="Arial" w:eastAsia="Arial" w:hAnsi="Arial"/>
          <w:b/>
          <w:bCs/>
          <w:color w:val="2B2D42"/>
          <w:sz w:val="22"/>
          <w:szCs w:val="22"/>
        </w:rPr>
        <w:t xml:space="preserve">Accessibility standards are met.</w:t>
      </w:r>
    </w:p>
    <w:p>
      <w:pPr>
        <w:spacing w:after="140" w:before="0"/>
        <w:ind w:left="720"/>
      </w:pPr>
      <w:r>
        <w:rPr>
          <w:rFonts w:ascii="Arial" w:cs="Arial" w:eastAsia="Arial" w:hAnsi="Arial"/>
          <w:i/>
          <w:iCs/>
          <w:color w:val="666666"/>
          <w:sz w:val="20"/>
          <w:szCs w:val="20"/>
        </w:rPr>
        <w:t xml:space="preserve">All components must meet WCAG 2.1 AA standards. Sufficient color contrast, keyboard navigation, alt text on images, proper heading hierarchy, and screen reader compatibility. This is not optional.</w:t>
      </w:r>
    </w:p>
    <w:p>
      <w:pPr>
        <w:spacing w:after="120"/>
      </w:pPr>
    </w:p>
    <w:p>
      <w:pPr>
        <w:pStyle w:val="ListParagraph"/>
        <w:numPr>
          <w:ilvl w:val="0"/>
          <w:numId w:val="2"/>
        </w:numPr>
        <w:spacing w:after="100"/>
      </w:pPr>
      <w:r>
        <w:rPr>
          <w:rFonts w:ascii="Arial" w:cs="Arial" w:eastAsia="Arial" w:hAnsi="Arial"/>
          <w:b/>
          <w:bCs/>
          <w:color w:val="2B2D42"/>
          <w:sz w:val="22"/>
          <w:szCs w:val="22"/>
        </w:rPr>
        <w:t xml:space="preserve">Error states are handled gracefully.</w:t>
      </w:r>
    </w:p>
    <w:p>
      <w:pPr>
        <w:spacing w:after="140" w:before="0"/>
        <w:ind w:left="720"/>
      </w:pPr>
      <w:r>
        <w:rPr>
          <w:rFonts w:ascii="Arial" w:cs="Arial" w:eastAsia="Arial" w:hAnsi="Arial"/>
          <w:i/>
          <w:iCs/>
          <w:color w:val="666666"/>
          <w:sz w:val="20"/>
          <w:szCs w:val="20"/>
        </w:rPr>
        <w:t xml:space="preserve">Every user-facing interaction must have an error state. If a payment fails, the user sees a clear message. If an image upload fails, they are told why. No blank screens, no cryptic error codes, no silent failures.</w:t>
      </w:r>
    </w:p>
    <w:p>
      <w:pPr>
        <w:spacing w:after="120"/>
      </w:pPr>
    </w:p>
    <w:p>
      <w:pPr>
        <w:pStyle w:val="ListParagraph"/>
        <w:numPr>
          <w:ilvl w:val="0"/>
          <w:numId w:val="2"/>
        </w:numPr>
        <w:spacing w:after="100"/>
      </w:pPr>
      <w:r>
        <w:rPr>
          <w:rFonts w:ascii="Arial" w:cs="Arial" w:eastAsia="Arial" w:hAnsi="Arial"/>
          <w:b/>
          <w:bCs/>
          <w:color w:val="2B2D42"/>
          <w:sz w:val="22"/>
          <w:szCs w:val="22"/>
        </w:rPr>
        <w:t xml:space="preserve">Mobile works. Always.</w:t>
      </w:r>
    </w:p>
    <w:p>
      <w:pPr>
        <w:spacing w:after="140" w:before="0"/>
        <w:ind w:left="720"/>
      </w:pPr>
      <w:r>
        <w:rPr>
          <w:rFonts w:ascii="Arial" w:cs="Arial" w:eastAsia="Arial" w:hAnsi="Arial"/>
          <w:i/>
          <w:iCs/>
          <w:color w:val="666666"/>
          <w:sz w:val="20"/>
          <w:szCs w:val="20"/>
        </w:rPr>
        <w:t xml:space="preserve">The maker dashboard is optimized for desktop but must be functional on mobile. Tenant storefronts must look great on every device. Log a Sale must be fully functional on a phone. No features that only work on desktop.</w:t>
      </w:r>
    </w:p>
    <w:p>
      <w:pPr>
        <w:pageBreakBefore/>
      </w:pPr>
    </w:p>
    <w:p>
      <w:pPr>
        <w:pStyle w:val="Heading1"/>
        <w:spacing w:after="200" w:before="360"/>
      </w:pPr>
      <w:r>
        <w:rPr>
          <w:rFonts w:ascii="Arial" w:cs="Arial" w:eastAsia="Arial" w:hAnsi="Arial"/>
          <w:b/>
          <w:bCs/>
          <w:color w:val="2B2D42"/>
          <w:sz w:val="36"/>
          <w:szCs w:val="36"/>
        </w:rPr>
        <w:t xml:space="preserve">8. Daily Audit Checklist</w:t>
      </w:r>
    </w:p>
    <w:p>
      <w:pPr>
        <w:pBdr>
          <w:bottom w:val="single" w:color="6C63FF" w:sz="6" w:space="1"/>
        </w:pBdr>
        <w:spacing w:after="200" w:before="200"/>
      </w:pPr>
    </w:p>
    <w:p>
      <w:pPr>
        <w:spacing w:after="160"/>
      </w:pPr>
      <w:r>
        <w:rPr>
          <w:rFonts w:ascii="Arial" w:cs="Arial" w:eastAsia="Arial" w:hAnsi="Arial"/>
          <w:b w:val="false"/>
          <w:bCs w:val="false"/>
          <w:i w:val="false"/>
          <w:iCs w:val="false"/>
          <w:color w:val="2B2D42"/>
          <w:sz w:val="22"/>
          <w:szCs w:val="22"/>
        </w:rPr>
        <w:t xml:space="preserve">At the end of every working session, the following checklist is run against all work produced that day. Any "No" answer must be resolved before the work is considered complete.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c>
          <w:tcPr>
            <w:tcW w:type="dxa" w:w="600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Audit Question</w:t>
            </w:r>
          </w:p>
        </w:tc>
        <w:tc>
          <w:tcPr>
            <w:tcW w:type="dxa" w:w="168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Pass</w:t>
            </w:r>
          </w:p>
        </w:tc>
        <w:tc>
          <w:tcPr>
            <w:tcW w:type="dxa" w:w="1680"/>
            <w:tcBorders>
              <w:top w:val="single" w:color="CCCCCC" w:sz="1"/>
              <w:left w:val="single" w:color="CCCCCC" w:sz="1"/>
              <w:bottom w:val="single" w:color="CCCCCC" w:sz="1"/>
              <w:right w:val="single" w:color="CCCCCC" w:sz="1"/>
            </w:tcBorders>
            <w:shd w:fill="2B2D42" w:val="clear"/>
            <w:tcMar>
              <w:top w:type="dxa" w:w="80"/>
              <w:left w:type="dxa" w:w="120"/>
              <w:bottom w:type="dxa" w:w="80"/>
              <w:right w:type="dxa" w:w="120"/>
            </w:tcMar>
          </w:tcPr>
          <w:p>
            <w:r>
              <w:rPr>
                <w:rFonts w:ascii="Arial" w:cs="Arial" w:eastAsia="Arial" w:hAnsi="Arial"/>
                <w:b/>
                <w:bCs/>
                <w:color w:val="FFFFFF"/>
                <w:sz w:val="22"/>
                <w:szCs w:val="22"/>
              </w:rPr>
              <w:t xml:space="preserve">Fail</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Does today's work match the current phase spec?</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Does it follow the Master Spec decisions?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Are all styles driven by design tokens (no hardcoded values)?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Is tenant isolation enforced via RLS?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Is the code modular and independently testable?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Does it work without depending on unbuilt features?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Has it been tested in isolation?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Does it handle error states gracefully?</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Is it responsive (mobile-functional)?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Does AI output stay within niche boundaries?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Is AI generation unique per tenant?</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Does AI have a working fallback?</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Are tier limits enforced at the API level?</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Are inventory updates atomic?</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Does the component follow the established pattern?</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Has schema validation been applied?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Is performance acceptable (&lt; 3s storefront load)?</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Does it meet accessibility standards?</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Has it been reviewed and approved by the founder?</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B2D42"/>
                <w:sz w:val="22"/>
                <w:szCs w:val="22"/>
              </w:rPr>
              <w:t xml:space="preserve">□</w:t>
            </w:r>
          </w:p>
        </w:tc>
      </w:tr>
    </w:tbl>
    <w:p>
      <w:pPr>
        <w:spacing w:after="120"/>
      </w:pPr>
    </w:p>
    <w:p>
      <w:pPr>
        <w:spacing w:after="120"/>
      </w:pPr>
    </w:p>
    <w:p>
      <w:pPr>
        <w:spacing w:after="120" w:before="200"/>
      </w:pPr>
      <w:r>
        <w:rPr>
          <w:rFonts w:ascii="Arial" w:cs="Arial" w:eastAsia="Arial" w:hAnsi="Arial"/>
          <w:b/>
          <w:bCs/>
          <w:color w:val="6C63FF"/>
          <w:sz w:val="24"/>
          <w:szCs w:val="24"/>
        </w:rPr>
        <w:t xml:space="preserve">Resolution Process</w:t>
      </w:r>
    </w:p>
    <w:p>
      <w:pPr>
        <w:pStyle w:val="ListParagraph"/>
        <w:numPr>
          <w:ilvl w:val="0"/>
          <w:numId w:val="3"/>
        </w:numPr>
        <w:spacing w:after="80"/>
      </w:pPr>
      <w:r>
        <w:rPr>
          <w:rFonts w:ascii="Arial" w:cs="Arial" w:eastAsia="Arial" w:hAnsi="Arial"/>
          <w:b/>
          <w:bCs/>
          <w:sz w:val="22"/>
          <w:szCs w:val="22"/>
        </w:rPr>
        <w:t xml:space="preserve">Fail on a scope question: </w:t>
      </w:r>
      <w:r>
        <w:rPr>
          <w:rFonts w:ascii="Arial" w:cs="Arial" w:eastAsia="Arial" w:hAnsi="Arial"/>
          <w:sz w:val="22"/>
          <w:szCs w:val="22"/>
        </w:rPr>
        <w:t xml:space="preserve">Stop work on that item. Confirm scope with the founder before proceeding.</w:t>
      </w:r>
    </w:p>
    <w:p>
      <w:pPr>
        <w:pStyle w:val="ListParagraph"/>
        <w:numPr>
          <w:ilvl w:val="0"/>
          <w:numId w:val="3"/>
        </w:numPr>
        <w:spacing w:after="80"/>
      </w:pPr>
      <w:r>
        <w:rPr>
          <w:rFonts w:ascii="Arial" w:cs="Arial" w:eastAsia="Arial" w:hAnsi="Arial"/>
          <w:b/>
          <w:bCs/>
          <w:sz w:val="22"/>
          <w:szCs w:val="22"/>
        </w:rPr>
        <w:t xml:space="preserve">Fail on a technical rule: </w:t>
      </w:r>
      <w:r>
        <w:rPr>
          <w:rFonts w:ascii="Arial" w:cs="Arial" w:eastAsia="Arial" w:hAnsi="Arial"/>
          <w:sz w:val="22"/>
          <w:szCs w:val="22"/>
        </w:rPr>
        <w:t xml:space="preserve">Fix the violation before moving to the next task. Do not accumulate technical debt.</w:t>
      </w:r>
    </w:p>
    <w:p>
      <w:pPr>
        <w:pStyle w:val="ListParagraph"/>
        <w:numPr>
          <w:ilvl w:val="0"/>
          <w:numId w:val="3"/>
        </w:numPr>
        <w:spacing w:after="80"/>
      </w:pPr>
      <w:r>
        <w:rPr>
          <w:rFonts w:ascii="Arial" w:cs="Arial" w:eastAsia="Arial" w:hAnsi="Arial"/>
          <w:b/>
          <w:bCs/>
          <w:sz w:val="22"/>
          <w:szCs w:val="22"/>
        </w:rPr>
        <w:t xml:space="preserve">Fail on quality/performance: </w:t>
      </w:r>
      <w:r>
        <w:rPr>
          <w:rFonts w:ascii="Arial" w:cs="Arial" w:eastAsia="Arial" w:hAnsi="Arial"/>
          <w:sz w:val="22"/>
          <w:szCs w:val="22"/>
        </w:rPr>
        <w:t xml:space="preserve">Log the issue with a severity level. Critical issues block progress. Non-critical issues are scheduled for the next session.</w:t>
      </w:r>
    </w:p>
    <w:p>
      <w:pPr>
        <w:pStyle w:val="ListParagraph"/>
        <w:numPr>
          <w:ilvl w:val="0"/>
          <w:numId w:val="3"/>
        </w:numPr>
        <w:spacing w:after="80"/>
      </w:pPr>
      <w:r>
        <w:rPr>
          <w:rFonts w:ascii="Arial" w:cs="Arial" w:eastAsia="Arial" w:hAnsi="Arial"/>
          <w:b/>
          <w:bCs/>
          <w:sz w:val="22"/>
          <w:szCs w:val="22"/>
        </w:rPr>
        <w:t xml:space="preserve">Unsure on any question: </w:t>
      </w:r>
      <w:r>
        <w:rPr>
          <w:rFonts w:ascii="Arial" w:cs="Arial" w:eastAsia="Arial" w:hAnsi="Arial"/>
          <w:sz w:val="22"/>
          <w:szCs w:val="22"/>
        </w:rPr>
        <w:t xml:space="preserve">Ask the founder. Uncertainty is not a pass.</w:t>
      </w:r>
    </w:p>
    <w:p>
      <w:pPr>
        <w:pageBreakBefore/>
      </w:pPr>
    </w:p>
    <w:p>
      <w:pPr>
        <w:pStyle w:val="Heading1"/>
        <w:spacing w:after="200" w:before="360"/>
      </w:pPr>
      <w:r>
        <w:rPr>
          <w:rFonts w:ascii="Arial" w:cs="Arial" w:eastAsia="Arial" w:hAnsi="Arial"/>
          <w:b/>
          <w:bCs/>
          <w:color w:val="2B2D42"/>
          <w:sz w:val="36"/>
          <w:szCs w:val="36"/>
        </w:rPr>
        <w:t xml:space="preserve">Remember</w:t>
      </w:r>
    </w:p>
    <w:p>
      <w:pPr>
        <w:pBdr>
          <w:bottom w:val="single" w:color="6C63FF" w:sz="6" w:space="1"/>
        </w:pBdr>
        <w:spacing w:after="200" w:before="200"/>
      </w:pPr>
    </w:p>
    <w:p>
      <w:pPr>
        <w:spacing w:after="120"/>
      </w:pPr>
    </w:p>
    <w:p>
      <w:pPr>
        <w:spacing w:after="300"/>
        <w:jc w:val="center"/>
      </w:pPr>
      <w:r>
        <w:rPr>
          <w:rFonts w:ascii="Arial" w:cs="Arial" w:eastAsia="Arial" w:hAnsi="Arial"/>
          <w:b/>
          <w:bCs/>
          <w:i/>
          <w:iCs/>
          <w:color w:val="6C63FF"/>
          <w:sz w:val="28"/>
          <w:szCs w:val="28"/>
        </w:rPr>
        <w:t xml:space="preserve">"If it is not in the spec, do not build it."</w:t>
      </w:r>
    </w:p>
    <w:p>
      <w:pPr>
        <w:spacing w:after="300"/>
        <w:jc w:val="center"/>
      </w:pPr>
      <w:r>
        <w:rPr>
          <w:rFonts w:ascii="Arial" w:cs="Arial" w:eastAsia="Arial" w:hAnsi="Arial"/>
          <w:b/>
          <w:bCs/>
          <w:i/>
          <w:iCs/>
          <w:color w:val="6C63FF"/>
          <w:sz w:val="28"/>
          <w:szCs w:val="28"/>
        </w:rPr>
        <w:t xml:space="preserve">"If it violates a golden rule, it does not ship."</w:t>
      </w:r>
    </w:p>
    <w:p>
      <w:pPr>
        <w:spacing w:after="300"/>
        <w:jc w:val="center"/>
      </w:pPr>
      <w:r>
        <w:rPr>
          <w:rFonts w:ascii="Arial" w:cs="Arial" w:eastAsia="Arial" w:hAnsi="Arial"/>
          <w:b/>
          <w:bCs/>
          <w:i/>
          <w:iCs/>
          <w:color w:val="6C63FF"/>
          <w:sz w:val="28"/>
          <w:szCs w:val="28"/>
        </w:rPr>
        <w:t xml:space="preserve">"When in doubt, stop and ask."</w:t>
      </w:r>
    </w:p>
    <w:p>
      <w:pPr>
        <w:spacing w:after="120"/>
      </w:pPr>
    </w:p>
    <w:p>
      <w:pPr>
        <w:pBdr>
          <w:bottom w:val="single" w:color="6C63FF" w:sz="6" w:space="1"/>
        </w:pBdr>
        <w:spacing w:after="200" w:before="200"/>
      </w:pPr>
    </w:p>
    <w:p>
      <w:pPr>
        <w:jc w:val="center"/>
      </w:pPr>
      <w:r>
        <w:rPr>
          <w:rFonts w:ascii="Arial" w:cs="Arial" w:eastAsia="Arial" w:hAnsi="Arial"/>
          <w:color w:val="666666"/>
          <w:sz w:val="20"/>
          <w:szCs w:val="20"/>
        </w:rPr>
        <w:t xml:space="preserve">BohdiAI Confidential | Version 1.0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BohdiAI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BohdiAI Golden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2D4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B2D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2026-05-16T15:36:14.506Z</dcterms:created>
  <dcterms:modified xsi:type="dcterms:W3CDTF">2026-05-16T15:36:14.518Z</dcterms:modified>
</cp:coreProperties>
</file>

<file path=docProps/custom.xml><?xml version="1.0" encoding="utf-8"?>
<Properties xmlns="http://schemas.openxmlformats.org/officeDocument/2006/custom-properties" xmlns:vt="http://schemas.openxmlformats.org/officeDocument/2006/docPropsVTypes"/>
</file>