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68"/>
        <w:gridCol w:w="3312"/>
      </w:tblGrid>
      <w:tr>
        <w:tc>
          <w:tcPr>
            <w:tcW w:type="dxa" w:w="5040"/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23"/>
              </w:rPr>
              <w:t>UNIVERSO693 SpA</w:t>
              <w:br/>
            </w:r>
            <w:r>
              <w:rPr>
                <w:rFonts w:ascii="Arial" w:hAnsi="Arial"/>
                <w:color w:val="64748B"/>
                <w:sz w:val="17"/>
              </w:rPr>
              <w:t>Área de Ingeniería de Software &amp; Soluciones Cloud</w:t>
              <w:br/>
              <w:t>RUT: 78.521.951-1 • Villa Alemana, Región de Valparaíso</w:t>
              <w:br/>
            </w:r>
          </w:p>
        </w:tc>
        <w:tc>
          <w:tcPr>
            <w:tcW w:type="dxa" w:w="5040"/>
          </w:tcPr>
          <w:p>
            <w:pPr>
              <w:spacing w:after="0"/>
              <w:jc w:val="right"/>
            </w:pPr>
            <w:r>
              <w:rPr>
                <w:b/>
                <w:color w:val="0F172A"/>
                <w:sz w:val="18"/>
              </w:rPr>
              <w:t>Viña del Mar, Octubre 2026</w:t>
              <w:br/>
            </w:r>
            <w:r>
              <w:rPr>
                <w:color w:val="64748B"/>
                <w:sz w:val="17"/>
              </w:rPr>
              <w:t>Carta Técnica de Inicio (Kickoff)</w:t>
              <w:br/>
              <w:t>Ref: Implementación LMS Ígneo</w:t>
            </w:r>
          </w:p>
        </w:tc>
      </w:tr>
    </w:tbl>
    <w:p>
      <w:pPr>
        <w:spacing w:before="60" w:after="120"/>
        <w:pBdr>
          <w:bottom w:val="single" w:sz="10" w:space="1" w:color="0284C7"/>
        </w:pBdr>
      </w:pPr>
    </w:p>
    <w:p>
      <w:pPr>
        <w:spacing w:before="0" w:after="80" w:line="276" w:lineRule="auto"/>
        <w:jc w:val="both"/>
      </w:pPr>
      <w:r>
        <w:rPr>
          <w:rFonts w:ascii="Arial" w:hAnsi="Arial"/>
          <w:b/>
          <w:color w:val="0F172A"/>
          <w:sz w:val="18"/>
        </w:rPr>
        <w:t xml:space="preserve">A: </w:t>
      </w:r>
      <w:r>
        <w:rPr>
          <w:rFonts w:ascii="Arial" w:hAnsi="Arial"/>
          <w:color w:val="334155"/>
          <w:sz w:val="18"/>
        </w:rPr>
        <w:t>Señores Directorio y Equipo de Coordinación Técnica</w:t>
      </w:r>
    </w:p>
    <w:p>
      <w:pPr>
        <w:spacing w:before="0" w:after="80" w:line="276" w:lineRule="auto"/>
        <w:jc w:val="both"/>
      </w:pPr>
      <w:r>
        <w:rPr>
          <w:rFonts w:ascii="Arial" w:hAnsi="Arial"/>
          <w:b/>
          <w:color w:val="0F172A"/>
          <w:sz w:val="18"/>
        </w:rPr>
        <w:t xml:space="preserve">Institución: </w:t>
      </w:r>
      <w:r>
        <w:rPr>
          <w:rFonts w:ascii="Arial" w:hAnsi="Arial"/>
          <w:color w:val="334155"/>
          <w:sz w:val="18"/>
        </w:rPr>
        <w:t>Fundación Cuerpo de Bomberos de Viña del Mar / OTEC Ígneo</w:t>
      </w:r>
    </w:p>
    <w:p>
      <w:pPr>
        <w:spacing w:before="0" w:after="120" w:line="276" w:lineRule="auto"/>
        <w:jc w:val="both"/>
      </w:pPr>
      <w:r>
        <w:rPr>
          <w:rFonts w:ascii="Arial" w:hAnsi="Arial"/>
          <w:b/>
          <w:color w:val="0F172A"/>
          <w:sz w:val="18"/>
        </w:rPr>
        <w:t xml:space="preserve">Materia: </w:t>
      </w:r>
      <w:r>
        <w:rPr>
          <w:rFonts w:ascii="Arial" w:hAnsi="Arial"/>
          <w:color w:val="334155"/>
          <w:sz w:val="18"/>
        </w:rPr>
        <w:t>Habilitación de Bóveda Digital con Correo Institucional y Recepción de Insumos</w:t>
      </w:r>
    </w:p>
    <w:p>
      <w:pPr>
        <w:spacing w:before="0" w:after="80" w:line="276" w:lineRule="auto"/>
        <w:jc w:val="both"/>
      </w:pPr>
      <w:r>
        <w:rPr>
          <w:rFonts w:ascii="Arial" w:hAnsi="Arial"/>
          <w:color w:val="334155"/>
          <w:sz w:val="18"/>
        </w:rPr>
        <w:t>Junto con saludar cordialmente y con el objeto de asegurar un inicio de proyecto ágil, estructurado y sin fricciones operativas, ponemos a su disposición la presente Guía de Requerimientos Iniciales (Kickoff). Para garantizar máxima ciberseguridad, orden y centralización sin saturar al equipo con múltiples sistemas, desde el día uno hemos unificado todo el proceso en la Bóveda Digital de UNIVERSO693 (https://universo693.com/boveda) mediante un único acceso con correo institucional y contraseña maestra asignada.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DF4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b/>
                <w:color w:val="15803D"/>
                <w:sz w:val="17"/>
              </w:rPr>
              <w:t xml:space="preserve">🔒 ACCESO INSTITUCIONAL A BÓVEDA DIGITAL: </w:t>
            </w:r>
            <w:r>
              <w:rPr>
                <w:b/>
                <w:color w:val="0F172A"/>
                <w:sz w:val="17"/>
              </w:rPr>
              <w:t>https://universo693.com/boveda</w:t>
              <w:br/>
            </w:r>
            <w:r>
              <w:rPr>
                <w:b/>
                <w:color w:val="0F172A"/>
                <w:sz w:val="17"/>
              </w:rPr>
              <w:t xml:space="preserve">📧 CORREO INSTITUCIONAL HABILITADO: </w:t>
            </w:r>
            <w:r>
              <w:rPr>
                <w:color w:val="0284C7"/>
                <w:sz w:val="17"/>
              </w:rPr>
              <w:t>contacto@bomberosvinadelmar.cl (o el correo oficial que la Fundación designe)</w:t>
              <w:br/>
            </w:r>
            <w:r>
              <w:rPr>
                <w:b/>
                <w:color w:val="0284C7"/>
                <w:sz w:val="17"/>
              </w:rPr>
              <w:t xml:space="preserve">🔑 CONTRASEÑA MAESTRA ASIGNADA: </w:t>
            </w:r>
            <w:r>
              <w:rPr>
                <w:b/>
                <w:color w:val="0F172A"/>
                <w:sz w:val="18"/>
              </w:rPr>
              <w:t>Bomberos2026!</w:t>
              <w:br/>
            </w:r>
            <w:r>
              <w:rPr>
                <w:color w:val="334155"/>
                <w:sz w:val="16"/>
              </w:rPr>
              <w:t>Al ingresar con estas credenciales, accederán en un solo lugar al módulo 'Configuración &amp; Recepción de Insumos' para cargar los materiales solicitados a continuación, y mantendrán permanentemente disponible su Bóveda de Credenciales y Soberanía Tecnológica.</w:t>
            </w:r>
          </w:p>
        </w:tc>
      </w:tr>
    </w:tbl>
    <w:p>
      <w:pPr>
        <w:keepNext/>
        <w:spacing w:before="160" w:after="60"/>
        <w:jc w:val="left"/>
      </w:pPr>
      <w:r>
        <w:rPr>
          <w:rFonts w:ascii="Arial" w:hAnsi="Arial"/>
          <w:b/>
          <w:color w:val="0F172A"/>
          <w:sz w:val="21"/>
        </w:rPr>
        <w:t>1. Identidad Visual, Imagen Corporativa &amp; Logotipos</w:t>
      </w:r>
    </w:p>
    <w:p>
      <w:pPr>
        <w:spacing w:before="20" w:after="40" w:line="264" w:lineRule="auto"/>
        <w:ind w:left="216"/>
      </w:pPr>
      <w:r>
        <w:rPr>
          <w:b/>
          <w:color w:val="0F172A"/>
          <w:sz w:val="17"/>
        </w:rPr>
        <w:t xml:space="preserve">• Logotipos Oficiales: </w:t>
      </w:r>
      <w:r>
        <w:rPr>
          <w:color w:val="334155"/>
          <w:sz w:val="17"/>
        </w:rPr>
        <w:t>Archivos en alta resolución (SVG o PNG transparente) de OTEC Ígneo y Fundación Bomberos Viña del Mar.</w:t>
      </w:r>
    </w:p>
    <w:p>
      <w:pPr>
        <w:spacing w:before="20" w:after="40" w:line="264" w:lineRule="auto"/>
        <w:ind w:left="216"/>
      </w:pPr>
      <w:r>
        <w:rPr>
          <w:b/>
          <w:color w:val="0F172A"/>
          <w:sz w:val="17"/>
        </w:rPr>
        <w:t xml:space="preserve">• Manual de Marca / Paleta de Colores: </w:t>
      </w:r>
      <w:r>
        <w:rPr>
          <w:color w:val="334155"/>
          <w:sz w:val="17"/>
        </w:rPr>
        <w:t>Códigos hexadecimales de color institucional (ej. rojo bombero #dc2626, azul marino, etc.).</w:t>
      </w:r>
    </w:p>
    <w:p>
      <w:pPr>
        <w:spacing w:before="20" w:after="40" w:line="264" w:lineRule="auto"/>
        <w:ind w:left="216"/>
      </w:pPr>
      <w:r>
        <w:rPr>
          <w:b/>
          <w:color w:val="0F172A"/>
          <w:sz w:val="17"/>
        </w:rPr>
        <w:t xml:space="preserve">• Fotografías de Faena y Operación: </w:t>
      </w:r>
      <w:r>
        <w:rPr>
          <w:color w:val="334155"/>
          <w:sz w:val="17"/>
        </w:rPr>
        <w:t>5 a 10 fotografías reales en alta calidad de capacitaciones, instructores y carros de bomberos para las cabeceras del aula.</w:t>
      </w:r>
    </w:p>
    <w:p>
      <w:pPr>
        <w:keepNext/>
        <w:spacing w:before="160" w:after="60"/>
        <w:jc w:val="left"/>
      </w:pPr>
      <w:r>
        <w:rPr>
          <w:rFonts w:ascii="Arial" w:hAnsi="Arial"/>
          <w:b/>
          <w:color w:val="0F172A"/>
          <w:sz w:val="21"/>
        </w:rPr>
        <w:t>2. Infraestructura Web, Dominio Institucional &amp; Registros DNS</w:t>
      </w:r>
    </w:p>
    <w:p>
      <w:pPr>
        <w:spacing w:before="20" w:after="40" w:line="264" w:lineRule="auto"/>
        <w:ind w:left="216"/>
      </w:pPr>
      <w:r>
        <w:rPr>
          <w:b/>
          <w:color w:val="0F172A"/>
          <w:sz w:val="17"/>
        </w:rPr>
        <w:t xml:space="preserve">• Definición de Subdominio: </w:t>
      </w:r>
      <w:r>
        <w:rPr>
          <w:color w:val="334155"/>
          <w:sz w:val="17"/>
        </w:rPr>
        <w:t>Seleccionar el enlace web oficial deseado (ejemplos recomendados: campus.otecigneo.cl o aula.otecigneo.cl).</w:t>
      </w:r>
    </w:p>
    <w:p>
      <w:pPr>
        <w:spacing w:before="20" w:after="40" w:line="264" w:lineRule="auto"/>
        <w:ind w:left="216"/>
      </w:pPr>
      <w:r>
        <w:rPr>
          <w:b/>
          <w:color w:val="0F172A"/>
          <w:sz w:val="17"/>
        </w:rPr>
        <w:t xml:space="preserve">• Parámetros Técnicos Oficiales: </w:t>
      </w:r>
      <w:r>
        <w:rPr>
          <w:color w:val="334155"/>
          <w:sz w:val="17"/>
        </w:rPr>
        <w:t>Registro CNAME: Host 'campus' apuntando a 'cname.vercel-dns.com'. En el módulo de Bóveda podrán registrar los valores configurados por su informático, sus nameservers o solicitar asistencia técnica directa para configurarlo sin alterar correos ni su web.</w:t>
      </w:r>
    </w:p>
    <w:p>
      <w:pPr>
        <w:keepNext/>
        <w:spacing w:before="160" w:after="60"/>
        <w:jc w:val="left"/>
      </w:pPr>
      <w:r>
        <w:rPr>
          <w:rFonts w:ascii="Arial" w:hAnsi="Arial"/>
          <w:b/>
          <w:color w:val="0F172A"/>
          <w:sz w:val="21"/>
        </w:rPr>
        <w:t>3. Integración Oficial con el Servicio Nacional de Capacitación y Empleo (SENCE)</w:t>
      </w:r>
    </w:p>
    <w:p>
      <w:pPr>
        <w:spacing w:before="20" w:after="40" w:line="264" w:lineRule="auto"/>
        <w:ind w:left="216"/>
      </w:pPr>
      <w:r>
        <w:rPr>
          <w:b/>
          <w:color w:val="0F172A"/>
          <w:sz w:val="17"/>
        </w:rPr>
        <w:t xml:space="preserve">• Código Oficial de OTEC: </w:t>
      </w:r>
      <w:r>
        <w:rPr>
          <w:color w:val="334155"/>
          <w:sz w:val="17"/>
        </w:rPr>
        <w:t>Número de registro con el que Ígneo opera ante el SENCE.</w:t>
      </w:r>
    </w:p>
    <w:p>
      <w:pPr>
        <w:spacing w:before="20" w:after="40" w:line="264" w:lineRule="auto"/>
        <w:ind w:left="216"/>
      </w:pPr>
      <w:r>
        <w:rPr>
          <w:b/>
          <w:color w:val="0F172A"/>
          <w:sz w:val="17"/>
        </w:rPr>
        <w:t xml:space="preserve">• Credenciales de Web Services SENCE: </w:t>
      </w:r>
      <w:r>
        <w:rPr>
          <w:color w:val="334155"/>
          <w:sz w:val="17"/>
        </w:rPr>
        <w:t>Llave de acceso (API Token / Secret) para la transmisión telemática de asistencia. Si no está activado, les guiaremos para solicitarlo a su analista SENCE.</w:t>
      </w:r>
    </w:p>
    <w:p>
      <w:pPr>
        <w:spacing w:before="20" w:after="40" w:line="264" w:lineRule="auto"/>
        <w:ind w:left="216"/>
      </w:pPr>
      <w:r>
        <w:rPr>
          <w:b/>
          <w:color w:val="0F172A"/>
          <w:sz w:val="17"/>
        </w:rPr>
        <w:t xml:space="preserve">• Datos de Coordinación Técnica: </w:t>
      </w:r>
      <w:r>
        <w:rPr>
          <w:color w:val="334155"/>
          <w:sz w:val="17"/>
        </w:rPr>
        <w:t>Nombre, RUT y correo del Coordinador Técnico SENCE para pruebas conjuntas.</w:t>
      </w:r>
    </w:p>
    <w:p>
      <w:r>
        <w:br w:type="page"/>
      </w:r>
    </w:p>
    <w:p>
      <w:pPr>
        <w:keepNext/>
        <w:spacing w:before="160" w:after="60"/>
        <w:jc w:val="left"/>
      </w:pPr>
      <w:r>
        <w:rPr>
          <w:rFonts w:ascii="Arial" w:hAnsi="Arial"/>
          <w:b/>
          <w:color w:val="0F172A"/>
          <w:sz w:val="21"/>
        </w:rPr>
        <w:t>4. Tramitación de Autenticación con ClaveÚnica (Gobierno Digital / Segpres)</w:t>
      </w:r>
    </w:p>
    <w:p>
      <w:pPr>
        <w:spacing w:before="20" w:after="50" w:line="269" w:lineRule="auto"/>
        <w:ind w:left="216"/>
      </w:pPr>
      <w:r>
        <w:rPr>
          <w:b/>
          <w:color w:val="0F172A"/>
          <w:sz w:val="17"/>
        </w:rPr>
        <w:t xml:space="preserve">• Ingreso de Solicitud en Portal de Gobierno Digital: </w:t>
      </w:r>
      <w:r>
        <w:rPr>
          <w:color w:val="334155"/>
          <w:sz w:val="17"/>
        </w:rPr>
        <w:t>El Representante Legal de la Fundación ingresa con su ClaveÚnica en gobiernodigital.gob.cl. (En el portal de Onboarding dejamos el texto exacto de justificación legal listo para copiar).</w:t>
      </w:r>
    </w:p>
    <w:p>
      <w:pPr>
        <w:spacing w:before="20" w:after="50" w:line="269" w:lineRule="auto"/>
        <w:ind w:left="216"/>
      </w:pPr>
      <w:r>
        <w:rPr>
          <w:b/>
          <w:color w:val="0F172A"/>
          <w:sz w:val="17"/>
        </w:rPr>
        <w:t xml:space="preserve">• Designación de Contraparte Técnica: </w:t>
      </w:r>
      <w:r>
        <w:rPr>
          <w:color w:val="334155"/>
          <w:sz w:val="17"/>
        </w:rPr>
        <w:t>Designar a UNIVERSO693 SpA (Equipo de Ingeniería &amp; Arquitectura de Software, contacto@universo693.com) para autorizarnos a recibir las llaves técnicas de prueba y certificar el paso a producción.</w:t>
      </w:r>
    </w:p>
    <w:p>
      <w:pPr>
        <w:spacing w:before="20" w:after="50" w:line="269" w:lineRule="auto"/>
        <w:ind w:left="216"/>
      </w:pPr>
      <w:r>
        <w:rPr>
          <w:b/>
          <w:color w:val="0F172A"/>
          <w:sz w:val="17"/>
        </w:rPr>
        <w:t xml:space="preserve">• Certificado de Vigencia: </w:t>
      </w:r>
      <w:r>
        <w:rPr>
          <w:color w:val="334155"/>
          <w:sz w:val="17"/>
        </w:rPr>
        <w:t>Adjuntar personería jurídica y vigencia de la Fundación (solicitado en el formulario).</w:t>
      </w:r>
    </w:p>
    <w:p>
      <w:pPr>
        <w:keepNext/>
        <w:spacing w:before="160" w:after="60"/>
        <w:jc w:val="left"/>
      </w:pPr>
      <w:r>
        <w:rPr>
          <w:rFonts w:ascii="Arial" w:hAnsi="Arial"/>
          <w:b/>
          <w:color w:val="0F172A"/>
          <w:sz w:val="21"/>
        </w:rPr>
        <w:t>5. Pasarela de Pagos Online &amp; Recaudación Institucional</w:t>
      </w:r>
    </w:p>
    <w:p>
      <w:pPr>
        <w:spacing w:before="20" w:after="50" w:line="269" w:lineRule="auto"/>
        <w:ind w:left="216"/>
      </w:pPr>
      <w:r>
        <w:rPr>
          <w:b/>
          <w:color w:val="0F172A"/>
          <w:sz w:val="17"/>
        </w:rPr>
        <w:t xml:space="preserve">• Elección de Pasarela: </w:t>
      </w:r>
      <w:r>
        <w:rPr>
          <w:color w:val="334155"/>
          <w:sz w:val="17"/>
        </w:rPr>
        <w:t>Definición del procesador de pagos de preferencia de la Fundación (Transbank Webpay Plus, Mercado Pago Empresas, Flow.cl, Fintoc o transferencias bancarias directas).</w:t>
      </w:r>
    </w:p>
    <w:p>
      <w:pPr>
        <w:spacing w:before="20" w:after="50" w:line="269" w:lineRule="auto"/>
        <w:ind w:left="216"/>
      </w:pPr>
      <w:r>
        <w:rPr>
          <w:b/>
          <w:color w:val="0F172A"/>
          <w:sz w:val="17"/>
        </w:rPr>
        <w:t xml:space="preserve">• Identificador / Código de Comercio: </w:t>
      </w:r>
      <w:r>
        <w:rPr>
          <w:color w:val="334155"/>
          <w:sz w:val="17"/>
        </w:rPr>
        <w:t>Código de comercio o identificador de cuenta para enlazar la pasarela en el aula virtual.</w:t>
      </w:r>
    </w:p>
    <w:p>
      <w:pPr>
        <w:spacing w:before="20" w:after="50" w:line="269" w:lineRule="auto"/>
        <w:ind w:left="216"/>
      </w:pPr>
      <w:r>
        <w:rPr>
          <w:b/>
          <w:color w:val="0F172A"/>
          <w:sz w:val="17"/>
        </w:rPr>
        <w:t xml:space="preserve">• Recaudación 100% Directa: </w:t>
      </w:r>
      <w:r>
        <w:rPr>
          <w:color w:val="334155"/>
          <w:sz w:val="17"/>
        </w:rPr>
        <w:t>El 100% de las matrículas y pagos ingresa directamente a la cuenta bancaria de la Fundación, sin intermediación de terceros.</w:t>
      </w:r>
    </w:p>
    <w:p>
      <w:pPr>
        <w:keepNext/>
        <w:spacing w:before="160" w:after="60"/>
        <w:jc w:val="left"/>
      </w:pPr>
      <w:r>
        <w:rPr>
          <w:rFonts w:ascii="Arial" w:hAnsi="Arial"/>
          <w:b/>
          <w:color w:val="0F172A"/>
          <w:sz w:val="21"/>
        </w:rPr>
        <w:t>6. Contenidos del Primer Curso Piloto &amp; Base para Tutor IA</w:t>
      </w:r>
    </w:p>
    <w:p>
      <w:pPr>
        <w:spacing w:before="20" w:after="50" w:line="269" w:lineRule="auto"/>
        <w:ind w:left="216"/>
      </w:pPr>
      <w:r>
        <w:rPr>
          <w:b/>
          <w:color w:val="0F172A"/>
          <w:sz w:val="17"/>
        </w:rPr>
        <w:t xml:space="preserve">• Estructura del Curso: </w:t>
      </w:r>
      <w:r>
        <w:rPr>
          <w:color w:val="334155"/>
          <w:sz w:val="17"/>
        </w:rPr>
        <w:t>Nombre del curso inicial, código SENCE, desglose de módulos y evaluaciones.</w:t>
      </w:r>
    </w:p>
    <w:p>
      <w:pPr>
        <w:spacing w:before="20" w:after="50" w:line="269" w:lineRule="auto"/>
        <w:ind w:left="216"/>
      </w:pPr>
      <w:r>
        <w:rPr>
          <w:b/>
          <w:color w:val="0F172A"/>
          <w:sz w:val="17"/>
        </w:rPr>
        <w:t xml:space="preserve">• Material Audiovisual y Documental: </w:t>
      </w:r>
      <w:r>
        <w:rPr>
          <w:color w:val="334155"/>
          <w:sz w:val="17"/>
        </w:rPr>
        <w:t>Videos de lecciones (1080p), manuales PDF oficiales y guías técnicas.</w:t>
      </w:r>
    </w:p>
    <w:p>
      <w:pPr>
        <w:spacing w:before="20" w:after="50" w:line="269" w:lineRule="auto"/>
        <w:ind w:left="216"/>
      </w:pPr>
      <w:r>
        <w:rPr>
          <w:b/>
          <w:color w:val="0F172A"/>
          <w:sz w:val="17"/>
        </w:rPr>
        <w:t xml:space="preserve">• Documentación para Tutor IA: </w:t>
      </w:r>
      <w:r>
        <w:rPr>
          <w:color w:val="334155"/>
          <w:sz w:val="17"/>
        </w:rPr>
        <w:t>Manuales técnicos y normas NFPA que se cargarán en la base de conocimiento de la IA para atención 24/7.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FF6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0"/>
            </w:pPr>
            <w:r>
              <w:rPr>
                <w:b/>
                <w:color w:val="0284C7"/>
                <w:sz w:val="18"/>
              </w:rPr>
              <w:t>COMPROMISO DE ASISTENCIA Y ACOMPAÑAMIENTO INTEGRAL:</w:t>
              <w:br/>
            </w:r>
            <w:r>
              <w:rPr>
                <w:color w:val="334155"/>
                <w:sz w:val="17"/>
              </w:rPr>
              <w:t>El equipo de UNIVERSO693 SpA acompañará paso a paso al equipo de la Fundación en cada uno de estos puntos, coordinando sesiones presenciales o remotas para realizar las configuraciones pertinentes, redactar las justificaciones y tramitar las credenciales con total transparencia y agilidad.</w:t>
            </w:r>
          </w:p>
        </w:tc>
      </w:tr>
    </w:tbl>
    <w:p>
      <w:pPr>
        <w:keepNext/>
        <w:spacing w:before="520" w:after="40"/>
        <w:jc w:val="center"/>
      </w:pPr>
      <w:r>
        <w:rPr>
          <w:color w:val="64748B"/>
        </w:rPr>
        <w:t>_____________________________________________________</w:t>
        <w:br/>
      </w:r>
      <w:r>
        <w:rPr>
          <w:b/>
          <w:color w:val="0F172A"/>
          <w:sz w:val="19"/>
        </w:rPr>
        <w:t>EQUIPO DE INGENIERÍA &amp; DESPLIEGUE CLOUD</w:t>
        <w:br/>
      </w:r>
      <w:r>
        <w:rPr>
          <w:color w:val="64748B"/>
          <w:sz w:val="16"/>
        </w:rPr>
        <w:t>UNIVERSO693 SpA</w:t>
        <w:br/>
        <w:t>Área de Arquitectura de Software &amp; Soluciones E-Learning</w:t>
        <w:br/>
        <w:t>contacto@universo693.com • +56 9 9038 7414 • universo693.com</w:t>
        <w:br/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4155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