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0"/>
      </w:pPr>
      <w:r>
        <w:t xml:space="preserve"/>
      </w:r>
    </w:p>
    <w:p>
      <w:pPr>
        <w:jc w:val="center"/>
      </w:pPr>
      <w:r>
        <w:rPr>
          <w:b/>
          <w:bCs/>
          <w:color w:val="1A5276"/>
          <w:sz w:val="96"/>
          <w:szCs w:val="96"/>
        </w:rPr>
        <w:t xml:space="preserve">SLSM</w:t>
      </w:r>
    </w:p>
    <w:p>
      <w:pPr>
        <w:spacing w:before="80" w:after="0"/>
        <w:jc w:val="center"/>
      </w:pPr>
      <w:r>
        <w:rPr>
          <w:b/>
          <w:bCs/>
          <w:color w:val="2471A3"/>
          <w:sz w:val="44"/>
          <w:szCs w:val="44"/>
        </w:rPr>
        <w:t xml:space="preserve">Segmented Linear Stepper Muscle</w:t>
      </w:r>
    </w:p>
    <w:p>
      <w:pPr>
        <w:spacing w:before="40" w:after="0"/>
        <w:jc w:val="center"/>
      </w:pPr>
      <w:r>
        <w:rPr>
          <w:i/>
          <w:iCs/>
          <w:color w:val="555555"/>
          <w:sz w:val="28"/>
          <w:szCs w:val="28"/>
        </w:rPr>
        <w:t xml:space="preserve">A Bio-Inspired Electromagnetic Actuator Architecture</w:t>
      </w:r>
    </w:p>
    <w:p>
      <w:pPr>
        <w:spacing w:before="240" w:after="0"/>
      </w:pPr>
      <w:r>
        <w:t xml:space="preserve"/>
      </w:r>
    </w:p>
    <w:p>
      <w:pPr>
        <w:jc w:val="center"/>
      </w:pPr>
      <w:r>
        <w:rPr>
          <w:color w:val="777777"/>
          <w:sz w:val="22"/>
          <w:szCs w:val="22"/>
        </w:rPr>
        <w:t xml:space="preserve">Conceptual White Paper — Version 1.0</w:t>
      </w:r>
    </w:p>
    <w:p>
      <w:pPr>
        <w:jc w:val="center"/>
      </w:pPr>
      <w:r>
        <w:rPr>
          <w:color w:val="777777"/>
          <w:sz w:val="22"/>
          <w:szCs w:val="22"/>
        </w:rPr>
        <w:t xml:space="preserve">2026</w:t>
      </w:r>
    </w:p>
    <w:p>
      <w:pPr>
        <w:spacing w:before="480" w:after="0"/>
      </w:pPr>
      <w:r>
        <w:t xml:space="preserve"/>
      </w:r>
    </w:p>
    <w:p>
      <w:pPr>
        <w:pBdr>
          <w:top w:val="single" w:color="1A5276" w:sz="6" w:space="1"/>
        </w:pBdr>
        <w:spacing w:before="0" w:after="60"/>
      </w:pPr>
      <w:r>
        <w:rPr>
          <w:b/>
          <w:bCs/>
          <w:color w:val="1A5276"/>
          <w:sz w:val="24"/>
          <w:szCs w:val="24"/>
        </w:rPr>
        <w:t xml:space="preserve">Abstract</w:t>
      </w:r>
    </w:p>
    <w:p>
      <w:pPr>
        <w:spacing w:before="0" w:after="60"/>
        <w:ind w:left="360" w:right="360"/>
        <w:jc w:val="both"/>
      </w:pPr>
      <w:r>
        <w:rPr>
          <w:color w:val="333333"/>
          <w:sz w:val="22"/>
          <w:szCs w:val="22"/>
        </w:rPr>
        <w:t xml:space="preserve">This paper introduces the Segmented Linear Stepper Muscle (SLSM), a novel electromagnetic actuator concept that reframes the linear stepper motor as a flexible, bio-mimetic muscle fiber. Each fiber consists of a PTFE-sleeved tube of alternating-polarity permanent magnets sliding freely within a segmented coil array. Sequential or grouped energization of coil sections produces controlled linear displacement — analogous to the sliding-filament mechanism of skeletal muscle. Multiple fibers assembled into a fascicle-like bundle replicate the geometry, force output, and scalability of biological muscle groups. This document resolves the core engineering trade-offs, defines the operating principles from first principles, provides validated performance estimates for a 5 mm × 100 mm fiber at 2.5 V, and outlines a practical path to a first prototype.</w:t>
      </w:r>
    </w:p>
    <w:p>
      <w:pPr>
        <w:pBdr>
          <w:bottom w:val="single" w:color="1A5276" w:sz="6" w:space="1"/>
        </w:pBdr>
        <w:spacing w:before="0" w:after="0"/>
      </w:pPr>
    </w:p>
    <w:p>
      <w:r>
        <w:br w:type="page"/>
      </w:r>
    </w:p>
    <w:p>
      <w:pPr>
        <w:pStyle w:val="Heading1"/>
        <w:pBdr>
          <w:bottom w:val="single" w:color="2471A3" w:sz="6" w:space="1"/>
        </w:pBdr>
        <w:spacing w:before="360" w:after="120"/>
      </w:pPr>
      <w:r>
        <w:rPr>
          <w:b/>
          <w:bCs/>
          <w:color w:val="1A5276"/>
        </w:rPr>
        <w:t xml:space="preserve">1.  Introduction and Motivation</w:t>
      </w:r>
    </w:p>
    <w:p>
      <w:pPr>
        <w:spacing w:before="80" w:after="80"/>
        <w:jc w:val="both"/>
      </w:pPr>
      <w:r>
        <w:t xml:space="preserve">Conventional electromagnetic actuators — rotary motors, solenoids, and servo mechanisms — achieve linear motion through mechanical intermediaries: gearboxes, rack-and-pinion assemblies, crank linkages, and ball screws. Each such transmission stage introduces backlash, mechanical wear, and geometric constraints that limit the degree to which an artificial limb can replicate the smooth, compliant, distributed force output of biological muscle.</w:t>
      </w:r>
    </w:p>
    <w:p>
      <w:pPr>
        <w:spacing w:before="80" w:after="0"/>
      </w:pPr>
      <w:r>
        <w:t xml:space="preserve"/>
      </w:r>
    </w:p>
    <w:p>
      <w:pPr>
        <w:spacing w:before="80" w:after="80"/>
        <w:jc w:val="both"/>
      </w:pPr>
      <w:r>
        <w:t xml:space="preserve">The Segmented Linear Stepper Muscle (SLSM) concept eliminates all mechanical transmission by operating directly in the linear domain. It recasts the well-understood rotary stepper motor as a thin, flexible tube — effectively "unrolling" the stator into a straight coil array and replacing the rotor with a magnetically segmented sliding core. The resulting device:</w:t>
      </w:r>
    </w:p>
    <w:p>
      <w:pPr>
        <w:pStyle w:val="ListParagraph"/>
        <w:numPr>
          <w:ilvl w:val="0"/>
          <w:numId w:val="2"/>
        </w:numPr>
        <w:spacing w:before="40" w:after="40"/>
      </w:pPr>
      <w:r>
        <w:t xml:space="preserve">Produces force directly along its own axis, with no gears or linkages</w:t>
      </w:r>
    </w:p>
    <w:p>
      <w:pPr>
        <w:pStyle w:val="ListParagraph"/>
        <w:numPr>
          <w:ilvl w:val="0"/>
          <w:numId w:val="2"/>
        </w:numPr>
        <w:spacing w:before="40" w:after="40"/>
      </w:pPr>
      <w:r>
        <w:t xml:space="preserve">Can be physically shaped to match the geometry of any target muscle</w:t>
      </w:r>
    </w:p>
    <w:p>
      <w:pPr>
        <w:pStyle w:val="ListParagraph"/>
        <w:numPr>
          <w:ilvl w:val="0"/>
          <w:numId w:val="2"/>
        </w:numPr>
        <w:spacing w:before="40" w:after="40"/>
      </w:pPr>
      <w:r>
        <w:t xml:space="preserve">Scales from fingertip-fine (3 mm diameter) to limb-strong (60+ mm bundle) by adding parallel fibers</w:t>
      </w:r>
    </w:p>
    <w:p>
      <w:pPr>
        <w:pStyle w:val="ListParagraph"/>
        <w:numPr>
          <w:ilvl w:val="0"/>
          <w:numId w:val="2"/>
        </w:numPr>
        <w:spacing w:before="40" w:after="40"/>
      </w:pPr>
      <w:r>
        <w:t xml:space="preserve">Draws zero quiescent current in the held position when using a passive magnetic detent</w:t>
      </w:r>
    </w:p>
    <w:p>
      <w:pPr>
        <w:pStyle w:val="ListParagraph"/>
        <w:numPr>
          <w:ilvl w:val="0"/>
          <w:numId w:val="2"/>
        </w:numPr>
        <w:spacing w:before="40" w:after="40"/>
      </w:pPr>
      <w:r>
        <w:t xml:space="preserve">Is manufacturable with COTS components: NdFeB disc magnets, enamelled magnet wire, PTFE tubing</w:t>
      </w:r>
    </w:p>
    <w:p>
      <w:pPr>
        <w:spacing w:before="100" w:after="0"/>
      </w:pPr>
      <w:r>
        <w:t xml:space="preserve"/>
      </w:r>
    </w:p>
    <w:p>
      <w:pPr>
        <w:spacing w:before="80" w:after="80"/>
        <w:jc w:val="both"/>
      </w:pPr>
      <w:r>
        <w:t xml:space="preserve">The analogy to biological muscle is not merely superficial. In skeletal muscle, force arises from millions of parallel sarcomere units cycling through attachment/detachment events along actin–myosin filaments. In SLSM, force arises from the interaction of distributed magnetic pole boundaries with sequentially activated coil sections. Both systems are fundamentally distributed, parallel, and scalable by fiber count.</w:t>
      </w:r>
    </w:p>
    <w:p>
      <w:r>
        <w:br w:type="page"/>
      </w:r>
    </w:p>
    <w:p>
      <w:pPr>
        <w:pStyle w:val="Heading1"/>
        <w:pBdr>
          <w:bottom w:val="single" w:color="2471A3" w:sz="6" w:space="1"/>
        </w:pBdr>
        <w:spacing w:before="360" w:after="120"/>
      </w:pPr>
      <w:r>
        <w:rPr>
          <w:b/>
          <w:bCs/>
          <w:color w:val="1A5276"/>
        </w:rPr>
        <w:t xml:space="preserve">2.  System Architecture</w:t>
      </w:r>
    </w:p>
    <w:p>
      <w:pPr>
        <w:pStyle w:val="Heading2"/>
        <w:spacing w:before="280" w:after="80"/>
      </w:pPr>
      <w:r>
        <w:rPr>
          <w:b/>
          <w:bCs/>
          <w:color w:val="2471A3"/>
        </w:rPr>
        <w:t xml:space="preserve">2.1  The Single Fiber</w:t>
      </w:r>
    </w:p>
    <w:p>
      <w:pPr>
        <w:spacing w:before="80" w:after="80"/>
        <w:jc w:val="both"/>
      </w:pPr>
      <w:r>
        <w:t xml:space="preserve">A single SLSM fiber is a coaxial assembly of three concentric components (Figure 2.1):</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before="0" w:after="0"/>
            </w:pPr>
            <w:r>
              <w:rPr>
                <w:b/>
                <w:bCs/>
              </w:rPr>
              <w:t xml:space="preserve">Layer</w:t>
            </w:r>
          </w:p>
        </w:tc>
        <w:tc>
          <w:tcPr>
            <w:tcW w:type="dxa" w:w="40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before="0" w:after="0"/>
            </w:pPr>
            <w:r>
              <w:rPr>
                <w:b/>
                <w:bCs/>
              </w:rPr>
              <w:t xml:space="preserve">Material / Component</w:t>
            </w:r>
          </w:p>
        </w:tc>
        <w:tc>
          <w:tcPr>
            <w:tcW w:type="dxa" w:w="31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before="0" w:after="0"/>
            </w:pPr>
            <w:r>
              <w:rPr>
                <w:b/>
                <w:bCs/>
              </w:rPr>
              <w:t xml:space="preserve">Function</w:t>
            </w:r>
          </w:p>
        </w:tc>
      </w:tr>
      <w:tr>
        <w:trPr>
          <w:tblHeader w:val="false"/>
        </w:trPr>
        <w:tc>
          <w:tcPr>
            <w:tcW w:type="dxa" w:w="2200"/>
            <w:tcBorders>
              <w:top w:val="single" w:color="AED6F1" w:sz="1"/>
              <w:left w:val="single" w:color="AED6F1" w:sz="1"/>
              <w:bottom w:val="single" w:color="AED6F1" w:sz="1"/>
              <w:right w:val="single" w:color="AED6F1" w:sz="1"/>
            </w:tcBorders>
            <w:shd w:fill="F4F9FC" w:val="clear"/>
            <w:tcMar>
              <w:top w:type="dxa" w:w="80"/>
              <w:left w:type="dxa" w:w="140"/>
              <w:bottom w:type="dxa" w:w="80"/>
              <w:right w:type="dxa" w:w="140"/>
            </w:tcMar>
            <w:vAlign w:val="center"/>
          </w:tcPr>
          <w:p>
            <w:pPr>
              <w:spacing w:before="0" w:after="0"/>
            </w:pPr>
            <w:r>
              <w:rPr>
                <w:b w:val="false"/>
                <w:bCs w:val="false"/>
              </w:rPr>
              <w:t xml:space="preserve">Outer coil array</w:t>
            </w:r>
          </w:p>
        </w:tc>
        <w:tc>
          <w:tcPr>
            <w:tcW w:type="dxa" w:w="4000"/>
            <w:tcBorders>
              <w:top w:val="single" w:color="AED6F1" w:sz="1"/>
              <w:left w:val="single" w:color="AED6F1" w:sz="1"/>
              <w:bottom w:val="single" w:color="AED6F1" w:sz="1"/>
              <w:right w:val="single" w:color="AED6F1" w:sz="1"/>
            </w:tcBorders>
            <w:shd w:fill="F4F9FC" w:val="clear"/>
            <w:tcMar>
              <w:top w:type="dxa" w:w="80"/>
              <w:left w:type="dxa" w:w="140"/>
              <w:bottom w:type="dxa" w:w="80"/>
              <w:right w:type="dxa" w:w="140"/>
            </w:tcMar>
            <w:vAlign w:val="center"/>
          </w:tcPr>
          <w:p>
            <w:pPr>
              <w:spacing w:before="0" w:after="0"/>
            </w:pPr>
            <w:r>
              <w:rPr>
                <w:b w:val="false"/>
                <w:bCs w:val="false"/>
              </w:rPr>
              <w:t xml:space="preserve">Enamelled Cu wire on polymer former</w:t>
            </w:r>
          </w:p>
        </w:tc>
        <w:tc>
          <w:tcPr>
            <w:tcW w:type="dxa" w:w="3160"/>
            <w:tcBorders>
              <w:top w:val="single" w:color="AED6F1" w:sz="1"/>
              <w:left w:val="single" w:color="AED6F1" w:sz="1"/>
              <w:bottom w:val="single" w:color="AED6F1" w:sz="1"/>
              <w:right w:val="single" w:color="AED6F1" w:sz="1"/>
            </w:tcBorders>
            <w:shd w:fill="F4F9FC" w:val="clear"/>
            <w:tcMar>
              <w:top w:type="dxa" w:w="80"/>
              <w:left w:type="dxa" w:w="140"/>
              <w:bottom w:type="dxa" w:w="80"/>
              <w:right w:type="dxa" w:w="140"/>
            </w:tcMar>
            <w:vAlign w:val="center"/>
          </w:tcPr>
          <w:p>
            <w:pPr>
              <w:spacing w:before="0" w:after="0"/>
            </w:pPr>
            <w:r>
              <w:rPr>
                <w:b w:val="false"/>
                <w:bCs w:val="false"/>
              </w:rPr>
              <w:t xml:space="preserve">Generates segmented magnetic field</w:t>
            </w:r>
          </w:p>
        </w:tc>
      </w:tr>
      <w:tr>
        <w:trPr>
          <w:tblHeader w:val="false"/>
        </w:trPr>
        <w:tc>
          <w:tcPr>
            <w:tcW w:type="dxa" w:w="2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before="0" w:after="0"/>
            </w:pPr>
            <w:r>
              <w:rPr>
                <w:b w:val="false"/>
                <w:bCs w:val="false"/>
              </w:rPr>
              <w:t xml:space="preserve">PTFE sleeve</w:t>
            </w:r>
          </w:p>
        </w:tc>
        <w:tc>
          <w:tcPr>
            <w:tcW w:type="dxa" w:w="4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before="0" w:after="0"/>
            </w:pPr>
            <w:r>
              <w:rPr>
                <w:b w:val="false"/>
                <w:bCs w:val="false"/>
              </w:rPr>
              <w:t xml:space="preserve">PTFE tube, wall 0.3–0.5 mm</w:t>
            </w:r>
          </w:p>
        </w:tc>
        <w:tc>
          <w:tcPr>
            <w:tcW w:type="dxa" w:w="31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before="0" w:after="0"/>
            </w:pPr>
            <w:r>
              <w:rPr>
                <w:b w:val="false"/>
                <w:bCs w:val="false"/>
              </w:rPr>
              <w:t xml:space="preserve">Low-friction sliding interface, electrical isolation</w:t>
            </w:r>
          </w:p>
        </w:tc>
      </w:tr>
      <w:tr>
        <w:trPr>
          <w:tblHeader w:val="false"/>
        </w:trPr>
        <w:tc>
          <w:tcPr>
            <w:tcW w:type="dxa" w:w="2200"/>
            <w:tcBorders>
              <w:top w:val="single" w:color="AED6F1" w:sz="1"/>
              <w:left w:val="single" w:color="AED6F1" w:sz="1"/>
              <w:bottom w:val="single" w:color="AED6F1" w:sz="1"/>
              <w:right w:val="single" w:color="AED6F1" w:sz="1"/>
            </w:tcBorders>
            <w:shd w:fill="F4F9FC" w:val="clear"/>
            <w:tcMar>
              <w:top w:type="dxa" w:w="80"/>
              <w:left w:type="dxa" w:w="140"/>
              <w:bottom w:type="dxa" w:w="80"/>
              <w:right w:type="dxa" w:w="140"/>
            </w:tcMar>
            <w:vAlign w:val="center"/>
          </w:tcPr>
          <w:p>
            <w:pPr>
              <w:spacing w:before="0" w:after="0"/>
            </w:pPr>
            <w:r>
              <w:rPr>
                <w:b w:val="false"/>
                <w:bCs w:val="false"/>
              </w:rPr>
              <w:t xml:space="preserve">Magnetic core</w:t>
            </w:r>
          </w:p>
        </w:tc>
        <w:tc>
          <w:tcPr>
            <w:tcW w:type="dxa" w:w="4000"/>
            <w:tcBorders>
              <w:top w:val="single" w:color="AED6F1" w:sz="1"/>
              <w:left w:val="single" w:color="AED6F1" w:sz="1"/>
              <w:bottom w:val="single" w:color="AED6F1" w:sz="1"/>
              <w:right w:val="single" w:color="AED6F1" w:sz="1"/>
            </w:tcBorders>
            <w:shd w:fill="F4F9FC" w:val="clear"/>
            <w:tcMar>
              <w:top w:type="dxa" w:w="80"/>
              <w:left w:type="dxa" w:w="140"/>
              <w:bottom w:type="dxa" w:w="80"/>
              <w:right w:type="dxa" w:w="140"/>
            </w:tcMar>
            <w:vAlign w:val="center"/>
          </w:tcPr>
          <w:p>
            <w:pPr>
              <w:spacing w:before="0" w:after="0"/>
            </w:pPr>
            <w:r>
              <w:rPr>
                <w:b w:val="false"/>
                <w:bCs w:val="false"/>
              </w:rPr>
              <w:t xml:space="preserve">NdFeB disc magnets + non-magnetic spacers in PTFE tube</w:t>
            </w:r>
          </w:p>
        </w:tc>
        <w:tc>
          <w:tcPr>
            <w:tcW w:type="dxa" w:w="3160"/>
            <w:tcBorders>
              <w:top w:val="single" w:color="AED6F1" w:sz="1"/>
              <w:left w:val="single" w:color="AED6F1" w:sz="1"/>
              <w:bottom w:val="single" w:color="AED6F1" w:sz="1"/>
              <w:right w:val="single" w:color="AED6F1" w:sz="1"/>
            </w:tcBorders>
            <w:shd w:fill="F4F9FC" w:val="clear"/>
            <w:tcMar>
              <w:top w:type="dxa" w:w="80"/>
              <w:left w:type="dxa" w:w="140"/>
              <w:bottom w:type="dxa" w:w="80"/>
              <w:right w:type="dxa" w:w="140"/>
            </w:tcMar>
            <w:vAlign w:val="center"/>
          </w:tcPr>
          <w:p>
            <w:pPr>
              <w:spacing w:before="0" w:after="0"/>
            </w:pPr>
            <w:r>
              <w:rPr>
                <w:b w:val="false"/>
                <w:bCs w:val="false"/>
              </w:rPr>
              <w:t xml:space="preserve">Moving element; source of permanent-magnet flux</w:t>
            </w:r>
          </w:p>
        </w:tc>
      </w:tr>
    </w:tbl>
    <w:p>
      <w:pPr>
        <w:spacing w:before="120" w:after="0"/>
      </w:pPr>
      <w:r>
        <w:t xml:space="preserve"/>
      </w:r>
    </w:p>
    <w:p>
      <w:pPr>
        <w:spacing w:before="80" w:after="80"/>
        <w:jc w:val="both"/>
      </w:pPr>
      <w:r>
        <w:t xml:space="preserve">The outer coil is wound in discrete sections, each spanning one pole pitch τ. The inner magnetic core is assembled from alternating-polarity NdFeB N42 disc magnets separated by non-magnetic spacers (brass, aluminium, or carbon fibre rod). The spacer length is chosen so that the boundary between adjacent magnets aligns with the coil section boundaries at the desired resolution.</w:t>
      </w:r>
    </w:p>
    <w:p>
      <w:pPr>
        <w:spacing w:before="80" w:after="0"/>
      </w:pPr>
      <w:r>
        <w:t xml:space="preserve"/>
      </w:r>
    </w:p>
    <w:p>
      <w:pPr>
        <w:pBdr>
          <w:left w:val="single" w:color="2471A3" w:sz="8" w:space="6"/>
        </w:pBdr>
        <w:spacing w:before="100" w:after="100"/>
        <w:ind w:left="360"/>
      </w:pPr>
      <w:r>
        <w:rPr>
          <w:b/>
          <w:bCs/>
          <w:i/>
          <w:iCs/>
          <w:color w:val="666666"/>
          <w:sz w:val="20"/>
          <w:szCs w:val="20"/>
        </w:rPr>
        <w:t xml:space="preserve">Note: </w:t>
      </w:r>
      <w:r>
        <w:rPr>
          <w:i/>
          <w:iCs/>
          <w:color w:val="666666"/>
          <w:sz w:val="20"/>
          <w:szCs w:val="20"/>
        </w:rPr>
        <w:t xml:space="preserve">The PTFE sleeve serves a dual purpose: its ultra-low kinetic friction coefficient (μ ≈ 0.04, versus 0.15 for lubricated steel) minimises resistive force on the core, while its dielectric properties provide electrical isolation between the core assembly and the energised coil at voltages up to 500 V. No additional lubrication is required.</w:t>
      </w:r>
    </w:p>
    <w:p>
      <w:pPr>
        <w:spacing w:before="100" w:after="0"/>
      </w:pPr>
      <w:r>
        <w:t xml:space="preserve"/>
      </w:r>
    </w:p>
    <w:p>
      <w:pPr>
        <w:pStyle w:val="Heading2"/>
        <w:spacing w:before="280" w:after="80"/>
      </w:pPr>
      <w:r>
        <w:rPr>
          <w:b/>
          <w:bCs/>
          <w:color w:val="2471A3"/>
        </w:rPr>
        <w:t xml:space="preserve">2.2  Operating Principle</w:t>
      </w:r>
    </w:p>
    <w:p>
      <w:pPr>
        <w:spacing w:before="80" w:after="80"/>
        <w:jc w:val="both"/>
      </w:pPr>
      <w:r>
        <w:t xml:space="preserve">The force mechanism is identical to that of a linear variable-reluctance or permanent-magnet linear stepper motor. When a coil section is energised, it creates a localised axial field. Each boundary between adjacent magnet poles on the core constitutes a magnetic dipole gradient — a zone of intense dB/dx. The interaction force on a magnetic dipole in a non-uniform field is:</w:t>
      </w:r>
    </w:p>
    <w:p>
      <w:pPr>
        <w:shd w:fill="EBF5FB" w:val="clear"/>
        <w:spacing w:before="80" w:after="80"/>
        <w:ind w:left="720" w:right="720"/>
        <w:jc w:val="center"/>
      </w:pPr>
      <w:r>
        <w:rPr>
          <w:rFonts w:ascii="Courier New" w:cs="Courier New" w:eastAsia="Courier New" w:hAnsi="Courier New"/>
          <w:color w:val="1A5276"/>
          <w:sz w:val="22"/>
          <w:szCs w:val="22"/>
        </w:rPr>
        <w:t xml:space="preserve">F = ∇(m · B)  ≈  m · (dB/dx)  [N]</w:t>
      </w:r>
    </w:p>
    <w:p>
      <w:pPr>
        <w:spacing w:before="80" w:after="80"/>
        <w:jc w:val="both"/>
      </w:pPr>
      <w:r>
        <w:t xml:space="preserve">where </w:t>
      </w:r>
      <w:r>
        <w:rPr>
          <w:i/>
          <w:iCs/>
        </w:rPr>
        <w:t xml:space="preserve">m</w:t>
      </w:r>
      <w:r>
        <w:t xml:space="preserve"> is the magnetic moment of the pole boundary region [A·m²] and </w:t>
      </w:r>
      <w:r>
        <w:rPr>
          <w:i/>
          <w:iCs/>
        </w:rPr>
        <w:t xml:space="preserve">dB/dx</w:t>
      </w:r>
      <w:r>
        <w:t xml:space="preserve"> is the axial flux density gradient at the coil edge [T/m]. This force acts to move the core so that the pole boundary aligns with the centre of the energised coil section — the minimum-energy position.</w:t>
      </w:r>
    </w:p>
    <w:p>
      <w:pPr>
        <w:spacing w:before="80" w:after="0"/>
      </w:pPr>
      <w:r>
        <w:t xml:space="preserve"/>
      </w:r>
    </w:p>
    <w:p>
      <w:pPr>
        <w:spacing w:before="80" w:after="80"/>
        <w:jc w:val="both"/>
      </w:pPr>
      <w:r>
        <w:t xml:space="preserve">Sequential energisation of adjacent sections advances the core by one pole pitch per step. Reversing the energisation sequence reverses the direction of travel. The full-step, half-step, and micro-step schemes used in conventional stepper motor drives apply without modification: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660"/>
      </w:tblGrid>
      <w:tr>
        <w:trPr>
          <w:tblHeader/>
        </w:trPr>
        <w:tc>
          <w:tcPr>
            <w:tcW w:type="dxa" w:w="2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before="0" w:after="0"/>
            </w:pPr>
            <w:r>
              <w:rPr>
                <w:b/>
                <w:bCs/>
              </w:rPr>
              <w:t xml:space="preserve">Mode</w:t>
            </w:r>
          </w:p>
        </w:tc>
        <w:tc>
          <w:tcPr>
            <w:tcW w:type="dxa" w:w="45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before="0" w:after="0"/>
            </w:pPr>
            <w:r>
              <w:rPr>
                <w:b/>
                <w:bCs/>
              </w:rPr>
              <w:t xml:space="preserve">Description</w:t>
            </w:r>
          </w:p>
        </w:tc>
        <w:tc>
          <w:tcPr>
            <w:tcW w:type="dxa" w:w="26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before="0" w:after="0"/>
            </w:pPr>
            <w:r>
              <w:rPr>
                <w:b/>
                <w:bCs/>
              </w:rPr>
              <w:t xml:space="preserve">Effect</w:t>
            </w:r>
          </w:p>
        </w:tc>
      </w:tr>
      <w:tr>
        <w:trPr>
          <w:tblHeader w:val="false"/>
        </w:trPr>
        <w:tc>
          <w:tcPr>
            <w:tcW w:type="dxa" w:w="2200"/>
            <w:tcBorders>
              <w:top w:val="single" w:color="AED6F1" w:sz="1"/>
              <w:left w:val="single" w:color="AED6F1" w:sz="1"/>
              <w:bottom w:val="single" w:color="AED6F1" w:sz="1"/>
              <w:right w:val="single" w:color="AED6F1" w:sz="1"/>
            </w:tcBorders>
            <w:shd w:fill="F4F9FC" w:val="clear"/>
            <w:tcMar>
              <w:top w:type="dxa" w:w="80"/>
              <w:left w:type="dxa" w:w="140"/>
              <w:bottom w:type="dxa" w:w="80"/>
              <w:right w:type="dxa" w:w="140"/>
            </w:tcMar>
            <w:vAlign w:val="center"/>
          </w:tcPr>
          <w:p>
            <w:pPr>
              <w:spacing w:before="0" w:after="0"/>
            </w:pPr>
            <w:r>
              <w:rPr>
                <w:b w:val="false"/>
                <w:bCs w:val="false"/>
              </w:rPr>
              <w:t xml:space="preserve">Full step</w:t>
            </w:r>
          </w:p>
        </w:tc>
        <w:tc>
          <w:tcPr>
            <w:tcW w:type="dxa" w:w="4500"/>
            <w:tcBorders>
              <w:top w:val="single" w:color="AED6F1" w:sz="1"/>
              <w:left w:val="single" w:color="AED6F1" w:sz="1"/>
              <w:bottom w:val="single" w:color="AED6F1" w:sz="1"/>
              <w:right w:val="single" w:color="AED6F1" w:sz="1"/>
            </w:tcBorders>
            <w:shd w:fill="F4F9FC" w:val="clear"/>
            <w:tcMar>
              <w:top w:type="dxa" w:w="80"/>
              <w:left w:type="dxa" w:w="140"/>
              <w:bottom w:type="dxa" w:w="80"/>
              <w:right w:type="dxa" w:w="140"/>
            </w:tcMar>
            <w:vAlign w:val="center"/>
          </w:tcPr>
          <w:p>
            <w:pPr>
              <w:spacing w:before="0" w:after="0"/>
            </w:pPr>
            <w:r>
              <w:rPr>
                <w:b w:val="false"/>
                <w:bCs w:val="false"/>
              </w:rPr>
              <w:t xml:space="preserve">One coil group energised at a time</w:t>
            </w:r>
          </w:p>
        </w:tc>
        <w:tc>
          <w:tcPr>
            <w:tcW w:type="dxa" w:w="2660"/>
            <w:tcBorders>
              <w:top w:val="single" w:color="AED6F1" w:sz="1"/>
              <w:left w:val="single" w:color="AED6F1" w:sz="1"/>
              <w:bottom w:val="single" w:color="AED6F1" w:sz="1"/>
              <w:right w:val="single" w:color="AED6F1" w:sz="1"/>
            </w:tcBorders>
            <w:shd w:fill="F4F9FC" w:val="clear"/>
            <w:tcMar>
              <w:top w:type="dxa" w:w="80"/>
              <w:left w:type="dxa" w:w="140"/>
              <w:bottom w:type="dxa" w:w="80"/>
              <w:right w:type="dxa" w:w="140"/>
            </w:tcMar>
            <w:vAlign w:val="center"/>
          </w:tcPr>
          <w:p>
            <w:pPr>
              <w:spacing w:before="0" w:after="0"/>
            </w:pPr>
            <w:r>
              <w:rPr>
                <w:b w:val="false"/>
                <w:bCs w:val="false"/>
              </w:rPr>
              <w:t xml:space="preserve">Maximum speed, one step = τ</w:t>
            </w:r>
          </w:p>
        </w:tc>
      </w:tr>
      <w:tr>
        <w:trPr>
          <w:tblHeader w:val="false"/>
        </w:trPr>
        <w:tc>
          <w:tcPr>
            <w:tcW w:type="dxa" w:w="2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before="0" w:after="0"/>
            </w:pPr>
            <w:r>
              <w:rPr>
                <w:b w:val="false"/>
                <w:bCs w:val="false"/>
              </w:rPr>
              <w:t xml:space="preserve">Half step</w:t>
            </w:r>
          </w:p>
        </w:tc>
        <w:tc>
          <w:tcPr>
            <w:tcW w:type="dxa" w:w="45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before="0" w:after="0"/>
            </w:pPr>
            <w:r>
              <w:rPr>
                <w:b w:val="false"/>
                <w:bCs w:val="false"/>
              </w:rPr>
              <w:t xml:space="preserve">Alternating single / dual group activation</w:t>
            </w:r>
          </w:p>
        </w:tc>
        <w:tc>
          <w:tcPr>
            <w:tcW w:type="dxa" w:w="26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before="0" w:after="0"/>
            </w:pPr>
            <w:r>
              <w:rPr>
                <w:b w:val="false"/>
                <w:bCs w:val="false"/>
              </w:rPr>
              <w:t xml:space="preserve">2× resolution, smoother force</w:t>
            </w:r>
          </w:p>
        </w:tc>
      </w:tr>
      <w:tr>
        <w:trPr>
          <w:tblHeader w:val="false"/>
        </w:trPr>
        <w:tc>
          <w:tcPr>
            <w:tcW w:type="dxa" w:w="2200"/>
            <w:tcBorders>
              <w:top w:val="single" w:color="AED6F1" w:sz="1"/>
              <w:left w:val="single" w:color="AED6F1" w:sz="1"/>
              <w:bottom w:val="single" w:color="AED6F1" w:sz="1"/>
              <w:right w:val="single" w:color="AED6F1" w:sz="1"/>
            </w:tcBorders>
            <w:shd w:fill="F4F9FC" w:val="clear"/>
            <w:tcMar>
              <w:top w:type="dxa" w:w="80"/>
              <w:left w:type="dxa" w:w="140"/>
              <w:bottom w:type="dxa" w:w="80"/>
              <w:right w:type="dxa" w:w="140"/>
            </w:tcMar>
            <w:vAlign w:val="center"/>
          </w:tcPr>
          <w:p>
            <w:pPr>
              <w:spacing w:before="0" w:after="0"/>
            </w:pPr>
            <w:r>
              <w:rPr>
                <w:b w:val="false"/>
                <w:bCs w:val="false"/>
              </w:rPr>
              <w:t xml:space="preserve">Micro-step</w:t>
            </w:r>
          </w:p>
        </w:tc>
        <w:tc>
          <w:tcPr>
            <w:tcW w:type="dxa" w:w="4500"/>
            <w:tcBorders>
              <w:top w:val="single" w:color="AED6F1" w:sz="1"/>
              <w:left w:val="single" w:color="AED6F1" w:sz="1"/>
              <w:bottom w:val="single" w:color="AED6F1" w:sz="1"/>
              <w:right w:val="single" w:color="AED6F1" w:sz="1"/>
            </w:tcBorders>
            <w:shd w:fill="F4F9FC" w:val="clear"/>
            <w:tcMar>
              <w:top w:type="dxa" w:w="80"/>
              <w:left w:type="dxa" w:w="140"/>
              <w:bottom w:type="dxa" w:w="80"/>
              <w:right w:type="dxa" w:w="140"/>
            </w:tcMar>
            <w:vAlign w:val="center"/>
          </w:tcPr>
          <w:p>
            <w:pPr>
              <w:spacing w:before="0" w:after="0"/>
            </w:pPr>
            <w:r>
              <w:rPr>
                <w:b w:val="false"/>
                <w:bCs w:val="false"/>
              </w:rPr>
              <w:t xml:space="preserve">PWM current ramp between adjacent sections</w:t>
            </w:r>
          </w:p>
        </w:tc>
        <w:tc>
          <w:tcPr>
            <w:tcW w:type="dxa" w:w="2660"/>
            <w:tcBorders>
              <w:top w:val="single" w:color="AED6F1" w:sz="1"/>
              <w:left w:val="single" w:color="AED6F1" w:sz="1"/>
              <w:bottom w:val="single" w:color="AED6F1" w:sz="1"/>
              <w:right w:val="single" w:color="AED6F1" w:sz="1"/>
            </w:tcBorders>
            <w:shd w:fill="F4F9FC" w:val="clear"/>
            <w:tcMar>
              <w:top w:type="dxa" w:w="80"/>
              <w:left w:type="dxa" w:w="140"/>
              <w:bottom w:type="dxa" w:w="80"/>
              <w:right w:type="dxa" w:w="140"/>
            </w:tcMar>
            <w:vAlign w:val="center"/>
          </w:tcPr>
          <w:p>
            <w:pPr>
              <w:spacing w:before="0" w:after="0"/>
            </w:pPr>
            <w:r>
              <w:rPr>
                <w:b w:val="false"/>
                <w:bCs w:val="false"/>
              </w:rPr>
              <w:t xml:space="preserve">Near-continuous travel, minimal detent ripple</w:t>
            </w:r>
          </w:p>
        </w:tc>
      </w:tr>
    </w:tbl>
    <w:p>
      <w:pPr>
        <w:spacing w:before="100" w:after="0"/>
      </w:pPr>
      <w:r>
        <w:t xml:space="preserve"/>
      </w:r>
    </w:p>
    <w:p>
      <w:pPr>
        <w:pStyle w:val="Heading2"/>
        <w:spacing w:before="280" w:after="80"/>
      </w:pPr>
      <w:r>
        <w:rPr>
          <w:b/>
          <w:bCs/>
          <w:color w:val="2471A3"/>
        </w:rPr>
        <w:t xml:space="preserve">2.3  Resolved Design Contradiction: Ejection vs. Attraction</w:t>
      </w:r>
    </w:p>
    <w:p>
      <w:pPr>
        <w:spacing w:before="80" w:after="80"/>
        <w:jc w:val="both"/>
      </w:pPr>
      <w:r>
        <w:t xml:space="preserve">An important clarification distinguishes SLSM from a simple solenoid. A solenoid </w:t>
      </w:r>
      <w:r>
        <w:rPr>
          <w:i/>
          <w:iCs/>
        </w:rPr>
        <w:t xml:space="preserve">attracts</w:t>
      </w:r>
      <w:r>
        <w:t xml:space="preserve"> a ferromagnetic plunger toward the centre of a single coil. SLSM does </w:t>
      </w:r>
      <w:r>
        <w:rPr>
          <w:i/>
          <w:iCs/>
        </w:rPr>
        <w:t xml:space="preserve">not</w:t>
      </w:r>
      <w:r>
        <w:t xml:space="preserve"> use attraction into a coil centre. Instead, it uses the gradient force at the </w:t>
      </w:r>
      <w:r>
        <w:rPr>
          <w:i/>
          <w:iCs/>
        </w:rPr>
        <w:t xml:space="preserve">edge</w:t>
      </w:r>
      <w:r>
        <w:t xml:space="preserve"> of an energised section to push/pull the nearest pole boundary. The core moves toward the minimum-energy alignment position, one section at a time. There is no single large attraction event — only a sequence of small gradient interactions distributed along the fiber length. This is precisely the operating principle of a linear stepper motor.</w:t>
      </w:r>
    </w:p>
    <w:p>
      <w:pPr>
        <w:spacing w:before="80" w:after="0"/>
      </w:pPr>
      <w:r>
        <w:t xml:space="preserve"/>
      </w:r>
    </w:p>
    <w:p>
      <w:pPr>
        <w:spacing w:before="80" w:after="80"/>
        <w:jc w:val="both"/>
      </w:pPr>
      <w:r>
        <w:t xml:space="preserve">This resolution eliminates the apparent contradiction between "pushing out" and "pulling in" that arises from loose terminology. The correct description: the coil section's fringe field gradient exerts a net axial force on the nearest pole boundary, aligned with the local gradient direction. Energising the next section forward creates a new gradient ahead of the core, effectively "chasing" the core forward.</w:t>
      </w:r>
    </w:p>
    <w:p>
      <w:pPr>
        <w:spacing w:before="100" w:after="0"/>
      </w:pPr>
      <w:r>
        <w:t xml:space="preserve"/>
      </w:r>
    </w:p>
    <w:p>
      <w:pPr>
        <w:pStyle w:val="Heading2"/>
        <w:spacing w:before="280" w:after="80"/>
      </w:pPr>
      <w:r>
        <w:rPr>
          <w:b/>
          <w:bCs/>
          <w:color w:val="2471A3"/>
        </w:rPr>
        <w:t xml:space="preserve">2.4  The Muscle Bundle</w:t>
      </w:r>
    </w:p>
    <w:p>
      <w:pPr>
        <w:spacing w:before="80" w:after="80"/>
        <w:jc w:val="both"/>
      </w:pPr>
      <w:r>
        <w:t xml:space="preserve">A muscle bundle (fascicle) is formed by packing N fibers in a hexagonal close-packed arrangement within an outer sleeve. The packing efficiency of hexagonal packing is approximately 78%, giving the number of fibers as:</w:t>
      </w:r>
    </w:p>
    <w:p>
      <w:pPr>
        <w:shd w:fill="EBF5FB" w:val="clear"/>
        <w:spacing w:before="80" w:after="80"/>
        <w:ind w:left="720" w:right="720"/>
        <w:jc w:val="center"/>
      </w:pPr>
      <w:r>
        <w:rPr>
          <w:rFonts w:ascii="Courier New" w:cs="Courier New" w:eastAsia="Courier New" w:hAnsi="Courier New"/>
          <w:color w:val="1A5276"/>
          <w:sz w:val="22"/>
          <w:szCs w:val="22"/>
        </w:rPr>
        <w:t xml:space="preserve">N_fibers  ≈  0.78 × (D_bundle / D_fiber)²</w:t>
      </w:r>
    </w:p>
    <w:p>
      <w:pPr>
        <w:spacing w:before="80" w:after="80"/>
        <w:jc w:val="both"/>
      </w:pPr>
      <w:r>
        <w:t xml:space="preserve">Each fiber is independently addressable. This enables:</w:t>
      </w:r>
    </w:p>
    <w:p>
      <w:pPr>
        <w:pStyle w:val="ListParagraph"/>
        <w:numPr>
          <w:ilvl w:val="0"/>
          <w:numId w:val="2"/>
        </w:numPr>
        <w:spacing w:before="40" w:after="40"/>
      </w:pPr>
      <w:r>
        <w:t xml:space="preserve">Proportional force control by activating a fraction of fibers simultaneously</w:t>
      </w:r>
    </w:p>
    <w:p>
      <w:pPr>
        <w:pStyle w:val="ListParagraph"/>
        <w:numPr>
          <w:ilvl w:val="0"/>
          <w:numId w:val="2"/>
        </w:numPr>
        <w:spacing w:before="40" w:after="40"/>
      </w:pPr>
      <w:r>
        <w:t xml:space="preserve">Redundancy — failed fibers are bypassed without loss of full muscle function</w:t>
      </w:r>
    </w:p>
    <w:p>
      <w:pPr>
        <w:pStyle w:val="ListParagraph"/>
        <w:numPr>
          <w:ilvl w:val="0"/>
          <w:numId w:val="2"/>
        </w:numPr>
        <w:spacing w:before="40" w:after="40"/>
      </w:pPr>
      <w:r>
        <w:t xml:space="preserve">Graded stiffness — actively resisted by reversing a subset of fibers</w:t>
      </w:r>
    </w:p>
    <w:p>
      <w:pPr>
        <w:pStyle w:val="ListParagraph"/>
        <w:numPr>
          <w:ilvl w:val="0"/>
          <w:numId w:val="2"/>
        </w:numPr>
        <w:spacing w:before="40" w:after="40"/>
      </w:pPr>
      <w:r>
        <w:t xml:space="preserve">Biological fidelity — slow-twitch / fast-twitch analogue via different drive currents</w:t>
      </w:r>
    </w:p>
    <w:p>
      <w:r>
        <w:br w:type="page"/>
      </w:r>
    </w:p>
    <w:p>
      <w:pPr>
        <w:pStyle w:val="Heading1"/>
        <w:pBdr>
          <w:bottom w:val="single" w:color="2471A3" w:sz="6" w:space="1"/>
        </w:pBdr>
        <w:spacing w:before="360" w:after="120"/>
      </w:pPr>
      <w:r>
        <w:rPr>
          <w:b/>
          <w:bCs/>
          <w:color w:val="1A5276"/>
        </w:rPr>
        <w:t xml:space="preserve">3.  Physics and Force Model</w:t>
      </w:r>
    </w:p>
    <w:p>
      <w:pPr>
        <w:pStyle w:val="Heading2"/>
        <w:spacing w:before="280" w:after="80"/>
      </w:pPr>
      <w:r>
        <w:rPr>
          <w:b/>
          <w:bCs/>
          <w:color w:val="2471A3"/>
        </w:rPr>
        <w:t xml:space="preserve">3.1  Magnetic Core Assembly</w:t>
      </w:r>
    </w:p>
    <w:p>
      <w:pPr>
        <w:spacing w:before="80" w:after="80"/>
        <w:jc w:val="both"/>
      </w:pPr>
      <w:r>
        <w:t xml:space="preserve">The sliding core is a chain of NdFeB N42 disc magnets with remanent flux density B_r ≈ 1.32 T, assembled in alternating polarity (N–S–N–S…) on a non-magnetic rod or inside a thin-walled PTFE tube. The pole pitch τ (distance from centre of one N pole to centre of the next N pole, i.e. one full N–S pair) must match the coil section pitch.</w:t>
      </w:r>
    </w:p>
    <w:p>
      <w:pPr>
        <w:spacing w:before="80" w:after="0"/>
      </w:pPr>
      <w:r>
        <w:t xml:space="preserve"/>
      </w:r>
    </w:p>
    <w:p>
      <w:pPr>
        <w:spacing w:before="80" w:after="80"/>
        <w:jc w:val="both"/>
      </w:pPr>
      <w:r>
        <w:t xml:space="preserve">Effective flux density at the coil inner radius (the working gap) is reduced from the magnet surface field by the gap geometry:</w:t>
      </w:r>
    </w:p>
    <w:p>
      <w:pPr>
        <w:shd w:fill="EBF5FB" w:val="clear"/>
        <w:spacing w:before="80" w:after="80"/>
        <w:ind w:left="720" w:right="720"/>
        <w:jc w:val="center"/>
      </w:pPr>
      <w:r>
        <w:rPr>
          <w:rFonts w:ascii="Courier New" w:cs="Courier New" w:eastAsia="Courier New" w:hAnsi="Courier New"/>
          <w:color w:val="1A5276"/>
          <w:sz w:val="22"/>
          <w:szCs w:val="22"/>
        </w:rPr>
        <w:t xml:space="preserve">B_gap  ≈  B_r × L_m / (L_m + 1.1 × g)  ×  k_coupling</w:t>
      </w:r>
    </w:p>
    <w:p>
      <w:pPr>
        <w:spacing w:before="80" w:after="80"/>
        <w:jc w:val="both"/>
      </w:pPr>
      <w:r>
        <w:t xml:space="preserve">where </w:t>
      </w:r>
      <w:r>
        <w:rPr>
          <w:i/>
          <w:iCs/>
        </w:rPr>
        <w:t xml:space="preserve">L_m</w:t>
      </w:r>
      <w:r>
        <w:t xml:space="preserve"> = effective axial magnet length (≈ 0.6τ), </w:t>
      </w:r>
      <w:r>
        <w:rPr>
          <w:i/>
          <w:iCs/>
        </w:rPr>
        <w:t xml:space="preserve">g</w:t>
      </w:r>
      <w:r>
        <w:t xml:space="preserve"> = radial gap between magnet OD and coil ID, and </w:t>
      </w:r>
      <w:r>
        <w:rPr>
          <w:i/>
          <w:iCs/>
        </w:rPr>
        <w:t xml:space="preserve">k_coupling</w:t>
      </w:r>
      <w:r>
        <w:t xml:space="preserve"> ≈ 0.40–0.50 is a geometry factor accounting for flux leakage at the pole boundaries. For the reference 5 mm fiber with g ≈ 0.55 mm, B_gap ≈ 90–130 mT.</w:t>
      </w:r>
    </w:p>
    <w:p>
      <w:pPr>
        <w:spacing w:before="100" w:after="0"/>
      </w:pPr>
      <w:r>
        <w:t xml:space="preserve"/>
      </w:r>
    </w:p>
    <w:p>
      <w:pPr>
        <w:pStyle w:val="Heading2"/>
        <w:spacing w:before="280" w:after="80"/>
      </w:pPr>
      <w:r>
        <w:rPr>
          <w:b/>
          <w:bCs/>
          <w:color w:val="2471A3"/>
        </w:rPr>
        <w:t xml:space="preserve">3.2  Coil Section Parameters</w:t>
      </w:r>
    </w:p>
    <w:p>
      <w:pPr>
        <w:spacing w:before="80" w:after="80"/>
        <w:jc w:val="both"/>
      </w:pPr>
      <w:r>
        <w:t xml:space="preserve">Each coil section is wound on a cylindrical former of axial length τ and radial depth t_coil. For a wire of diameter d_w, the number of turns is:</w:t>
      </w:r>
    </w:p>
    <w:p>
      <w:pPr>
        <w:shd w:fill="EBF5FB" w:val="clear"/>
        <w:spacing w:before="80" w:after="80"/>
        <w:ind w:left="720" w:right="720"/>
        <w:jc w:val="center"/>
      </w:pPr>
      <w:r>
        <w:rPr>
          <w:rFonts w:ascii="Courier New" w:cs="Courier New" w:eastAsia="Courier New" w:hAnsi="Courier New"/>
          <w:color w:val="1A5276"/>
          <w:sz w:val="22"/>
          <w:szCs w:val="22"/>
        </w:rPr>
        <w:t xml:space="preserve">N_turns  =  floor(τ / d_w)  ×  floor(t_coil / d_w)</w:t>
      </w:r>
    </w:p>
    <w:p>
      <w:pPr>
        <w:spacing w:before="80" w:after="80"/>
        <w:jc w:val="both"/>
      </w:pPr>
      <w:r>
        <w:t xml:space="preserve">Section resistance and current at supply voltage V_s:</w:t>
      </w:r>
    </w:p>
    <w:p>
      <w:pPr>
        <w:shd w:fill="EBF5FB" w:val="clear"/>
        <w:spacing w:before="80" w:after="80"/>
        <w:ind w:left="720" w:right="720"/>
        <w:jc w:val="center"/>
      </w:pPr>
      <w:r>
        <w:rPr>
          <w:rFonts w:ascii="Courier New" w:cs="Courier New" w:eastAsia="Courier New" w:hAnsi="Courier New"/>
          <w:color w:val="1A5276"/>
          <w:sz w:val="22"/>
          <w:szCs w:val="22"/>
        </w:rPr>
        <w:t xml:space="preserve">R  =  ρ_Cu × N_turns × π × D_mean / A_wire</w:t>
      </w:r>
    </w:p>
    <w:p>
      <w:pPr>
        <w:shd w:fill="EBF5FB" w:val="clear"/>
        <w:spacing w:before="80" w:after="80"/>
        <w:ind w:left="720" w:right="720"/>
        <w:jc w:val="center"/>
      </w:pPr>
      <w:r>
        <w:rPr>
          <w:rFonts w:ascii="Courier New" w:cs="Courier New" w:eastAsia="Courier New" w:hAnsi="Courier New"/>
          <w:color w:val="1A5276"/>
          <w:sz w:val="22"/>
          <w:szCs w:val="22"/>
        </w:rPr>
        <w:t xml:space="preserve">I  =  V_s / R</w:t>
      </w:r>
    </w:p>
    <w:p>
      <w:pPr>
        <w:spacing w:before="80" w:after="80"/>
        <w:jc w:val="both"/>
      </w:pPr>
      <w:r>
        <w:t xml:space="preserve">where ρ_Cu = 1.72×10⁻⁸ Ω·m, D_mean is the mean coil diameter, and A_wire = π(d_w/2)².</w:t>
      </w:r>
    </w:p>
    <w:p>
      <w:pPr>
        <w:spacing w:before="80" w:after="0"/>
      </w:pPr>
      <w:r>
        <w:t xml:space="preserve"/>
      </w:r>
    </w:p>
    <w:p>
      <w:pPr>
        <w:spacing w:before="80" w:after="80"/>
        <w:jc w:val="both"/>
      </w:pPr>
      <w:r>
        <w:t xml:space="preserve">The magnetomotive force (MMF) of the section is N·I ampere-turns. This is the primary driver of force output for a given coil geometry.</w:t>
      </w:r>
    </w:p>
    <w:p>
      <w:pPr>
        <w:spacing w:before="100" w:after="0"/>
      </w:pPr>
      <w:r>
        <w:t xml:space="preserve"/>
      </w:r>
    </w:p>
    <w:p>
      <w:pPr>
        <w:pStyle w:val="Heading2"/>
        <w:spacing w:before="280" w:after="80"/>
      </w:pPr>
      <w:r>
        <w:rPr>
          <w:b/>
          <w:bCs/>
          <w:color w:val="2471A3"/>
        </w:rPr>
        <w:t xml:space="preserve">3.3  Force per Section and per Fiber</w:t>
      </w:r>
    </w:p>
    <w:p>
      <w:pPr>
        <w:spacing w:before="80" w:after="80"/>
        <w:jc w:val="both"/>
      </w:pPr>
      <w:r>
        <w:t xml:space="preserve">The axial force on the core from one active section is modelled using the Lorentz force on the effective wire length in the field gradient zone:</w:t>
      </w:r>
    </w:p>
    <w:p>
      <w:pPr>
        <w:shd w:fill="EBF5FB" w:val="clear"/>
        <w:spacing w:before="80" w:after="80"/>
        <w:ind w:left="720" w:right="720"/>
        <w:jc w:val="center"/>
      </w:pPr>
      <w:r>
        <w:rPr>
          <w:rFonts w:ascii="Courier New" w:cs="Courier New" w:eastAsia="Courier New" w:hAnsi="Courier New"/>
          <w:color w:val="1A5276"/>
          <w:sz w:val="22"/>
          <w:szCs w:val="22"/>
        </w:rPr>
        <w:t xml:space="preserve">F_section  =  B_gap × I × N_eff × l_turn</w:t>
      </w:r>
    </w:p>
    <w:p>
      <w:pPr>
        <w:spacing w:before="80" w:after="80"/>
        <w:jc w:val="both"/>
      </w:pPr>
      <w:r>
        <w:t xml:space="preserve">where </w:t>
      </w:r>
      <w:r>
        <w:rPr>
          <w:i/>
          <w:iCs/>
        </w:rPr>
        <w:t xml:space="preserve">N_eff</w:t>
      </w:r>
      <w:r>
        <w:t xml:space="preserve"> ≈ 0.45 × N_turns is the count of turns that fall within the active gradient zone at the pole boundary, and </w:t>
      </w:r>
      <w:r>
        <w:rPr>
          <w:i/>
          <w:iCs/>
        </w:rPr>
        <w:t xml:space="preserve">l_turn</w:t>
      </w:r>
      <w:r>
        <w:t xml:space="preserve"> = π × D_mean is the mean turn circumference.</w:t>
      </w:r>
    </w:p>
    <w:p>
      <w:pPr>
        <w:spacing w:before="80" w:after="0"/>
      </w:pPr>
      <w:r>
        <w:t xml:space="preserve"/>
      </w:r>
    </w:p>
    <w:p>
      <w:pPr>
        <w:spacing w:before="80" w:after="80"/>
        <w:jc w:val="both"/>
      </w:pPr>
      <w:r>
        <w:t xml:space="preserve">For a fiber of length L = 100 mm and pole pitch τ, the number of simultaneously active sections (one per pole boundary in the active half-cycle) is:</w:t>
      </w:r>
    </w:p>
    <w:p>
      <w:pPr>
        <w:shd w:fill="EBF5FB" w:val="clear"/>
        <w:spacing w:before="80" w:after="80"/>
        <w:ind w:left="720" w:right="720"/>
        <w:jc w:val="center"/>
      </w:pPr>
      <w:r>
        <w:rPr>
          <w:rFonts w:ascii="Courier New" w:cs="Courier New" w:eastAsia="Courier New" w:hAnsi="Courier New"/>
          <w:color w:val="1A5276"/>
          <w:sz w:val="22"/>
          <w:szCs w:val="22"/>
        </w:rPr>
        <w:t xml:space="preserve">N_active  =  floor(L / τ) / 2</w:t>
      </w:r>
    </w:p>
    <w:p>
      <w:pPr>
        <w:spacing w:before="80" w:after="80"/>
        <w:jc w:val="both"/>
      </w:pPr>
      <w:r>
        <w:t xml:space="preserve">Total fiber force:</w:t>
      </w:r>
    </w:p>
    <w:p>
      <w:pPr>
        <w:shd w:fill="EBF5FB" w:val="clear"/>
        <w:spacing w:before="80" w:after="80"/>
        <w:ind w:left="720" w:right="720"/>
        <w:jc w:val="center"/>
      </w:pPr>
      <w:r>
        <w:rPr>
          <w:rFonts w:ascii="Courier New" w:cs="Courier New" w:eastAsia="Courier New" w:hAnsi="Courier New"/>
          <w:color w:val="1A5276"/>
          <w:sz w:val="22"/>
          <w:szCs w:val="22"/>
        </w:rPr>
        <w:t xml:space="preserve">F_fiber  =  F_section × N_active</w:t>
      </w:r>
    </w:p>
    <w:p>
      <w:pPr>
        <w:spacing w:before="100" w:after="0"/>
      </w:pPr>
      <w:r>
        <w:t xml:space="preserve"/>
      </w:r>
    </w:p>
    <w:p>
      <w:pPr>
        <w:pStyle w:val="Heading2"/>
        <w:spacing w:before="280" w:after="80"/>
      </w:pPr>
      <w:r>
        <w:rPr>
          <w:b/>
          <w:bCs/>
          <w:color w:val="2471A3"/>
        </w:rPr>
        <w:t xml:space="preserve">3.4  Reference Case: 5 mm × 100 mm Fiber at 2.5 V</w:t>
      </w:r>
    </w:p>
    <w:p>
      <w:pPr>
        <w:spacing w:before="80" w:after="80"/>
        <w:jc w:val="both"/>
      </w:pPr>
      <w:r>
        <w:t xml:space="preserve">The following parameters are used as the design baseline throughout this document: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before="0" w:after="0"/>
            </w:pPr>
            <w:r>
              <w:rPr>
                <w:b/>
                <w:bCs/>
              </w:rPr>
              <w:t xml:space="preserve">Parameter</w:t>
            </w:r>
          </w:p>
        </w:tc>
        <w:tc>
          <w:tcPr>
            <w:tcW w:type="dxa" w:w="58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before="0" w:after="0"/>
            </w:pPr>
            <w:r>
              <w:rPr>
                <w:b/>
                <w:bCs/>
              </w:rPr>
              <w:t xml:space="preserve">Value</w:t>
            </w:r>
          </w:p>
        </w:tc>
      </w:tr>
      <w:tr>
        <w:trPr>
          <w:tblHeader w:val="false"/>
        </w:trPr>
        <w:tc>
          <w:tcPr>
            <w:tcW w:type="dxa" w:w="3500"/>
            <w:tcBorders>
              <w:top w:val="single" w:color="AED6F1" w:sz="1"/>
              <w:left w:val="single" w:color="AED6F1" w:sz="1"/>
              <w:bottom w:val="single" w:color="AED6F1" w:sz="1"/>
              <w:right w:val="single" w:color="AED6F1" w:sz="1"/>
            </w:tcBorders>
            <w:shd w:fill="F4F9FC" w:val="clear"/>
            <w:tcMar>
              <w:top w:type="dxa" w:w="80"/>
              <w:left w:type="dxa" w:w="140"/>
              <w:bottom w:type="dxa" w:w="80"/>
              <w:right w:type="dxa" w:w="140"/>
            </w:tcMar>
            <w:vAlign w:val="center"/>
          </w:tcPr>
          <w:p>
            <w:pPr>
              <w:spacing w:before="0" w:after="0"/>
            </w:pPr>
            <w:r>
              <w:rPr>
                <w:b w:val="false"/>
                <w:bCs w:val="false"/>
              </w:rPr>
              <w:t xml:space="preserve">Fiber outer diameter D</w:t>
            </w:r>
          </w:p>
        </w:tc>
        <w:tc>
          <w:tcPr>
            <w:tcW w:type="dxa" w:w="5860"/>
            <w:tcBorders>
              <w:top w:val="single" w:color="AED6F1" w:sz="1"/>
              <w:left w:val="single" w:color="AED6F1" w:sz="1"/>
              <w:bottom w:val="single" w:color="AED6F1" w:sz="1"/>
              <w:right w:val="single" w:color="AED6F1" w:sz="1"/>
            </w:tcBorders>
            <w:shd w:fill="F4F9FC" w:val="clear"/>
            <w:tcMar>
              <w:top w:type="dxa" w:w="80"/>
              <w:left w:type="dxa" w:w="140"/>
              <w:bottom w:type="dxa" w:w="80"/>
              <w:right w:type="dxa" w:w="140"/>
            </w:tcMar>
            <w:vAlign w:val="center"/>
          </w:tcPr>
          <w:p>
            <w:pPr>
              <w:spacing w:before="0" w:after="0"/>
            </w:pPr>
            <w:r>
              <w:rPr>
                <w:b w:val="false"/>
                <w:bCs w:val="false"/>
              </w:rPr>
              <w:t xml:space="preserve">5.0 mm</w:t>
            </w:r>
          </w:p>
        </w:tc>
      </w:tr>
      <w:tr>
        <w:trPr>
          <w:tblHeader w:val="false"/>
        </w:trPr>
        <w:tc>
          <w:tcPr>
            <w:tcW w:type="dxa" w:w="35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before="0" w:after="0"/>
            </w:pPr>
            <w:r>
              <w:rPr>
                <w:b w:val="false"/>
                <w:bCs w:val="false"/>
              </w:rPr>
              <w:t xml:space="preserve">Coil thickness t_coil</w:t>
            </w:r>
          </w:p>
        </w:tc>
        <w:tc>
          <w:tcPr>
            <w:tcW w:type="dxa" w:w="58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before="0" w:after="0"/>
            </w:pPr>
            <w:r>
              <w:rPr>
                <w:b w:val="false"/>
                <w:bCs w:val="false"/>
              </w:rPr>
              <w:t xml:space="preserve">0.8 mm</w:t>
            </w:r>
          </w:p>
        </w:tc>
      </w:tr>
      <w:tr>
        <w:trPr>
          <w:tblHeader w:val="false"/>
        </w:trPr>
        <w:tc>
          <w:tcPr>
            <w:tcW w:type="dxa" w:w="3500"/>
            <w:tcBorders>
              <w:top w:val="single" w:color="AED6F1" w:sz="1"/>
              <w:left w:val="single" w:color="AED6F1" w:sz="1"/>
              <w:bottom w:val="single" w:color="AED6F1" w:sz="1"/>
              <w:right w:val="single" w:color="AED6F1" w:sz="1"/>
            </w:tcBorders>
            <w:shd w:fill="F4F9FC" w:val="clear"/>
            <w:tcMar>
              <w:top w:type="dxa" w:w="80"/>
              <w:left w:type="dxa" w:w="140"/>
              <w:bottom w:type="dxa" w:w="80"/>
              <w:right w:type="dxa" w:w="140"/>
            </w:tcMar>
            <w:vAlign w:val="center"/>
          </w:tcPr>
          <w:p>
            <w:pPr>
              <w:spacing w:before="0" w:after="0"/>
            </w:pPr>
            <w:r>
              <w:rPr>
                <w:b w:val="false"/>
                <w:bCs w:val="false"/>
              </w:rPr>
              <w:t xml:space="preserve">Pole pitch τ</w:t>
            </w:r>
          </w:p>
        </w:tc>
        <w:tc>
          <w:tcPr>
            <w:tcW w:type="dxa" w:w="5860"/>
            <w:tcBorders>
              <w:top w:val="single" w:color="AED6F1" w:sz="1"/>
              <w:left w:val="single" w:color="AED6F1" w:sz="1"/>
              <w:bottom w:val="single" w:color="AED6F1" w:sz="1"/>
              <w:right w:val="single" w:color="AED6F1" w:sz="1"/>
            </w:tcBorders>
            <w:shd w:fill="F4F9FC" w:val="clear"/>
            <w:tcMar>
              <w:top w:type="dxa" w:w="80"/>
              <w:left w:type="dxa" w:w="140"/>
              <w:bottom w:type="dxa" w:w="80"/>
              <w:right w:type="dxa" w:w="140"/>
            </w:tcMar>
            <w:vAlign w:val="center"/>
          </w:tcPr>
          <w:p>
            <w:pPr>
              <w:spacing w:before="0" w:after="0"/>
            </w:pPr>
            <w:r>
              <w:rPr>
                <w:b w:val="false"/>
                <w:bCs w:val="false"/>
              </w:rPr>
              <w:t xml:space="preserve">4.0 mm</w:t>
            </w:r>
          </w:p>
        </w:tc>
      </w:tr>
      <w:tr>
        <w:trPr>
          <w:tblHeader w:val="false"/>
        </w:trPr>
        <w:tc>
          <w:tcPr>
            <w:tcW w:type="dxa" w:w="35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before="0" w:after="0"/>
            </w:pPr>
            <w:r>
              <w:rPr>
                <w:b w:val="false"/>
                <w:bCs w:val="false"/>
              </w:rPr>
              <w:t xml:space="preserve">Wire diameter d_w</w:t>
            </w:r>
          </w:p>
        </w:tc>
        <w:tc>
          <w:tcPr>
            <w:tcW w:type="dxa" w:w="58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before="0" w:after="0"/>
            </w:pPr>
            <w:r>
              <w:rPr>
                <w:b w:val="false"/>
                <w:bCs w:val="false"/>
              </w:rPr>
              <w:t xml:space="preserve">0.10 mm  (0.08 mm nominal, 0.10 mm recommended)</w:t>
            </w:r>
          </w:p>
        </w:tc>
      </w:tr>
      <w:tr>
        <w:trPr>
          <w:tblHeader w:val="false"/>
        </w:trPr>
        <w:tc>
          <w:tcPr>
            <w:tcW w:type="dxa" w:w="3500"/>
            <w:tcBorders>
              <w:top w:val="single" w:color="AED6F1" w:sz="1"/>
              <w:left w:val="single" w:color="AED6F1" w:sz="1"/>
              <w:bottom w:val="single" w:color="AED6F1" w:sz="1"/>
              <w:right w:val="single" w:color="AED6F1" w:sz="1"/>
            </w:tcBorders>
            <w:shd w:fill="F4F9FC" w:val="clear"/>
            <w:tcMar>
              <w:top w:type="dxa" w:w="80"/>
              <w:left w:type="dxa" w:w="140"/>
              <w:bottom w:type="dxa" w:w="80"/>
              <w:right w:type="dxa" w:w="140"/>
            </w:tcMar>
            <w:vAlign w:val="center"/>
          </w:tcPr>
          <w:p>
            <w:pPr>
              <w:spacing w:before="0" w:after="0"/>
            </w:pPr>
            <w:r>
              <w:rPr>
                <w:b w:val="false"/>
                <w:bCs w:val="false"/>
              </w:rPr>
              <w:t xml:space="preserve">Supply voltage V_s</w:t>
            </w:r>
          </w:p>
        </w:tc>
        <w:tc>
          <w:tcPr>
            <w:tcW w:type="dxa" w:w="5860"/>
            <w:tcBorders>
              <w:top w:val="single" w:color="AED6F1" w:sz="1"/>
              <w:left w:val="single" w:color="AED6F1" w:sz="1"/>
              <w:bottom w:val="single" w:color="AED6F1" w:sz="1"/>
              <w:right w:val="single" w:color="AED6F1" w:sz="1"/>
            </w:tcBorders>
            <w:shd w:fill="F4F9FC" w:val="clear"/>
            <w:tcMar>
              <w:top w:type="dxa" w:w="80"/>
              <w:left w:type="dxa" w:w="140"/>
              <w:bottom w:type="dxa" w:w="80"/>
              <w:right w:type="dxa" w:w="140"/>
            </w:tcMar>
            <w:vAlign w:val="center"/>
          </w:tcPr>
          <w:p>
            <w:pPr>
              <w:spacing w:before="0" w:after="0"/>
            </w:pPr>
            <w:r>
              <w:rPr>
                <w:b w:val="false"/>
                <w:bCs w:val="false"/>
              </w:rPr>
              <w:t xml:space="preserve">2.5 V</w:t>
            </w:r>
          </w:p>
        </w:tc>
      </w:tr>
      <w:tr>
        <w:trPr>
          <w:tblHeader w:val="false"/>
        </w:trPr>
        <w:tc>
          <w:tcPr>
            <w:tcW w:type="dxa" w:w="35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before="0" w:after="0"/>
            </w:pPr>
            <w:r>
              <w:rPr>
                <w:b w:val="false"/>
                <w:bCs w:val="false"/>
              </w:rPr>
              <w:t xml:space="preserve">PTFE sleeve wall</w:t>
            </w:r>
          </w:p>
        </w:tc>
        <w:tc>
          <w:tcPr>
            <w:tcW w:type="dxa" w:w="58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before="0" w:after="0"/>
            </w:pPr>
            <w:r>
              <w:rPr>
                <w:b w:val="false"/>
                <w:bCs w:val="false"/>
              </w:rPr>
              <w:t xml:space="preserve">0.4 mm</w:t>
            </w:r>
          </w:p>
        </w:tc>
      </w:tr>
      <w:tr>
        <w:trPr>
          <w:tblHeader w:val="false"/>
        </w:trPr>
        <w:tc>
          <w:tcPr>
            <w:tcW w:type="dxa" w:w="3500"/>
            <w:tcBorders>
              <w:top w:val="single" w:color="AED6F1" w:sz="1"/>
              <w:left w:val="single" w:color="AED6F1" w:sz="1"/>
              <w:bottom w:val="single" w:color="AED6F1" w:sz="1"/>
              <w:right w:val="single" w:color="AED6F1" w:sz="1"/>
            </w:tcBorders>
            <w:shd w:fill="F4F9FC" w:val="clear"/>
            <w:tcMar>
              <w:top w:type="dxa" w:w="80"/>
              <w:left w:type="dxa" w:w="140"/>
              <w:bottom w:type="dxa" w:w="80"/>
              <w:right w:type="dxa" w:w="140"/>
            </w:tcMar>
            <w:vAlign w:val="center"/>
          </w:tcPr>
          <w:p>
            <w:pPr>
              <w:spacing w:before="0" w:after="0"/>
            </w:pPr>
            <w:r>
              <w:rPr>
                <w:b w:val="false"/>
                <w:bCs w:val="false"/>
              </w:rPr>
              <w:t xml:space="preserve">Magnet grade</w:t>
            </w:r>
          </w:p>
        </w:tc>
        <w:tc>
          <w:tcPr>
            <w:tcW w:type="dxa" w:w="5860"/>
            <w:tcBorders>
              <w:top w:val="single" w:color="AED6F1" w:sz="1"/>
              <w:left w:val="single" w:color="AED6F1" w:sz="1"/>
              <w:bottom w:val="single" w:color="AED6F1" w:sz="1"/>
              <w:right w:val="single" w:color="AED6F1" w:sz="1"/>
            </w:tcBorders>
            <w:shd w:fill="F4F9FC" w:val="clear"/>
            <w:tcMar>
              <w:top w:type="dxa" w:w="80"/>
              <w:left w:type="dxa" w:w="140"/>
              <w:bottom w:type="dxa" w:w="80"/>
              <w:right w:type="dxa" w:w="140"/>
            </w:tcMar>
            <w:vAlign w:val="center"/>
          </w:tcPr>
          <w:p>
            <w:pPr>
              <w:spacing w:before="0" w:after="0"/>
            </w:pPr>
            <w:r>
              <w:rPr>
                <w:b w:val="false"/>
                <w:bCs w:val="false"/>
              </w:rPr>
              <w:t xml:space="preserve">NdFeB N42, B_r = 1.32 T</w:t>
            </w:r>
          </w:p>
        </w:tc>
      </w:tr>
      <w:tr>
        <w:trPr>
          <w:tblHeader w:val="false"/>
        </w:trPr>
        <w:tc>
          <w:tcPr>
            <w:tcW w:type="dxa" w:w="35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before="0" w:after="0"/>
            </w:pPr>
            <w:r>
              <w:rPr>
                <w:b w:val="false"/>
                <w:bCs w:val="false"/>
              </w:rPr>
              <w:t xml:space="preserve">Fiber length L</w:t>
            </w:r>
          </w:p>
        </w:tc>
        <w:tc>
          <w:tcPr>
            <w:tcW w:type="dxa" w:w="58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before="0" w:after="0"/>
            </w:pPr>
            <w:r>
              <w:rPr>
                <w:b w:val="false"/>
                <w:bCs w:val="false"/>
              </w:rPr>
              <w:t xml:space="preserve">100 mm</w:t>
            </w:r>
          </w:p>
        </w:tc>
      </w:tr>
    </w:tbl>
    <w:p>
      <w:pPr>
        <w:spacing w:before="100" w:after="0"/>
      </w:pPr>
      <w:r>
        <w:t xml:space="preserve"/>
      </w:r>
    </w:p>
    <w:p>
      <w:pPr>
        <w:spacing w:before="80" w:after="80"/>
        <w:jc w:val="both"/>
      </w:pPr>
      <w:r>
        <w:t xml:space="preserve">Computed results for this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before="0" w:after="0"/>
            </w:pPr>
            <w:r>
              <w:rPr>
                <w:b/>
                <w:bCs/>
              </w:rPr>
              <w:t xml:space="preserve">Derived quantity</w:t>
            </w:r>
          </w:p>
        </w:tc>
        <w:tc>
          <w:tcPr>
            <w:tcW w:type="dxa" w:w="48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before="0" w:after="0"/>
            </w:pPr>
            <w:r>
              <w:rPr>
                <w:b/>
                <w:bCs/>
              </w:rPr>
              <w:t xml:space="preserve">Value</w:t>
            </w:r>
          </w:p>
        </w:tc>
      </w:tr>
      <w:tr>
        <w:trPr>
          <w:tblHeader w:val="false"/>
        </w:trPr>
        <w:tc>
          <w:tcPr>
            <w:tcW w:type="dxa" w:w="4500"/>
            <w:tcBorders>
              <w:top w:val="single" w:color="AED6F1" w:sz="1"/>
              <w:left w:val="single" w:color="AED6F1" w:sz="1"/>
              <w:bottom w:val="single" w:color="AED6F1" w:sz="1"/>
              <w:right w:val="single" w:color="AED6F1" w:sz="1"/>
            </w:tcBorders>
            <w:shd w:fill="F4F9FC" w:val="clear"/>
            <w:tcMar>
              <w:top w:type="dxa" w:w="80"/>
              <w:left w:type="dxa" w:w="140"/>
              <w:bottom w:type="dxa" w:w="80"/>
              <w:right w:type="dxa" w:w="140"/>
            </w:tcMar>
            <w:vAlign w:val="center"/>
          </w:tcPr>
          <w:p>
            <w:pPr>
              <w:spacing w:before="0" w:after="0"/>
            </w:pPr>
            <w:r>
              <w:rPr>
                <w:b w:val="false"/>
                <w:bCs w:val="false"/>
              </w:rPr>
              <w:t xml:space="preserve">Turns per layer</w:t>
            </w:r>
          </w:p>
        </w:tc>
        <w:tc>
          <w:tcPr>
            <w:tcW w:type="dxa" w:w="4860"/>
            <w:tcBorders>
              <w:top w:val="single" w:color="AED6F1" w:sz="1"/>
              <w:left w:val="single" w:color="AED6F1" w:sz="1"/>
              <w:bottom w:val="single" w:color="AED6F1" w:sz="1"/>
              <w:right w:val="single" w:color="AED6F1" w:sz="1"/>
            </w:tcBorders>
            <w:shd w:fill="F4F9FC" w:val="clear"/>
            <w:tcMar>
              <w:top w:type="dxa" w:w="80"/>
              <w:left w:type="dxa" w:w="140"/>
              <w:bottom w:type="dxa" w:w="80"/>
              <w:right w:type="dxa" w:w="140"/>
            </w:tcMar>
            <w:vAlign w:val="center"/>
          </w:tcPr>
          <w:p>
            <w:pPr>
              <w:spacing w:before="0" w:after="0"/>
            </w:pPr>
            <w:r>
              <w:rPr>
                <w:b w:val="false"/>
                <w:bCs w:val="false"/>
              </w:rPr>
              <w:t xml:space="preserve">40</w:t>
            </w:r>
          </w:p>
        </w:tc>
      </w:tr>
      <w:tr>
        <w:trPr>
          <w:tblHeader w:val="false"/>
        </w:trPr>
        <w:tc>
          <w:tcPr>
            <w:tcW w:type="dxa" w:w="45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before="0" w:after="0"/>
            </w:pPr>
            <w:r>
              <w:rPr>
                <w:b w:val="false"/>
                <w:bCs w:val="false"/>
              </w:rPr>
              <w:t xml:space="preserve">Number of layers</w:t>
            </w:r>
          </w:p>
        </w:tc>
        <w:tc>
          <w:tcPr>
            <w:tcW w:type="dxa" w:w="48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before="0" w:after="0"/>
            </w:pPr>
            <w:r>
              <w:rPr>
                <w:b w:val="false"/>
                <w:bCs w:val="false"/>
              </w:rPr>
              <w:t xml:space="preserve">8</w:t>
            </w:r>
          </w:p>
        </w:tc>
      </w:tr>
      <w:tr>
        <w:trPr>
          <w:tblHeader w:val="false"/>
        </w:trPr>
        <w:tc>
          <w:tcPr>
            <w:tcW w:type="dxa" w:w="4500"/>
            <w:tcBorders>
              <w:top w:val="single" w:color="AED6F1" w:sz="1"/>
              <w:left w:val="single" w:color="AED6F1" w:sz="1"/>
              <w:bottom w:val="single" w:color="AED6F1" w:sz="1"/>
              <w:right w:val="single" w:color="AED6F1" w:sz="1"/>
            </w:tcBorders>
            <w:shd w:fill="F4F9FC" w:val="clear"/>
            <w:tcMar>
              <w:top w:type="dxa" w:w="80"/>
              <w:left w:type="dxa" w:w="140"/>
              <w:bottom w:type="dxa" w:w="80"/>
              <w:right w:type="dxa" w:w="140"/>
            </w:tcMar>
            <w:vAlign w:val="center"/>
          </w:tcPr>
          <w:p>
            <w:pPr>
              <w:spacing w:before="0" w:after="0"/>
            </w:pPr>
            <w:r>
              <w:rPr>
                <w:b w:val="false"/>
                <w:bCs w:val="false"/>
              </w:rPr>
              <w:t xml:space="preserve">Total turns per section</w:t>
            </w:r>
          </w:p>
        </w:tc>
        <w:tc>
          <w:tcPr>
            <w:tcW w:type="dxa" w:w="4860"/>
            <w:tcBorders>
              <w:top w:val="single" w:color="AED6F1" w:sz="1"/>
              <w:left w:val="single" w:color="AED6F1" w:sz="1"/>
              <w:bottom w:val="single" w:color="AED6F1" w:sz="1"/>
              <w:right w:val="single" w:color="AED6F1" w:sz="1"/>
            </w:tcBorders>
            <w:shd w:fill="F4F9FC" w:val="clear"/>
            <w:tcMar>
              <w:top w:type="dxa" w:w="80"/>
              <w:left w:type="dxa" w:w="140"/>
              <w:bottom w:type="dxa" w:w="80"/>
              <w:right w:type="dxa" w:w="140"/>
            </w:tcMar>
            <w:vAlign w:val="center"/>
          </w:tcPr>
          <w:p>
            <w:pPr>
              <w:spacing w:before="0" w:after="0"/>
            </w:pPr>
            <w:r>
              <w:rPr>
                <w:b w:val="false"/>
                <w:bCs w:val="false"/>
              </w:rPr>
              <w:t xml:space="preserve">320</w:t>
            </w:r>
          </w:p>
        </w:tc>
      </w:tr>
      <w:tr>
        <w:trPr>
          <w:tblHeader w:val="false"/>
        </w:trPr>
        <w:tc>
          <w:tcPr>
            <w:tcW w:type="dxa" w:w="45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before="0" w:after="0"/>
            </w:pPr>
            <w:r>
              <w:rPr>
                <w:b w:val="false"/>
                <w:bCs w:val="false"/>
              </w:rPr>
              <w:t xml:space="preserve">Section resistance R</w:t>
            </w:r>
          </w:p>
        </w:tc>
        <w:tc>
          <w:tcPr>
            <w:tcW w:type="dxa" w:w="48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before="0" w:after="0"/>
            </w:pPr>
            <w:r>
              <w:rPr>
                <w:b w:val="false"/>
                <w:bCs w:val="false"/>
              </w:rPr>
              <w:t xml:space="preserve">21.4 Ω</w:t>
            </w:r>
          </w:p>
        </w:tc>
      </w:tr>
      <w:tr>
        <w:trPr>
          <w:tblHeader w:val="false"/>
        </w:trPr>
        <w:tc>
          <w:tcPr>
            <w:tcW w:type="dxa" w:w="4500"/>
            <w:tcBorders>
              <w:top w:val="single" w:color="AED6F1" w:sz="1"/>
              <w:left w:val="single" w:color="AED6F1" w:sz="1"/>
              <w:bottom w:val="single" w:color="AED6F1" w:sz="1"/>
              <w:right w:val="single" w:color="AED6F1" w:sz="1"/>
            </w:tcBorders>
            <w:shd w:fill="F4F9FC" w:val="clear"/>
            <w:tcMar>
              <w:top w:type="dxa" w:w="80"/>
              <w:left w:type="dxa" w:w="140"/>
              <w:bottom w:type="dxa" w:w="80"/>
              <w:right w:type="dxa" w:w="140"/>
            </w:tcMar>
            <w:vAlign w:val="center"/>
          </w:tcPr>
          <w:p>
            <w:pPr>
              <w:spacing w:before="0" w:after="0"/>
            </w:pPr>
            <w:r>
              <w:rPr>
                <w:b w:val="false"/>
                <w:bCs w:val="false"/>
              </w:rPr>
              <w:t xml:space="preserve">Section current I</w:t>
            </w:r>
          </w:p>
        </w:tc>
        <w:tc>
          <w:tcPr>
            <w:tcW w:type="dxa" w:w="4860"/>
            <w:tcBorders>
              <w:top w:val="single" w:color="AED6F1" w:sz="1"/>
              <w:left w:val="single" w:color="AED6F1" w:sz="1"/>
              <w:bottom w:val="single" w:color="AED6F1" w:sz="1"/>
              <w:right w:val="single" w:color="AED6F1" w:sz="1"/>
            </w:tcBorders>
            <w:shd w:fill="F4F9FC" w:val="clear"/>
            <w:tcMar>
              <w:top w:type="dxa" w:w="80"/>
              <w:left w:type="dxa" w:w="140"/>
              <w:bottom w:type="dxa" w:w="80"/>
              <w:right w:type="dxa" w:w="140"/>
            </w:tcMar>
            <w:vAlign w:val="center"/>
          </w:tcPr>
          <w:p>
            <w:pPr>
              <w:spacing w:before="0" w:after="0"/>
            </w:pPr>
            <w:r>
              <w:rPr>
                <w:b w:val="false"/>
                <w:bCs w:val="false"/>
              </w:rPr>
              <w:t xml:space="preserve">0.117 A</w:t>
            </w:r>
          </w:p>
        </w:tc>
      </w:tr>
      <w:tr>
        <w:trPr>
          <w:tblHeader w:val="false"/>
        </w:trPr>
        <w:tc>
          <w:tcPr>
            <w:tcW w:type="dxa" w:w="45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before="0" w:after="0"/>
            </w:pPr>
            <w:r>
              <w:rPr>
                <w:b w:val="false"/>
                <w:bCs w:val="false"/>
              </w:rPr>
              <w:t xml:space="preserve">MMF (N·I)</w:t>
            </w:r>
          </w:p>
        </w:tc>
        <w:tc>
          <w:tcPr>
            <w:tcW w:type="dxa" w:w="48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before="0" w:after="0"/>
            </w:pPr>
            <w:r>
              <w:rPr>
                <w:b w:val="false"/>
                <w:bCs w:val="false"/>
              </w:rPr>
              <w:t xml:space="preserve">37.4 A·turns</w:t>
            </w:r>
          </w:p>
        </w:tc>
      </w:tr>
      <w:tr>
        <w:trPr>
          <w:tblHeader w:val="false"/>
        </w:trPr>
        <w:tc>
          <w:tcPr>
            <w:tcW w:type="dxa" w:w="4500"/>
            <w:tcBorders>
              <w:top w:val="single" w:color="AED6F1" w:sz="1"/>
              <w:left w:val="single" w:color="AED6F1" w:sz="1"/>
              <w:bottom w:val="single" w:color="AED6F1" w:sz="1"/>
              <w:right w:val="single" w:color="AED6F1" w:sz="1"/>
            </w:tcBorders>
            <w:shd w:fill="F4F9FC" w:val="clear"/>
            <w:tcMar>
              <w:top w:type="dxa" w:w="80"/>
              <w:left w:type="dxa" w:w="140"/>
              <w:bottom w:type="dxa" w:w="80"/>
              <w:right w:type="dxa" w:w="140"/>
            </w:tcMar>
            <w:vAlign w:val="center"/>
          </w:tcPr>
          <w:p>
            <w:pPr>
              <w:spacing w:before="0" w:after="0"/>
            </w:pPr>
            <w:r>
              <w:rPr>
                <w:b w:val="false"/>
                <w:bCs w:val="false"/>
              </w:rPr>
              <w:t xml:space="preserve">B at working gap</w:t>
            </w:r>
          </w:p>
        </w:tc>
        <w:tc>
          <w:tcPr>
            <w:tcW w:type="dxa" w:w="4860"/>
            <w:tcBorders>
              <w:top w:val="single" w:color="AED6F1" w:sz="1"/>
              <w:left w:val="single" w:color="AED6F1" w:sz="1"/>
              <w:bottom w:val="single" w:color="AED6F1" w:sz="1"/>
              <w:right w:val="single" w:color="AED6F1" w:sz="1"/>
            </w:tcBorders>
            <w:shd w:fill="F4F9FC" w:val="clear"/>
            <w:tcMar>
              <w:top w:type="dxa" w:w="80"/>
              <w:left w:type="dxa" w:w="140"/>
              <w:bottom w:type="dxa" w:w="80"/>
              <w:right w:type="dxa" w:w="140"/>
            </w:tcMar>
            <w:vAlign w:val="center"/>
          </w:tcPr>
          <w:p>
            <w:pPr>
              <w:spacing w:before="0" w:after="0"/>
            </w:pPr>
            <w:r>
              <w:rPr>
                <w:b w:val="false"/>
                <w:bCs w:val="false"/>
              </w:rPr>
              <w:t xml:space="preserve">≈ 95 mT</w:t>
            </w:r>
          </w:p>
        </w:tc>
      </w:tr>
      <w:tr>
        <w:trPr>
          <w:tblHeader w:val="false"/>
        </w:trPr>
        <w:tc>
          <w:tcPr>
            <w:tcW w:type="dxa" w:w="45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before="0" w:after="0"/>
            </w:pPr>
            <w:r>
              <w:rPr>
                <w:b w:val="false"/>
                <w:bCs w:val="false"/>
              </w:rPr>
              <w:t xml:space="preserve">Force per section</w:t>
            </w:r>
          </w:p>
        </w:tc>
        <w:tc>
          <w:tcPr>
            <w:tcW w:type="dxa" w:w="48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before="0" w:after="0"/>
            </w:pPr>
            <w:r>
              <w:rPr>
                <w:b w:val="false"/>
                <w:bCs w:val="false"/>
              </w:rPr>
              <w:t xml:space="preserve">≈ 0.22 N</w:t>
            </w:r>
          </w:p>
        </w:tc>
      </w:tr>
      <w:tr>
        <w:trPr>
          <w:tblHeader w:val="false"/>
        </w:trPr>
        <w:tc>
          <w:tcPr>
            <w:tcW w:type="dxa" w:w="4500"/>
            <w:tcBorders>
              <w:top w:val="single" w:color="AED6F1" w:sz="1"/>
              <w:left w:val="single" w:color="AED6F1" w:sz="1"/>
              <w:bottom w:val="single" w:color="AED6F1" w:sz="1"/>
              <w:right w:val="single" w:color="AED6F1" w:sz="1"/>
            </w:tcBorders>
            <w:shd w:fill="F4F9FC" w:val="clear"/>
            <w:tcMar>
              <w:top w:type="dxa" w:w="80"/>
              <w:left w:type="dxa" w:w="140"/>
              <w:bottom w:type="dxa" w:w="80"/>
              <w:right w:type="dxa" w:w="140"/>
            </w:tcMar>
            <w:vAlign w:val="center"/>
          </w:tcPr>
          <w:p>
            <w:pPr>
              <w:spacing w:before="0" w:after="0"/>
            </w:pPr>
            <w:r>
              <w:rPr>
                <w:b w:val="false"/>
                <w:bCs w:val="false"/>
              </w:rPr>
              <w:t xml:space="preserve">Active sections (L=100mm, τ=4mm)</w:t>
            </w:r>
          </w:p>
        </w:tc>
        <w:tc>
          <w:tcPr>
            <w:tcW w:type="dxa" w:w="4860"/>
            <w:tcBorders>
              <w:top w:val="single" w:color="AED6F1" w:sz="1"/>
              <w:left w:val="single" w:color="AED6F1" w:sz="1"/>
              <w:bottom w:val="single" w:color="AED6F1" w:sz="1"/>
              <w:right w:val="single" w:color="AED6F1" w:sz="1"/>
            </w:tcBorders>
            <w:shd w:fill="F4F9FC" w:val="clear"/>
            <w:tcMar>
              <w:top w:type="dxa" w:w="80"/>
              <w:left w:type="dxa" w:w="140"/>
              <w:bottom w:type="dxa" w:w="80"/>
              <w:right w:type="dxa" w:w="140"/>
            </w:tcMar>
            <w:vAlign w:val="center"/>
          </w:tcPr>
          <w:p>
            <w:pPr>
              <w:spacing w:before="0" w:after="0"/>
            </w:pPr>
            <w:r>
              <w:rPr>
                <w:b w:val="false"/>
                <w:bCs w:val="false"/>
              </w:rPr>
              <w:t xml:space="preserve">12</w:t>
            </w:r>
          </w:p>
        </w:tc>
      </w:tr>
      <w:tr>
        <w:trPr>
          <w:tblHeader w:val="false"/>
        </w:trPr>
        <w:tc>
          <w:tcPr>
            <w:tcW w:type="dxa" w:w="45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before="0" w:after="0"/>
            </w:pPr>
            <w:r>
              <w:rPr>
                <w:b w:val="false"/>
                <w:bCs w:val="false"/>
              </w:rPr>
              <w:t xml:space="preserve">Total fiber force F_fiber</w:t>
            </w:r>
          </w:p>
        </w:tc>
        <w:tc>
          <w:tcPr>
            <w:tcW w:type="dxa" w:w="48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before="0" w:after="0"/>
            </w:pPr>
            <w:r>
              <w:rPr>
                <w:b w:val="false"/>
                <w:bCs w:val="false"/>
              </w:rPr>
              <w:t xml:space="preserve">≈ 0.9 – 1.1 N  (90–110 g)</w:t>
            </w:r>
          </w:p>
        </w:tc>
      </w:tr>
      <w:tr>
        <w:trPr>
          <w:tblHeader w:val="false"/>
        </w:trPr>
        <w:tc>
          <w:tcPr>
            <w:tcW w:type="dxa" w:w="4500"/>
            <w:tcBorders>
              <w:top w:val="single" w:color="AED6F1" w:sz="1"/>
              <w:left w:val="single" w:color="AED6F1" w:sz="1"/>
              <w:bottom w:val="single" w:color="AED6F1" w:sz="1"/>
              <w:right w:val="single" w:color="AED6F1" w:sz="1"/>
            </w:tcBorders>
            <w:shd w:fill="F4F9FC" w:val="clear"/>
            <w:tcMar>
              <w:top w:type="dxa" w:w="80"/>
              <w:left w:type="dxa" w:w="140"/>
              <w:bottom w:type="dxa" w:w="80"/>
              <w:right w:type="dxa" w:w="140"/>
            </w:tcMar>
            <w:vAlign w:val="center"/>
          </w:tcPr>
          <w:p>
            <w:pPr>
              <w:spacing w:before="0" w:after="0"/>
            </w:pPr>
            <w:r>
              <w:rPr>
                <w:b w:val="false"/>
                <w:bCs w:val="false"/>
              </w:rPr>
              <w:t xml:space="preserve">Peak power per fiber</w:t>
            </w:r>
          </w:p>
        </w:tc>
        <w:tc>
          <w:tcPr>
            <w:tcW w:type="dxa" w:w="4860"/>
            <w:tcBorders>
              <w:top w:val="single" w:color="AED6F1" w:sz="1"/>
              <w:left w:val="single" w:color="AED6F1" w:sz="1"/>
              <w:bottom w:val="single" w:color="AED6F1" w:sz="1"/>
              <w:right w:val="single" w:color="AED6F1" w:sz="1"/>
            </w:tcBorders>
            <w:shd w:fill="F4F9FC" w:val="clear"/>
            <w:tcMar>
              <w:top w:type="dxa" w:w="80"/>
              <w:left w:type="dxa" w:w="140"/>
              <w:bottom w:type="dxa" w:w="80"/>
              <w:right w:type="dxa" w:w="140"/>
            </w:tcMar>
            <w:vAlign w:val="center"/>
          </w:tcPr>
          <w:p>
            <w:pPr>
              <w:spacing w:before="0" w:after="0"/>
            </w:pPr>
            <w:r>
              <w:rPr>
                <w:b w:val="false"/>
                <w:bCs w:val="false"/>
              </w:rPr>
              <w:t xml:space="preserve">≈ 0.30 W  (12 × 0.025 W)</w:t>
            </w:r>
          </w:p>
        </w:tc>
      </w:tr>
      <w:tr>
        <w:trPr>
          <w:tblHeader w:val="false"/>
        </w:trPr>
        <w:tc>
          <w:tcPr>
            <w:tcW w:type="dxa" w:w="45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before="0" w:after="0"/>
            </w:pPr>
            <w:r>
              <w:rPr>
                <w:b w:val="false"/>
                <w:bCs w:val="false"/>
              </w:rPr>
              <w:t xml:space="preserve">Stroke (35% of L)</w:t>
            </w:r>
          </w:p>
        </w:tc>
        <w:tc>
          <w:tcPr>
            <w:tcW w:type="dxa" w:w="48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before="0" w:after="0"/>
            </w:pPr>
            <w:r>
              <w:rPr>
                <w:b w:val="false"/>
                <w:bCs w:val="false"/>
              </w:rPr>
              <w:t xml:space="preserve">≈ 35 mm</w:t>
            </w:r>
          </w:p>
        </w:tc>
      </w:tr>
      <w:tr>
        <w:trPr>
          <w:tblHeader w:val="false"/>
        </w:trPr>
        <w:tc>
          <w:tcPr>
            <w:tcW w:type="dxa" w:w="4500"/>
            <w:tcBorders>
              <w:top w:val="single" w:color="AED6F1" w:sz="1"/>
              <w:left w:val="single" w:color="AED6F1" w:sz="1"/>
              <w:bottom w:val="single" w:color="AED6F1" w:sz="1"/>
              <w:right w:val="single" w:color="AED6F1" w:sz="1"/>
            </w:tcBorders>
            <w:shd w:fill="F4F9FC" w:val="clear"/>
            <w:tcMar>
              <w:top w:type="dxa" w:w="80"/>
              <w:left w:type="dxa" w:w="140"/>
              <w:bottom w:type="dxa" w:w="80"/>
              <w:right w:type="dxa" w:w="140"/>
            </w:tcMar>
            <w:vAlign w:val="center"/>
          </w:tcPr>
          <w:p>
            <w:pPr>
              <w:spacing w:before="0" w:after="0"/>
            </w:pPr>
            <w:r>
              <w:rPr>
                <w:b w:val="false"/>
                <w:bCs w:val="false"/>
              </w:rPr>
              <w:t xml:space="preserve">Magnetic detent force (no current)</w:t>
            </w:r>
          </w:p>
        </w:tc>
        <w:tc>
          <w:tcPr>
            <w:tcW w:type="dxa" w:w="4860"/>
            <w:tcBorders>
              <w:top w:val="single" w:color="AED6F1" w:sz="1"/>
              <w:left w:val="single" w:color="AED6F1" w:sz="1"/>
              <w:bottom w:val="single" w:color="AED6F1" w:sz="1"/>
              <w:right w:val="single" w:color="AED6F1" w:sz="1"/>
            </w:tcBorders>
            <w:shd w:fill="F4F9FC" w:val="clear"/>
            <w:tcMar>
              <w:top w:type="dxa" w:w="80"/>
              <w:left w:type="dxa" w:w="140"/>
              <w:bottom w:type="dxa" w:w="80"/>
              <w:right w:type="dxa" w:w="140"/>
            </w:tcMar>
            <w:vAlign w:val="center"/>
          </w:tcPr>
          <w:p>
            <w:pPr>
              <w:spacing w:before="0" w:after="0"/>
            </w:pPr>
            <w:r>
              <w:rPr>
                <w:b w:val="false"/>
                <w:bCs w:val="false"/>
              </w:rPr>
              <w:t xml:space="preserve">≈ 0.12 N</w:t>
            </w:r>
          </w:p>
        </w:tc>
      </w:tr>
    </w:tbl>
    <w:p>
      <w:pPr>
        <w:spacing w:before="80" w:after="0"/>
      </w:pPr>
      <w:r>
        <w:t xml:space="preserve"/>
      </w:r>
    </w:p>
    <w:p>
      <w:pPr>
        <w:pBdr>
          <w:left w:val="single" w:color="2471A3" w:sz="8" w:space="6"/>
        </w:pBdr>
        <w:spacing w:before="100" w:after="100"/>
        <w:ind w:left="360"/>
      </w:pPr>
      <w:r>
        <w:rPr>
          <w:b/>
          <w:bCs/>
          <w:i/>
          <w:iCs/>
          <w:color w:val="666666"/>
          <w:sz w:val="20"/>
          <w:szCs w:val="20"/>
        </w:rPr>
        <w:t xml:space="preserve">Note: </w:t>
      </w:r>
      <w:r>
        <w:rPr>
          <w:i/>
          <w:iCs/>
          <w:color w:val="666666"/>
          <w:sz w:val="20"/>
          <w:szCs w:val="20"/>
        </w:rPr>
        <w:t xml:space="preserve">The 0.08 mm wire at 2.5 V gives the same MMF as 0.10 mm at 3.7 V. For prototyping, 0.10 mm wire is recommended: it is more robust to handle, less prone to breakage during winding, and available from standard transformer wire suppliers. The 0.08 mm case requires precision winding equipment. All subsequent bundle calculations use 0.10 mm / 2.5 V as the practical baseline with F_fiber = 1.0 N.</w:t>
      </w:r>
    </w:p>
    <w:p>
      <w:r>
        <w:br w:type="page"/>
      </w:r>
    </w:p>
    <w:p>
      <w:pPr>
        <w:pStyle w:val="Heading1"/>
        <w:pBdr>
          <w:bottom w:val="single" w:color="2471A3" w:sz="6" w:space="1"/>
        </w:pBdr>
        <w:spacing w:before="360" w:after="120"/>
      </w:pPr>
      <w:r>
        <w:rPr>
          <w:b/>
          <w:bCs/>
          <w:color w:val="1A5276"/>
        </w:rPr>
        <w:t xml:space="preserve">4.  Bundle Scaling and Biological Comparison</w:t>
      </w:r>
    </w:p>
    <w:p>
      <w:pPr>
        <w:pStyle w:val="Heading2"/>
        <w:spacing w:before="280" w:after="80"/>
      </w:pPr>
      <w:r>
        <w:rPr>
          <w:b/>
          <w:bCs/>
          <w:color w:val="2471A3"/>
        </w:rPr>
        <w:t xml:space="preserve">4.1  Force Scaling Law</w:t>
      </w:r>
    </w:p>
    <w:p>
      <w:pPr>
        <w:spacing w:before="80" w:after="80"/>
        <w:jc w:val="both"/>
      </w:pPr>
      <w:r>
        <w:t xml:space="preserve">Because fibers are mechanically independent and electrically parallel, bundle force scales linearly with fiber count:</w:t>
      </w:r>
    </w:p>
    <w:p>
      <w:pPr>
        <w:shd w:fill="EBF5FB" w:val="clear"/>
        <w:spacing w:before="80" w:after="80"/>
        <w:ind w:left="720" w:right="720"/>
        <w:jc w:val="center"/>
      </w:pPr>
      <w:r>
        <w:rPr>
          <w:rFonts w:ascii="Courier New" w:cs="Courier New" w:eastAsia="Courier New" w:hAnsi="Courier New"/>
          <w:color w:val="1A5276"/>
          <w:sz w:val="22"/>
          <w:szCs w:val="22"/>
        </w:rPr>
        <w:t xml:space="preserve">F_bundle  =  F_fiber × N_fibers  =  F_fiber × 0.78 × (D_bundle / D_fiber)²</w:t>
      </w:r>
    </w:p>
    <w:p>
      <w:pPr>
        <w:spacing w:before="80" w:after="80"/>
        <w:jc w:val="both"/>
      </w:pPr>
      <w:r>
        <w:t xml:space="preserve">This relationship holds as long as all fibers are fully activated. For proportional force control, a fraction of fibers are activated:</w:t>
      </w:r>
    </w:p>
    <w:p>
      <w:pPr>
        <w:shd w:fill="EBF5FB" w:val="clear"/>
        <w:spacing w:before="80" w:after="80"/>
        <w:ind w:left="720" w:right="720"/>
        <w:jc w:val="center"/>
      </w:pPr>
      <w:r>
        <w:rPr>
          <w:rFonts w:ascii="Courier New" w:cs="Courier New" w:eastAsia="Courier New" w:hAnsi="Courier New"/>
          <w:color w:val="1A5276"/>
          <w:sz w:val="22"/>
          <w:szCs w:val="22"/>
        </w:rPr>
        <w:t xml:space="preserve">F_output  =  F_bundle × (N_active_fibers / N_total_fibers)</w:t>
      </w:r>
    </w:p>
    <w:p>
      <w:pPr>
        <w:spacing w:before="100" w:after="0"/>
      </w:pPr>
      <w:r>
        <w:t xml:space="preserve"/>
      </w:r>
    </w:p>
    <w:p>
      <w:pPr>
        <w:pStyle w:val="Heading2"/>
        <w:spacing w:before="280" w:after="80"/>
      </w:pPr>
      <w:r>
        <w:rPr>
          <w:b/>
          <w:bCs/>
          <w:color w:val="2471A3"/>
        </w:rPr>
        <w:t xml:space="preserve">4.2  Comparison with Biological Muscle</w:t>
      </w:r>
    </w:p>
    <w:p>
      <w:pPr>
        <w:spacing w:before="80" w:after="80"/>
        <w:jc w:val="both"/>
      </w:pPr>
      <w:r>
        <w:t xml:space="preserve">Human skeletal muscle produces approximately 20–40 N/cm² of physiological cross-sectional area (PCSA). The SLSM bundle achieves:</w:t>
      </w:r>
    </w:p>
    <w:p>
      <w:pPr>
        <w:shd w:fill="EBF5FB" w:val="clear"/>
        <w:spacing w:before="80" w:after="80"/>
        <w:ind w:left="720" w:right="720"/>
        <w:jc w:val="center"/>
      </w:pPr>
      <w:r>
        <w:rPr>
          <w:rFonts w:ascii="Courier New" w:cs="Courier New" w:eastAsia="Courier New" w:hAnsi="Courier New"/>
          <w:color w:val="1A5276"/>
          <w:sz w:val="22"/>
          <w:szCs w:val="22"/>
        </w:rPr>
        <w:t xml:space="preserve">Pressure  =  F_bundle / A_bundle  ≈  F_fiber / (A_fiber / 0.78)</w:t>
      </w:r>
    </w:p>
    <w:p>
      <w:pPr>
        <w:spacing w:before="80" w:after="80"/>
        <w:jc w:val="both"/>
      </w:pPr>
      <w:r>
        <w:t xml:space="preserve">For the 5 mm reference fiber: F_fiber / A_fiber ≈ 1.0 N / (π × 2.5² mm²) ≈ 51 kPa ≈ 5.1 N/cm². This is below biological muscle (20–40 N/cm²) at the single-fiber level, but the figure improves significantly at the bundle level due to packing density and the ability to operate multiple fibers at higher duty current.</w:t>
      </w:r>
    </w:p>
    <w:p>
      <w:pPr>
        <w:spacing w:before="80" w:after="0"/>
      </w:pPr>
      <w:r>
        <w:t xml:space="preserve"/>
      </w:r>
    </w:p>
    <w:p>
      <w:pPr>
        <w:spacing w:before="80" w:after="80"/>
        <w:jc w:val="both"/>
      </w:pPr>
      <w:r>
        <w:t xml:space="preserve">Bundle performance vs. biological reference muscles: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360"/>
        <w:gridCol w:w="2200"/>
      </w:tblGrid>
      <w:tr>
        <w:trPr>
          <w:tblHeader/>
        </w:trPr>
        <w:tc>
          <w:tcPr>
            <w:tcW w:type="dxa" w:w="28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before="0" w:after="0"/>
            </w:pPr>
            <w:r>
              <w:rPr>
                <w:b/>
                <w:bCs/>
              </w:rPr>
              <w:t xml:space="preserve">Muscle group</w:t>
            </w:r>
          </w:p>
        </w:tc>
        <w:tc>
          <w:tcPr>
            <w:tcW w:type="dxa" w:w="20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before="0" w:after="0"/>
            </w:pPr>
            <w:r>
              <w:rPr>
                <w:b/>
                <w:bCs/>
              </w:rPr>
              <w:t xml:space="preserve">Biological force</w:t>
            </w:r>
          </w:p>
        </w:tc>
        <w:tc>
          <w:tcPr>
            <w:tcW w:type="dxa" w:w="23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before="0" w:after="0"/>
            </w:pPr>
            <w:r>
              <w:rPr>
                <w:b/>
                <w:bCs/>
              </w:rPr>
              <w:t xml:space="preserve">Equivalent SLSM bundle ⌀</w:t>
            </w:r>
          </w:p>
        </w:tc>
        <w:tc>
          <w:tcPr>
            <w:tcW w:type="dxa" w:w="2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before="0" w:after="0"/>
            </w:pPr>
            <w:r>
              <w:rPr>
                <w:b/>
                <w:bCs/>
              </w:rPr>
              <w:t xml:space="preserve">Fiber count</w:t>
            </w:r>
          </w:p>
        </w:tc>
      </w:tr>
      <w:tr>
        <w:trPr>
          <w:tblHeader w:val="false"/>
        </w:trPr>
        <w:tc>
          <w:tcPr>
            <w:tcW w:type="dxa" w:w="2800"/>
            <w:tcBorders>
              <w:top w:val="single" w:color="AED6F1" w:sz="1"/>
              <w:left w:val="single" w:color="AED6F1" w:sz="1"/>
              <w:bottom w:val="single" w:color="AED6F1" w:sz="1"/>
              <w:right w:val="single" w:color="AED6F1" w:sz="1"/>
            </w:tcBorders>
            <w:shd w:fill="F4F9FC" w:val="clear"/>
            <w:tcMar>
              <w:top w:type="dxa" w:w="80"/>
              <w:left w:type="dxa" w:w="140"/>
              <w:bottom w:type="dxa" w:w="80"/>
              <w:right w:type="dxa" w:w="140"/>
            </w:tcMar>
            <w:vAlign w:val="center"/>
          </w:tcPr>
          <w:p>
            <w:pPr>
              <w:spacing w:before="0" w:after="0"/>
            </w:pPr>
            <w:r>
              <w:rPr>
                <w:b w:val="false"/>
                <w:bCs w:val="false"/>
              </w:rPr>
              <w:t xml:space="preserve">Little finger flexor</w:t>
            </w:r>
          </w:p>
        </w:tc>
        <w:tc>
          <w:tcPr>
            <w:tcW w:type="dxa" w:w="2000"/>
            <w:tcBorders>
              <w:top w:val="single" w:color="AED6F1" w:sz="1"/>
              <w:left w:val="single" w:color="AED6F1" w:sz="1"/>
              <w:bottom w:val="single" w:color="AED6F1" w:sz="1"/>
              <w:right w:val="single" w:color="AED6F1" w:sz="1"/>
            </w:tcBorders>
            <w:shd w:fill="F4F9FC" w:val="clear"/>
            <w:tcMar>
              <w:top w:type="dxa" w:w="80"/>
              <w:left w:type="dxa" w:w="140"/>
              <w:bottom w:type="dxa" w:w="80"/>
              <w:right w:type="dxa" w:w="140"/>
            </w:tcMar>
            <w:vAlign w:val="center"/>
          </w:tcPr>
          <w:p>
            <w:pPr>
              <w:spacing w:before="0" w:after="0"/>
            </w:pPr>
            <w:r>
              <w:rPr>
                <w:b w:val="false"/>
                <w:bCs w:val="false"/>
              </w:rPr>
              <w:t xml:space="preserve">15–25 N</w:t>
            </w:r>
          </w:p>
        </w:tc>
        <w:tc>
          <w:tcPr>
            <w:tcW w:type="dxa" w:w="2360"/>
            <w:tcBorders>
              <w:top w:val="single" w:color="AED6F1" w:sz="1"/>
              <w:left w:val="single" w:color="AED6F1" w:sz="1"/>
              <w:bottom w:val="single" w:color="AED6F1" w:sz="1"/>
              <w:right w:val="single" w:color="AED6F1" w:sz="1"/>
            </w:tcBorders>
            <w:shd w:fill="F4F9FC" w:val="clear"/>
            <w:tcMar>
              <w:top w:type="dxa" w:w="80"/>
              <w:left w:type="dxa" w:w="140"/>
              <w:bottom w:type="dxa" w:w="80"/>
              <w:right w:type="dxa" w:w="140"/>
            </w:tcMar>
            <w:vAlign w:val="center"/>
          </w:tcPr>
          <w:p>
            <w:pPr>
              <w:spacing w:before="0" w:after="0"/>
            </w:pPr>
            <w:r>
              <w:rPr>
                <w:b w:val="false"/>
                <w:bCs w:val="false"/>
              </w:rPr>
              <w:t xml:space="preserve">⌀ 14 mm</w:t>
            </w:r>
          </w:p>
        </w:tc>
        <w:tc>
          <w:tcPr>
            <w:tcW w:type="dxa" w:w="2200"/>
            <w:tcBorders>
              <w:top w:val="single" w:color="AED6F1" w:sz="1"/>
              <w:left w:val="single" w:color="AED6F1" w:sz="1"/>
              <w:bottom w:val="single" w:color="AED6F1" w:sz="1"/>
              <w:right w:val="single" w:color="AED6F1" w:sz="1"/>
            </w:tcBorders>
            <w:shd w:fill="F4F9FC" w:val="clear"/>
            <w:tcMar>
              <w:top w:type="dxa" w:w="80"/>
              <w:left w:type="dxa" w:w="140"/>
              <w:bottom w:type="dxa" w:w="80"/>
              <w:right w:type="dxa" w:w="140"/>
            </w:tcMar>
            <w:vAlign w:val="center"/>
          </w:tcPr>
          <w:p>
            <w:pPr>
              <w:spacing w:before="0" w:after="0"/>
            </w:pPr>
            <w:r>
              <w:rPr>
                <w:b w:val="false"/>
                <w:bCs w:val="false"/>
              </w:rPr>
              <w:t xml:space="preserve">8 fibers</w:t>
            </w:r>
          </w:p>
        </w:tc>
      </w:tr>
      <w:tr>
        <w:trPr>
          <w:tblHeader w:val="false"/>
        </w:trPr>
        <w:tc>
          <w:tcPr>
            <w:tcW w:type="dxa" w:w="2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before="0" w:after="0"/>
            </w:pPr>
            <w:r>
              <w:rPr>
                <w:b w:val="false"/>
                <w:bCs w:val="false"/>
              </w:rPr>
              <w:t xml:space="preserve">Index finger flexor</w:t>
            </w:r>
          </w:p>
        </w:tc>
        <w:tc>
          <w:tcPr>
            <w:tcW w:type="dxa" w:w="2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before="0" w:after="0"/>
            </w:pPr>
            <w:r>
              <w:rPr>
                <w:b w:val="false"/>
                <w:bCs w:val="false"/>
              </w:rPr>
              <w:t xml:space="preserve">30–50 N</w:t>
            </w:r>
          </w:p>
        </w:tc>
        <w:tc>
          <w:tcPr>
            <w:tcW w:type="dxa" w:w="23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before="0" w:after="0"/>
            </w:pPr>
            <w:r>
              <w:rPr>
                <w:b w:val="false"/>
                <w:bCs w:val="false"/>
              </w:rPr>
              <w:t xml:space="preserve">⌀ 20 mm</w:t>
            </w:r>
          </w:p>
        </w:tc>
        <w:tc>
          <w:tcPr>
            <w:tcW w:type="dxa" w:w="2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before="0" w:after="0"/>
            </w:pPr>
            <w:r>
              <w:rPr>
                <w:b w:val="false"/>
                <w:bCs w:val="false"/>
              </w:rPr>
              <w:t xml:space="preserve">16 fibers</w:t>
            </w:r>
          </w:p>
        </w:tc>
      </w:tr>
      <w:tr>
        <w:trPr>
          <w:tblHeader w:val="false"/>
        </w:trPr>
        <w:tc>
          <w:tcPr>
            <w:tcW w:type="dxa" w:w="2800"/>
            <w:tcBorders>
              <w:top w:val="single" w:color="AED6F1" w:sz="1"/>
              <w:left w:val="single" w:color="AED6F1" w:sz="1"/>
              <w:bottom w:val="single" w:color="AED6F1" w:sz="1"/>
              <w:right w:val="single" w:color="AED6F1" w:sz="1"/>
            </w:tcBorders>
            <w:shd w:fill="F4F9FC" w:val="clear"/>
            <w:tcMar>
              <w:top w:type="dxa" w:w="80"/>
              <w:left w:type="dxa" w:w="140"/>
              <w:bottom w:type="dxa" w:w="80"/>
              <w:right w:type="dxa" w:w="140"/>
            </w:tcMar>
            <w:vAlign w:val="center"/>
          </w:tcPr>
          <w:p>
            <w:pPr>
              <w:spacing w:before="0" w:after="0"/>
            </w:pPr>
            <w:r>
              <w:rPr>
                <w:b w:val="false"/>
                <w:bCs w:val="false"/>
              </w:rPr>
              <w:t xml:space="preserve">Wrist / forearm group</w:t>
            </w:r>
          </w:p>
        </w:tc>
        <w:tc>
          <w:tcPr>
            <w:tcW w:type="dxa" w:w="2000"/>
            <w:tcBorders>
              <w:top w:val="single" w:color="AED6F1" w:sz="1"/>
              <w:left w:val="single" w:color="AED6F1" w:sz="1"/>
              <w:bottom w:val="single" w:color="AED6F1" w:sz="1"/>
              <w:right w:val="single" w:color="AED6F1" w:sz="1"/>
            </w:tcBorders>
            <w:shd w:fill="F4F9FC" w:val="clear"/>
            <w:tcMar>
              <w:top w:type="dxa" w:w="80"/>
              <w:left w:type="dxa" w:w="140"/>
              <w:bottom w:type="dxa" w:w="80"/>
              <w:right w:type="dxa" w:w="140"/>
            </w:tcMar>
            <w:vAlign w:val="center"/>
          </w:tcPr>
          <w:p>
            <w:pPr>
              <w:spacing w:before="0" w:after="0"/>
            </w:pPr>
            <w:r>
              <w:rPr>
                <w:b w:val="false"/>
                <w:bCs w:val="false"/>
              </w:rPr>
              <w:t xml:space="preserve">100–200 N</w:t>
            </w:r>
          </w:p>
        </w:tc>
        <w:tc>
          <w:tcPr>
            <w:tcW w:type="dxa" w:w="2360"/>
            <w:tcBorders>
              <w:top w:val="single" w:color="AED6F1" w:sz="1"/>
              <w:left w:val="single" w:color="AED6F1" w:sz="1"/>
              <w:bottom w:val="single" w:color="AED6F1" w:sz="1"/>
              <w:right w:val="single" w:color="AED6F1" w:sz="1"/>
            </w:tcBorders>
            <w:shd w:fill="F4F9FC" w:val="clear"/>
            <w:tcMar>
              <w:top w:type="dxa" w:w="80"/>
              <w:left w:type="dxa" w:w="140"/>
              <w:bottom w:type="dxa" w:w="80"/>
              <w:right w:type="dxa" w:w="140"/>
            </w:tcMar>
            <w:vAlign w:val="center"/>
          </w:tcPr>
          <w:p>
            <w:pPr>
              <w:spacing w:before="0" w:after="0"/>
            </w:pPr>
            <w:r>
              <w:rPr>
                <w:b w:val="false"/>
                <w:bCs w:val="false"/>
              </w:rPr>
              <w:t xml:space="preserve">⌀ 36 mm</w:t>
            </w:r>
          </w:p>
        </w:tc>
        <w:tc>
          <w:tcPr>
            <w:tcW w:type="dxa" w:w="2200"/>
            <w:tcBorders>
              <w:top w:val="single" w:color="AED6F1" w:sz="1"/>
              <w:left w:val="single" w:color="AED6F1" w:sz="1"/>
              <w:bottom w:val="single" w:color="AED6F1" w:sz="1"/>
              <w:right w:val="single" w:color="AED6F1" w:sz="1"/>
            </w:tcBorders>
            <w:shd w:fill="F4F9FC" w:val="clear"/>
            <w:tcMar>
              <w:top w:type="dxa" w:w="80"/>
              <w:left w:type="dxa" w:w="140"/>
              <w:bottom w:type="dxa" w:w="80"/>
              <w:right w:type="dxa" w:w="140"/>
            </w:tcMar>
            <w:vAlign w:val="center"/>
          </w:tcPr>
          <w:p>
            <w:pPr>
              <w:spacing w:before="0" w:after="0"/>
            </w:pPr>
            <w:r>
              <w:rPr>
                <w:b w:val="false"/>
                <w:bCs w:val="false"/>
              </w:rPr>
              <w:t xml:space="preserve">52 fibers</w:t>
            </w:r>
          </w:p>
        </w:tc>
      </w:tr>
      <w:tr>
        <w:trPr>
          <w:tblHeader w:val="false"/>
        </w:trPr>
        <w:tc>
          <w:tcPr>
            <w:tcW w:type="dxa" w:w="2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before="0" w:after="0"/>
            </w:pPr>
            <w:r>
              <w:rPr>
                <w:b w:val="false"/>
                <w:bCs w:val="false"/>
              </w:rPr>
              <w:t xml:space="preserve">Biceps brachii</w:t>
            </w:r>
          </w:p>
        </w:tc>
        <w:tc>
          <w:tcPr>
            <w:tcW w:type="dxa" w:w="2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before="0" w:after="0"/>
            </w:pPr>
            <w:r>
              <w:rPr>
                <w:b w:val="false"/>
                <w:bCs w:val="false"/>
              </w:rPr>
              <w:t xml:space="preserve">400–700 N</w:t>
            </w:r>
          </w:p>
        </w:tc>
        <w:tc>
          <w:tcPr>
            <w:tcW w:type="dxa" w:w="23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before="0" w:after="0"/>
            </w:pPr>
            <w:r>
              <w:rPr>
                <w:b w:val="false"/>
                <w:bCs w:val="false"/>
              </w:rPr>
              <w:t xml:space="preserve">⌀ 60 mm</w:t>
            </w:r>
          </w:p>
        </w:tc>
        <w:tc>
          <w:tcPr>
            <w:tcW w:type="dxa" w:w="2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before="0" w:after="0"/>
            </w:pPr>
            <w:r>
              <w:rPr>
                <w:b w:val="false"/>
                <w:bCs w:val="false"/>
              </w:rPr>
              <w:t xml:space="preserve">144 fibers</w:t>
            </w:r>
          </w:p>
        </w:tc>
      </w:tr>
      <w:tr>
        <w:trPr>
          <w:tblHeader w:val="false"/>
        </w:trPr>
        <w:tc>
          <w:tcPr>
            <w:tcW w:type="dxa" w:w="2800"/>
            <w:tcBorders>
              <w:top w:val="single" w:color="AED6F1" w:sz="1"/>
              <w:left w:val="single" w:color="AED6F1" w:sz="1"/>
              <w:bottom w:val="single" w:color="AED6F1" w:sz="1"/>
              <w:right w:val="single" w:color="AED6F1" w:sz="1"/>
            </w:tcBorders>
            <w:shd w:fill="F4F9FC" w:val="clear"/>
            <w:tcMar>
              <w:top w:type="dxa" w:w="80"/>
              <w:left w:type="dxa" w:w="140"/>
              <w:bottom w:type="dxa" w:w="80"/>
              <w:right w:type="dxa" w:w="140"/>
            </w:tcMar>
            <w:vAlign w:val="center"/>
          </w:tcPr>
          <w:p>
            <w:pPr>
              <w:spacing w:before="0" w:after="0"/>
            </w:pPr>
            <w:r>
              <w:rPr>
                <w:b w:val="false"/>
                <w:bCs w:val="false"/>
              </w:rPr>
              <w:t xml:space="preserve">Quadriceps</w:t>
            </w:r>
          </w:p>
        </w:tc>
        <w:tc>
          <w:tcPr>
            <w:tcW w:type="dxa" w:w="2000"/>
            <w:tcBorders>
              <w:top w:val="single" w:color="AED6F1" w:sz="1"/>
              <w:left w:val="single" w:color="AED6F1" w:sz="1"/>
              <w:bottom w:val="single" w:color="AED6F1" w:sz="1"/>
              <w:right w:val="single" w:color="AED6F1" w:sz="1"/>
            </w:tcBorders>
            <w:shd w:fill="F4F9FC" w:val="clear"/>
            <w:tcMar>
              <w:top w:type="dxa" w:w="80"/>
              <w:left w:type="dxa" w:w="140"/>
              <w:bottom w:type="dxa" w:w="80"/>
              <w:right w:type="dxa" w:w="140"/>
            </w:tcMar>
            <w:vAlign w:val="center"/>
          </w:tcPr>
          <w:p>
            <w:pPr>
              <w:spacing w:before="0" w:after="0"/>
            </w:pPr>
            <w:r>
              <w:rPr>
                <w:b w:val="false"/>
                <w:bCs w:val="false"/>
              </w:rPr>
              <w:t xml:space="preserve">1500–3000 N</w:t>
            </w:r>
          </w:p>
        </w:tc>
        <w:tc>
          <w:tcPr>
            <w:tcW w:type="dxa" w:w="2360"/>
            <w:tcBorders>
              <w:top w:val="single" w:color="AED6F1" w:sz="1"/>
              <w:left w:val="single" w:color="AED6F1" w:sz="1"/>
              <w:bottom w:val="single" w:color="AED6F1" w:sz="1"/>
              <w:right w:val="single" w:color="AED6F1" w:sz="1"/>
            </w:tcBorders>
            <w:shd w:fill="F4F9FC" w:val="clear"/>
            <w:tcMar>
              <w:top w:type="dxa" w:w="80"/>
              <w:left w:type="dxa" w:w="140"/>
              <w:bottom w:type="dxa" w:w="80"/>
              <w:right w:type="dxa" w:w="140"/>
            </w:tcMar>
            <w:vAlign w:val="center"/>
          </w:tcPr>
          <w:p>
            <w:pPr>
              <w:spacing w:before="0" w:after="0"/>
            </w:pPr>
            <w:r>
              <w:rPr>
                <w:b w:val="false"/>
                <w:bCs w:val="false"/>
              </w:rPr>
              <w:t xml:space="preserve">⌀ 120 mm</w:t>
            </w:r>
          </w:p>
        </w:tc>
        <w:tc>
          <w:tcPr>
            <w:tcW w:type="dxa" w:w="2200"/>
            <w:tcBorders>
              <w:top w:val="single" w:color="AED6F1" w:sz="1"/>
              <w:left w:val="single" w:color="AED6F1" w:sz="1"/>
              <w:bottom w:val="single" w:color="AED6F1" w:sz="1"/>
              <w:right w:val="single" w:color="AED6F1" w:sz="1"/>
            </w:tcBorders>
            <w:shd w:fill="F4F9FC" w:val="clear"/>
            <w:tcMar>
              <w:top w:type="dxa" w:w="80"/>
              <w:left w:type="dxa" w:w="140"/>
              <w:bottom w:type="dxa" w:w="80"/>
              <w:right w:type="dxa" w:w="140"/>
            </w:tcMar>
            <w:vAlign w:val="center"/>
          </w:tcPr>
          <w:p>
            <w:pPr>
              <w:spacing w:before="0" w:after="0"/>
            </w:pPr>
            <w:r>
              <w:rPr>
                <w:b w:val="false"/>
                <w:bCs w:val="false"/>
              </w:rPr>
              <w:t xml:space="preserve">575 fibers</w:t>
            </w:r>
          </w:p>
        </w:tc>
      </w:tr>
    </w:tbl>
    <w:p>
      <w:pPr>
        <w:spacing w:before="80" w:after="0"/>
      </w:pPr>
      <w:r>
        <w:t xml:space="preserve"/>
      </w:r>
    </w:p>
    <w:p>
      <w:pPr>
        <w:pBdr>
          <w:left w:val="single" w:color="2471A3" w:sz="8" w:space="6"/>
        </w:pBdr>
        <w:spacing w:before="100" w:after="100"/>
        <w:ind w:left="360"/>
      </w:pPr>
      <w:r>
        <w:rPr>
          <w:b/>
          <w:bCs/>
          <w:i/>
          <w:iCs/>
          <w:color w:val="666666"/>
          <w:sz w:val="20"/>
          <w:szCs w:val="20"/>
        </w:rPr>
        <w:t xml:space="preserve">Note: </w:t>
      </w:r>
      <w:r>
        <w:rPr>
          <w:i/>
          <w:iCs/>
          <w:color w:val="666666"/>
          <w:sz w:val="20"/>
          <w:szCs w:val="20"/>
        </w:rPr>
        <w:t xml:space="preserve">These estimates assume F_fiber = 1.0 N (0.10 mm wire, 2.5 V, τ = 4 mm, D = 5 mm). Higher-voltage or larger-diameter fibers increase force-per-fiber proportionally to N·I, allowing the same joint force to be achieved with fewer, larger fibers.</w:t>
      </w:r>
    </w:p>
    <w:p>
      <w:pPr>
        <w:spacing w:before="100" w:after="0"/>
      </w:pPr>
      <w:r>
        <w:t xml:space="preserve"/>
      </w:r>
    </w:p>
    <w:p>
      <w:pPr>
        <w:pStyle w:val="Heading2"/>
        <w:spacing w:before="280" w:after="80"/>
      </w:pPr>
      <w:r>
        <w:rPr>
          <w:b/>
          <w:bCs/>
          <w:color w:val="2471A3"/>
        </w:rPr>
        <w:t xml:space="preserve">4.3  Power Budget</w:t>
      </w:r>
    </w:p>
    <w:p>
      <w:pPr>
        <w:spacing w:before="80" w:after="80"/>
        <w:jc w:val="both"/>
      </w:pPr>
      <w:r>
        <w:t xml:space="preserve">Peak power scales with active section count and section resistance. For a bundle driving a joint at full force:</w:t>
      </w:r>
    </w:p>
    <w:p>
      <w:pPr>
        <w:shd w:fill="EBF5FB" w:val="clear"/>
        <w:spacing w:before="80" w:after="80"/>
        <w:ind w:left="720" w:right="720"/>
        <w:jc w:val="center"/>
      </w:pPr>
      <w:r>
        <w:rPr>
          <w:rFonts w:ascii="Courier New" w:cs="Courier New" w:eastAsia="Courier New" w:hAnsi="Courier New"/>
          <w:color w:val="1A5276"/>
          <w:sz w:val="22"/>
          <w:szCs w:val="22"/>
        </w:rPr>
        <w:t xml:space="preserve">P_bundle_peak  =  N_fibers × N_active × I² × R_section</w:t>
      </w:r>
    </w:p>
    <w:p>
      <w:pPr>
        <w:spacing w:before="80" w:after="80"/>
        <w:jc w:val="both"/>
      </w:pPr>
      <w:r>
        <w:t xml:space="preserve">For an index-finger-equivalent bundle (16 fibers × 0.30 W/fiber):</w:t>
      </w:r>
    </w:p>
    <w:p>
      <w:pPr>
        <w:shd w:fill="EBF5FB" w:val="clear"/>
        <w:spacing w:before="80" w:after="80"/>
        <w:ind w:left="720" w:right="720"/>
        <w:jc w:val="center"/>
      </w:pPr>
      <w:r>
        <w:rPr>
          <w:rFonts w:ascii="Courier New" w:cs="Courier New" w:eastAsia="Courier New" w:hAnsi="Courier New"/>
          <w:color w:val="1A5276"/>
          <w:sz w:val="22"/>
          <w:szCs w:val="22"/>
        </w:rPr>
        <w:t xml:space="preserve">P_peak ≈ 16 × 0.30 W  =  4.8 W</w:t>
      </w:r>
    </w:p>
    <w:p>
      <w:pPr>
        <w:spacing w:before="80" w:after="80"/>
        <w:jc w:val="both"/>
      </w:pPr>
      <w:r>
        <w:t xml:space="preserve">This is well within the capability of a small lithium polymer cell (1000 mAh, 3.7 V, C-rate &lt; 2). Continuous hold force requires only the detent current — near zero for passive magnetic detent designs. A typical duty cycle for manipulation tasks is 5–20%, giving average power of 0.24–0.96 W for a single joint.</w:t>
      </w:r>
    </w:p>
    <w:p>
      <w:r>
        <w:br w:type="page"/>
      </w:r>
    </w:p>
    <w:p>
      <w:pPr>
        <w:pStyle w:val="Heading1"/>
        <w:pBdr>
          <w:bottom w:val="single" w:color="2471A3" w:sz="6" w:space="1"/>
        </w:pBdr>
        <w:spacing w:before="360" w:after="120"/>
      </w:pPr>
      <w:r>
        <w:rPr>
          <w:b/>
          <w:bCs/>
          <w:color w:val="1A5276"/>
        </w:rPr>
        <w:t xml:space="preserve">5.  Thermal Analysis</w:t>
      </w:r>
    </w:p>
    <w:p>
      <w:pPr>
        <w:pStyle w:val="Heading2"/>
        <w:spacing w:before="280" w:after="80"/>
      </w:pPr>
      <w:r>
        <w:rPr>
          <w:b/>
          <w:bCs/>
          <w:color w:val="2471A3"/>
        </w:rPr>
        <w:t xml:space="preserve">5.1  Heat Generation</w:t>
      </w:r>
    </w:p>
    <w:p>
      <w:pPr>
        <w:spacing w:before="80" w:after="80"/>
        <w:jc w:val="both"/>
      </w:pPr>
      <w:r>
        <w:t xml:space="preserve">All resistive losses in the coil sections are dissipated as heat within the fiber wall. For the 5 mm reference fiber operating 12 active sections:</w:t>
      </w:r>
    </w:p>
    <w:p>
      <w:pPr>
        <w:shd w:fill="EBF5FB" w:val="clear"/>
        <w:spacing w:before="80" w:after="80"/>
        <w:ind w:left="720" w:right="720"/>
        <w:jc w:val="center"/>
      </w:pPr>
      <w:r>
        <w:rPr>
          <w:rFonts w:ascii="Courier New" w:cs="Courier New" w:eastAsia="Courier New" w:hAnsi="Courier New"/>
          <w:color w:val="1A5276"/>
          <w:sz w:val="22"/>
          <w:szCs w:val="22"/>
        </w:rPr>
        <w:t xml:space="preserve">P_heat  =  N_active × I² × R  =  12 × (0.117)² × 21.4  ≈  0.35 W/fiber</w:t>
      </w:r>
    </w:p>
    <w:p>
      <w:pPr>
        <w:spacing w:before="80" w:after="80"/>
        <w:jc w:val="both"/>
      </w:pPr>
      <w:r>
        <w:t xml:space="preserve">The thermal mass of the fiber (copper wire + polymer former, density ≈ 2 g/cm³, c_p ≈ 1000 J/kg·K) per 100 mm length:</w:t>
      </w:r>
    </w:p>
    <w:p>
      <w:pPr>
        <w:shd w:fill="EBF5FB" w:val="clear"/>
        <w:spacing w:before="80" w:after="80"/>
        <w:ind w:left="720" w:right="720"/>
        <w:jc w:val="center"/>
      </w:pPr>
      <w:r>
        <w:rPr>
          <w:rFonts w:ascii="Courier New" w:cs="Courier New" w:eastAsia="Courier New" w:hAnsi="Courier New"/>
          <w:color w:val="1A5276"/>
          <w:sz w:val="22"/>
          <w:szCs w:val="22"/>
        </w:rPr>
        <w:t xml:space="preserve">m  ≈  π × ((r_out² – r_core²)) × L × ρ  ≈  0.25 g</w:t>
      </w:r>
    </w:p>
    <w:p>
      <w:pPr>
        <w:shd w:fill="EBF5FB" w:val="clear"/>
        <w:spacing w:before="80" w:after="80"/>
        <w:ind w:left="720" w:right="720"/>
        <w:jc w:val="center"/>
      </w:pPr>
      <w:r>
        <w:rPr>
          <w:rFonts w:ascii="Courier New" w:cs="Courier New" w:eastAsia="Courier New" w:hAnsi="Courier New"/>
          <w:color w:val="1A5276"/>
          <w:sz w:val="22"/>
          <w:szCs w:val="22"/>
        </w:rPr>
        <w:t xml:space="preserve">ΔT/s  ≈  P / (m × c_p)  ≈  0.35 / (2.5×10⁻⁴ × 1000)  ≈  1.4 °C/s</w:t>
      </w:r>
    </w:p>
    <w:p>
      <w:pPr>
        <w:spacing w:before="80" w:after="80"/>
        <w:jc w:val="both"/>
      </w:pPr>
      <w:r>
        <w:t xml:space="preserve">At this rate, the wire insulation temperature limit (155°C for class F enamelling, typical for fine magnet wire) would be reached in approximately 60–80 seconds of continuous full-load operation from a 25°C ambient. This defines the maximum continuous duty cycle without forced cooling.</w:t>
      </w:r>
    </w:p>
    <w:p>
      <w:pPr>
        <w:spacing w:before="100" w:after="0"/>
      </w:pPr>
      <w:r>
        <w:t xml:space="preserve"/>
      </w:r>
    </w:p>
    <w:p>
      <w:pPr>
        <w:pStyle w:val="Heading2"/>
        <w:spacing w:before="280" w:after="80"/>
      </w:pPr>
      <w:r>
        <w:rPr>
          <w:b/>
          <w:bCs/>
          <w:color w:val="2471A3"/>
        </w:rPr>
        <w:t xml:space="preserve">5.2  Thermal Management Strategies</w:t>
      </w:r>
    </w:p>
    <w:p>
      <w:pPr>
        <w:pStyle w:val="ListParagraph"/>
        <w:numPr>
          <w:ilvl w:val="0"/>
          <w:numId w:val="2"/>
        </w:numPr>
        <w:spacing w:before="40" w:after="40"/>
      </w:pPr>
      <w:r>
        <w:rPr>
          <w:b/>
          <w:bCs/>
        </w:rPr>
        <w:t xml:space="preserve">Duty cycling: </w:t>
      </w:r>
      <w:r>
        <w:t xml:space="preserve">Operating at 30–40% duty cycle limits average temperature rise to sustainable levels without any cooling hardware. Adequate for most prosthetic and robotic manipulation tasks.</w:t>
      </w:r>
    </w:p>
    <w:p>
      <w:pPr>
        <w:pStyle w:val="ListParagraph"/>
        <w:numPr>
          <w:ilvl w:val="0"/>
          <w:numId w:val="2"/>
        </w:numPr>
        <w:spacing w:before="40" w:after="40"/>
      </w:pPr>
      <w:r>
        <w:rPr>
          <w:b/>
          <w:bCs/>
        </w:rPr>
        <w:t xml:space="preserve">Current de-rating: </w:t>
      </w:r>
      <w:r>
        <w:t xml:space="preserve">Reducing current to 60% (V_s = 1.5 V) drops power to 36% while force drops to 60%. Suitable for slow, sustained holds.</w:t>
      </w:r>
    </w:p>
    <w:p>
      <w:pPr>
        <w:pStyle w:val="ListParagraph"/>
        <w:numPr>
          <w:ilvl w:val="0"/>
          <w:numId w:val="2"/>
        </w:numPr>
        <w:spacing w:before="40" w:after="40"/>
      </w:pPr>
      <w:r>
        <w:rPr>
          <w:b/>
          <w:bCs/>
        </w:rPr>
        <w:t xml:space="preserve">Passive heat path: </w:t>
      </w:r>
      <w:r>
        <w:t xml:space="preserve">The PTFE sleeve conducts heat outward to the outer coil structure. If the outer coil former is thermally conductive (aluminium, copper-filled polymer), the fiber acts as a distributed resistor with the environment as heat sink.</w:t>
      </w:r>
    </w:p>
    <w:p>
      <w:pPr>
        <w:pStyle w:val="ListParagraph"/>
        <w:numPr>
          <w:ilvl w:val="0"/>
          <w:numId w:val="2"/>
        </w:numPr>
        <w:spacing w:before="40" w:after="40"/>
      </w:pPr>
      <w:r>
        <w:rPr>
          <w:b/>
          <w:bCs/>
        </w:rPr>
        <w:t xml:space="preserve">Phase interleaving: </w:t>
      </w:r>
      <w:r>
        <w:t xml:space="preserve">In a bundle, not all fibers need to be active simultaneously to maintain joint torque. Rotating activation through the fiber population distributes heat uniformly and reduces peak temperature by N_fibers / N_simultaneously_active.</w:t>
      </w:r>
    </w:p>
    <w:p>
      <w:r>
        <w:br w:type="page"/>
      </w:r>
    </w:p>
    <w:p>
      <w:pPr>
        <w:pStyle w:val="Heading1"/>
        <w:pBdr>
          <w:bottom w:val="single" w:color="2471A3" w:sz="6" w:space="1"/>
        </w:pBdr>
        <w:spacing w:before="360" w:after="120"/>
      </w:pPr>
      <w:r>
        <w:rPr>
          <w:b/>
          <w:bCs/>
          <w:color w:val="1A5276"/>
        </w:rPr>
        <w:t xml:space="preserve">6.  Construction Methodology</w:t>
      </w:r>
    </w:p>
    <w:p>
      <w:pPr>
        <w:pStyle w:val="Heading2"/>
        <w:spacing w:before="280" w:after="80"/>
      </w:pPr>
      <w:r>
        <w:rPr>
          <w:b/>
          <w:bCs/>
          <w:color w:val="2471A3"/>
        </w:rPr>
        <w:t xml:space="preserve">6.1  Magnetic Core Assembly (Recommended for First Prototype)</w:t>
      </w:r>
    </w:p>
    <w:p>
      <w:pPr>
        <w:spacing w:before="80" w:after="80"/>
        <w:jc w:val="both"/>
      </w:pPr>
      <w:r>
        <w:t xml:space="preserve">Three construction approaches are feasible, ordered by increasing complexity:</w:t>
      </w:r>
    </w:p>
    <w:p>
      <w:pPr>
        <w:spacing w:before="80" w:after="0"/>
      </w:pPr>
      <w:r>
        <w:t xml:space="preserve"/>
      </w:r>
    </w:p>
    <w:p>
      <w:pPr>
        <w:pStyle w:val="Heading3"/>
        <w:spacing w:before="200" w:after="60"/>
      </w:pPr>
      <w:r>
        <w:rPr>
          <w:b/>
          <w:bCs/>
          <w:sz w:val="22"/>
          <w:szCs w:val="22"/>
        </w:rPr>
        <w:t xml:space="preserve">Approach A — Disc Magnet String (Recommended)</w:t>
      </w:r>
    </w:p>
    <w:p>
      <w:pPr>
        <w:spacing w:before="80" w:after="80"/>
        <w:jc w:val="both"/>
      </w:pPr>
      <w:r>
        <w:t xml:space="preserve">NdFeB N42 disc magnets (e.g. 4 mm diameter × 2 mm thick) are assembled in alternating polarity on a non-magnetic rod (carbon fibre ⌀1.5 mm, or brass ⌀2 mm). Non-magnetic spacers (brass or aluminium washers) set the gap between magnets to control pole pitch τ. The assembly is then inserted into a PTFE tube (ID = magnet OD + 0.1 mm clearance, wall 0.3–0.5 mm).</w:t>
      </w:r>
    </w:p>
    <w:p>
      <w:pPr>
        <w:pStyle w:val="ListParagraph"/>
        <w:numPr>
          <w:ilvl w:val="0"/>
          <w:numId w:val="2"/>
        </w:numPr>
        <w:spacing w:before="40" w:after="40"/>
      </w:pPr>
      <w:r>
        <w:t xml:space="preserve">Pole pitch control: ±0.1 mm achievable by washer thickness selection</w:t>
      </w:r>
    </w:p>
    <w:p>
      <w:pPr>
        <w:pStyle w:val="ListParagraph"/>
        <w:numPr>
          <w:ilvl w:val="0"/>
          <w:numId w:val="2"/>
        </w:numPr>
        <w:spacing w:before="40" w:after="40"/>
      </w:pPr>
      <w:r>
        <w:t xml:space="preserve">Magnet replacement: individual discs can be replaced if demagnetised</w:t>
      </w:r>
    </w:p>
    <w:p>
      <w:pPr>
        <w:pStyle w:val="ListParagraph"/>
        <w:numPr>
          <w:ilvl w:val="0"/>
          <w:numId w:val="2"/>
        </w:numPr>
        <w:spacing w:before="40" w:after="40"/>
      </w:pPr>
      <w:r>
        <w:t xml:space="preserve">Advantage: no specialised equipment; magnets are COTS (&lt; $0.10 each at scale)</w:t>
      </w:r>
    </w:p>
    <w:p>
      <w:pPr>
        <w:pStyle w:val="ListParagraph"/>
        <w:numPr>
          <w:ilvl w:val="0"/>
          <w:numId w:val="2"/>
        </w:numPr>
        <w:spacing w:before="40" w:after="40"/>
      </w:pPr>
      <w:r>
        <w:t xml:space="preserve">Risk: assembly alignment — magnets repel each other; use a guide tool</w:t>
      </w:r>
    </w:p>
    <w:p>
      <w:pPr>
        <w:spacing w:before="80" w:after="0"/>
      </w:pPr>
      <w:r>
        <w:t xml:space="preserve"/>
      </w:r>
    </w:p>
    <w:p>
      <w:pPr>
        <w:pStyle w:val="Heading3"/>
        <w:spacing w:before="200" w:after="60"/>
      </w:pPr>
      <w:r>
        <w:rPr>
          <w:b/>
          <w:bCs/>
          <w:sz w:val="22"/>
          <w:szCs w:val="22"/>
        </w:rPr>
        <w:t xml:space="preserve">Approach B — Solid Rod with Axial Segment Magnetisation</w:t>
      </w:r>
    </w:p>
    <w:p>
      <w:pPr>
        <w:spacing w:before="80" w:after="80"/>
        <w:jc w:val="both"/>
      </w:pPr>
      <w:r>
        <w:t xml:space="preserve">A solid ferromagnetic rod (sintered NdFeB or SmCo) is manufactured with axially alternating magnetisation using a segmented magnetising fixture and an impulse magnetiser. This approach eliminates inter-pole boundaries and maximises flux density, but requires access to a magnetising facility and custom tooling.</w:t>
      </w:r>
    </w:p>
    <w:p>
      <w:pPr>
        <w:spacing w:before="80" w:after="0"/>
      </w:pPr>
      <w:r>
        <w:t xml:space="preserve"/>
      </w:r>
    </w:p>
    <w:p>
      <w:pPr>
        <w:pStyle w:val="Heading3"/>
        <w:spacing w:before="200" w:after="60"/>
      </w:pPr>
      <w:r>
        <w:rPr>
          <w:b/>
          <w:bCs/>
          <w:sz w:val="22"/>
          <w:szCs w:val="22"/>
        </w:rPr>
        <w:t xml:space="preserve">Approach C — Magnetic Encoder Scale Rod</w:t>
      </w:r>
    </w:p>
    <w:p>
      <w:pPr>
        <w:spacing w:before="80" w:after="80"/>
        <w:jc w:val="both"/>
      </w:pPr>
      <w:r>
        <w:t xml:space="preserve">Commercially available magnetic linear encoder scales (e.g. Renishaw, Magnescale) are sold as pre-magnetised rods with pole pitches of 1–5 mm and diameters starting from 4 mm. These can be used directly as the SLSM core, with the scale rod serving simultaneously as the position reference for closed-loop control.</w:t>
      </w:r>
    </w:p>
    <w:p>
      <w:pPr>
        <w:spacing w:before="80" w:after="0"/>
      </w:pPr>
      <w:r>
        <w:t xml:space="preserve"/>
      </w:r>
    </w:p>
    <w:p>
      <w:pPr>
        <w:pBdr>
          <w:left w:val="single" w:color="2471A3" w:sz="8" w:space="6"/>
        </w:pBdr>
        <w:spacing w:before="100" w:after="100"/>
        <w:ind w:left="360"/>
      </w:pPr>
      <w:r>
        <w:rPr>
          <w:b/>
          <w:bCs/>
          <w:i/>
          <w:iCs/>
          <w:color w:val="666666"/>
          <w:sz w:val="20"/>
          <w:szCs w:val="20"/>
        </w:rPr>
        <w:t xml:space="preserve">Note: </w:t>
      </w:r>
      <w:r>
        <w:rPr>
          <w:i/>
          <w:iCs/>
          <w:color w:val="666666"/>
          <w:sz w:val="20"/>
          <w:szCs w:val="20"/>
        </w:rPr>
        <w:t xml:space="preserve">Approach C is particularly elegant for the first prototype: it provides a ready-made segmented magnetic core and built-in position sensing with micrometre resolution, at modest cost (encoder scale strips are available from AliExpress/eBay for &lt; $15/metre).</w:t>
      </w:r>
    </w:p>
    <w:p>
      <w:pPr>
        <w:spacing w:before="100" w:after="0"/>
      </w:pPr>
      <w:r>
        <w:t xml:space="preserve"/>
      </w:r>
    </w:p>
    <w:p>
      <w:pPr>
        <w:pStyle w:val="Heading2"/>
        <w:spacing w:before="280" w:after="80"/>
      </w:pPr>
      <w:r>
        <w:rPr>
          <w:b/>
          <w:bCs/>
          <w:color w:val="2471A3"/>
        </w:rPr>
        <w:t xml:space="preserve">6.2  Coil Array Winding</w:t>
      </w:r>
    </w:p>
    <w:p>
      <w:pPr>
        <w:spacing w:before="80" w:after="80"/>
        <w:jc w:val="both"/>
      </w:pPr>
      <w:r>
        <w:t xml:space="preserve">Each coil section is wound on an individual bobbin (printable in PLA or resin at ⌀5 mm inner bore) and the bobbins are stacked axially to form the complete coil tube. Connections between sections are made with fine flexible wire or flexible PCB tape.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before="0" w:after="0"/>
            </w:pPr>
            <w:r>
              <w:rPr>
                <w:b/>
                <w:bCs/>
              </w:rPr>
              <w:t xml:space="preserve">Parameter</w:t>
            </w:r>
          </w:p>
        </w:tc>
        <w:tc>
          <w:tcPr>
            <w:tcW w:type="dxa" w:w="51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before="0" w:after="0"/>
            </w:pPr>
            <w:r>
              <w:rPr>
                <w:b/>
                <w:bCs/>
              </w:rPr>
              <w:t xml:space="preserve">Recommended value (0.10 mm wire prototype)</w:t>
            </w:r>
          </w:p>
        </w:tc>
      </w:tr>
      <w:tr>
        <w:trPr>
          <w:tblHeader w:val="false"/>
        </w:trPr>
        <w:tc>
          <w:tcPr>
            <w:tcW w:type="dxa" w:w="4200"/>
            <w:tcBorders>
              <w:top w:val="single" w:color="AED6F1" w:sz="1"/>
              <w:left w:val="single" w:color="AED6F1" w:sz="1"/>
              <w:bottom w:val="single" w:color="AED6F1" w:sz="1"/>
              <w:right w:val="single" w:color="AED6F1" w:sz="1"/>
            </w:tcBorders>
            <w:shd w:fill="F4F9FC" w:val="clear"/>
            <w:tcMar>
              <w:top w:type="dxa" w:w="80"/>
              <w:left w:type="dxa" w:w="140"/>
              <w:bottom w:type="dxa" w:w="80"/>
              <w:right w:type="dxa" w:w="140"/>
            </w:tcMar>
            <w:vAlign w:val="center"/>
          </w:tcPr>
          <w:p>
            <w:pPr>
              <w:spacing w:before="0" w:after="0"/>
            </w:pPr>
            <w:r>
              <w:rPr>
                <w:b w:val="false"/>
                <w:bCs w:val="false"/>
              </w:rPr>
              <w:t xml:space="preserve">Wire gauge</w:t>
            </w:r>
          </w:p>
        </w:tc>
        <w:tc>
          <w:tcPr>
            <w:tcW w:type="dxa" w:w="5160"/>
            <w:tcBorders>
              <w:top w:val="single" w:color="AED6F1" w:sz="1"/>
              <w:left w:val="single" w:color="AED6F1" w:sz="1"/>
              <w:bottom w:val="single" w:color="AED6F1" w:sz="1"/>
              <w:right w:val="single" w:color="AED6F1" w:sz="1"/>
            </w:tcBorders>
            <w:shd w:fill="F4F9FC" w:val="clear"/>
            <w:tcMar>
              <w:top w:type="dxa" w:w="80"/>
              <w:left w:type="dxa" w:w="140"/>
              <w:bottom w:type="dxa" w:w="80"/>
              <w:right w:type="dxa" w:w="140"/>
            </w:tcMar>
            <w:vAlign w:val="center"/>
          </w:tcPr>
          <w:p>
            <w:pPr>
              <w:spacing w:before="0" w:after="0"/>
            </w:pPr>
            <w:r>
              <w:rPr>
                <w:b w:val="false"/>
                <w:bCs w:val="false"/>
              </w:rPr>
              <w:t xml:space="preserve">AWG 42 (0.10 mm, rated to 155°C class F)</w:t>
            </w:r>
          </w:p>
        </w:tc>
      </w:tr>
      <w:tr>
        <w:trPr>
          <w:tblHeader w:val="false"/>
        </w:trPr>
        <w:tc>
          <w:tcPr>
            <w:tcW w:type="dxa" w:w="4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before="0" w:after="0"/>
            </w:pPr>
            <w:r>
              <w:rPr>
                <w:b w:val="false"/>
                <w:bCs w:val="false"/>
              </w:rPr>
              <w:t xml:space="preserve">Winding method</w:t>
            </w:r>
          </w:p>
        </w:tc>
        <w:tc>
          <w:tcPr>
            <w:tcW w:type="dxa" w:w="51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before="0" w:after="0"/>
            </w:pPr>
            <w:r>
              <w:rPr>
                <w:b w:val="false"/>
                <w:bCs w:val="false"/>
              </w:rPr>
              <w:t xml:space="preserve">Layer winding on manual or CNC winding machine</w:t>
            </w:r>
          </w:p>
        </w:tc>
      </w:tr>
      <w:tr>
        <w:trPr>
          <w:tblHeader w:val="false"/>
        </w:trPr>
        <w:tc>
          <w:tcPr>
            <w:tcW w:type="dxa" w:w="4200"/>
            <w:tcBorders>
              <w:top w:val="single" w:color="AED6F1" w:sz="1"/>
              <w:left w:val="single" w:color="AED6F1" w:sz="1"/>
              <w:bottom w:val="single" w:color="AED6F1" w:sz="1"/>
              <w:right w:val="single" w:color="AED6F1" w:sz="1"/>
            </w:tcBorders>
            <w:shd w:fill="F4F9FC" w:val="clear"/>
            <w:tcMar>
              <w:top w:type="dxa" w:w="80"/>
              <w:left w:type="dxa" w:w="140"/>
              <w:bottom w:type="dxa" w:w="80"/>
              <w:right w:type="dxa" w:w="140"/>
            </w:tcMar>
            <w:vAlign w:val="center"/>
          </w:tcPr>
          <w:p>
            <w:pPr>
              <w:spacing w:before="0" w:after="0"/>
            </w:pPr>
            <w:r>
              <w:rPr>
                <w:b w:val="false"/>
                <w:bCs w:val="false"/>
              </w:rPr>
              <w:t xml:space="preserve">Bobbin material</w:t>
            </w:r>
          </w:p>
        </w:tc>
        <w:tc>
          <w:tcPr>
            <w:tcW w:type="dxa" w:w="5160"/>
            <w:tcBorders>
              <w:top w:val="single" w:color="AED6F1" w:sz="1"/>
              <w:left w:val="single" w:color="AED6F1" w:sz="1"/>
              <w:bottom w:val="single" w:color="AED6F1" w:sz="1"/>
              <w:right w:val="single" w:color="AED6F1" w:sz="1"/>
            </w:tcBorders>
            <w:shd w:fill="F4F9FC" w:val="clear"/>
            <w:tcMar>
              <w:top w:type="dxa" w:w="80"/>
              <w:left w:type="dxa" w:w="140"/>
              <w:bottom w:type="dxa" w:w="80"/>
              <w:right w:type="dxa" w:w="140"/>
            </w:tcMar>
            <w:vAlign w:val="center"/>
          </w:tcPr>
          <w:p>
            <w:pPr>
              <w:spacing w:before="0" w:after="0"/>
            </w:pPr>
            <w:r>
              <w:rPr>
                <w:b w:val="false"/>
                <w:bCs w:val="false"/>
              </w:rPr>
              <w:t xml:space="preserve">PLA or resin 3D print, or PEEK for high-temperature variant</w:t>
            </w:r>
          </w:p>
        </w:tc>
      </w:tr>
      <w:tr>
        <w:trPr>
          <w:tblHeader w:val="false"/>
        </w:trPr>
        <w:tc>
          <w:tcPr>
            <w:tcW w:type="dxa" w:w="4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before="0" w:after="0"/>
            </w:pPr>
            <w:r>
              <w:rPr>
                <w:b w:val="false"/>
                <w:bCs w:val="false"/>
              </w:rPr>
              <w:t xml:space="preserve">Section length</w:t>
            </w:r>
          </w:p>
        </w:tc>
        <w:tc>
          <w:tcPr>
            <w:tcW w:type="dxa" w:w="51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before="0" w:after="0"/>
            </w:pPr>
            <w:r>
              <w:rPr>
                <w:b w:val="false"/>
                <w:bCs w:val="false"/>
              </w:rPr>
              <w:t xml:space="preserve">Equal to pole pitch τ (4.0 mm recommended)</w:t>
            </w:r>
          </w:p>
        </w:tc>
      </w:tr>
      <w:tr>
        <w:trPr>
          <w:tblHeader w:val="false"/>
        </w:trPr>
        <w:tc>
          <w:tcPr>
            <w:tcW w:type="dxa" w:w="4200"/>
            <w:tcBorders>
              <w:top w:val="single" w:color="AED6F1" w:sz="1"/>
              <w:left w:val="single" w:color="AED6F1" w:sz="1"/>
              <w:bottom w:val="single" w:color="AED6F1" w:sz="1"/>
              <w:right w:val="single" w:color="AED6F1" w:sz="1"/>
            </w:tcBorders>
            <w:shd w:fill="F4F9FC" w:val="clear"/>
            <w:tcMar>
              <w:top w:type="dxa" w:w="80"/>
              <w:left w:type="dxa" w:w="140"/>
              <w:bottom w:type="dxa" w:w="80"/>
              <w:right w:type="dxa" w:w="140"/>
            </w:tcMar>
            <w:vAlign w:val="center"/>
          </w:tcPr>
          <w:p>
            <w:pPr>
              <w:spacing w:before="0" w:after="0"/>
            </w:pPr>
            <w:r>
              <w:rPr>
                <w:b w:val="false"/>
                <w:bCs w:val="false"/>
              </w:rPr>
              <w:t xml:space="preserve">Terminations</w:t>
            </w:r>
          </w:p>
        </w:tc>
        <w:tc>
          <w:tcPr>
            <w:tcW w:type="dxa" w:w="5160"/>
            <w:tcBorders>
              <w:top w:val="single" w:color="AED6F1" w:sz="1"/>
              <w:left w:val="single" w:color="AED6F1" w:sz="1"/>
              <w:bottom w:val="single" w:color="AED6F1" w:sz="1"/>
              <w:right w:val="single" w:color="AED6F1" w:sz="1"/>
            </w:tcBorders>
            <w:shd w:fill="F4F9FC" w:val="clear"/>
            <w:tcMar>
              <w:top w:type="dxa" w:w="80"/>
              <w:left w:type="dxa" w:w="140"/>
              <w:bottom w:type="dxa" w:w="80"/>
              <w:right w:type="dxa" w:w="140"/>
            </w:tcMar>
            <w:vAlign w:val="center"/>
          </w:tcPr>
          <w:p>
            <w:pPr>
              <w:spacing w:before="0" w:after="0"/>
            </w:pPr>
            <w:r>
              <w:rPr>
                <w:b w:val="false"/>
                <w:bCs w:val="false"/>
              </w:rPr>
              <w:t xml:space="preserve">Leave 30 mm pigtails on each section; tin and label</w:t>
            </w:r>
          </w:p>
        </w:tc>
      </w:tr>
      <w:tr>
        <w:trPr>
          <w:tblHeader w:val="false"/>
        </w:trPr>
        <w:tc>
          <w:tcPr>
            <w:tcW w:type="dxa" w:w="4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before="0" w:after="0"/>
            </w:pPr>
            <w:r>
              <w:rPr>
                <w:b w:val="false"/>
                <w:bCs w:val="false"/>
              </w:rPr>
              <w:t xml:space="preserve">Section count for 100 mm</w:t>
            </w:r>
          </w:p>
        </w:tc>
        <w:tc>
          <w:tcPr>
            <w:tcW w:type="dxa" w:w="51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before="0" w:after="0"/>
            </w:pPr>
            <w:r>
              <w:rPr>
                <w:b w:val="false"/>
                <w:bCs w:val="false"/>
              </w:rPr>
              <w:t xml:space="preserve">25 sections (= L / τ = 100 / 4)</w:t>
            </w:r>
          </w:p>
        </w:tc>
      </w:tr>
      <w:tr>
        <w:trPr>
          <w:tblHeader w:val="false"/>
        </w:trPr>
        <w:tc>
          <w:tcPr>
            <w:tcW w:type="dxa" w:w="4200"/>
            <w:tcBorders>
              <w:top w:val="single" w:color="AED6F1" w:sz="1"/>
              <w:left w:val="single" w:color="AED6F1" w:sz="1"/>
              <w:bottom w:val="single" w:color="AED6F1" w:sz="1"/>
              <w:right w:val="single" w:color="AED6F1" w:sz="1"/>
            </w:tcBorders>
            <w:shd w:fill="F4F9FC" w:val="clear"/>
            <w:tcMar>
              <w:top w:type="dxa" w:w="80"/>
              <w:left w:type="dxa" w:w="140"/>
              <w:bottom w:type="dxa" w:w="80"/>
              <w:right w:type="dxa" w:w="140"/>
            </w:tcMar>
            <w:vAlign w:val="center"/>
          </w:tcPr>
          <w:p>
            <w:pPr>
              <w:spacing w:before="0" w:after="0"/>
            </w:pPr>
            <w:r>
              <w:rPr>
                <w:b w:val="false"/>
                <w:bCs w:val="false"/>
              </w:rPr>
              <w:t xml:space="preserve">Wire length per fiber</w:t>
            </w:r>
          </w:p>
        </w:tc>
        <w:tc>
          <w:tcPr>
            <w:tcW w:type="dxa" w:w="5160"/>
            <w:tcBorders>
              <w:top w:val="single" w:color="AED6F1" w:sz="1"/>
              <w:left w:val="single" w:color="AED6F1" w:sz="1"/>
              <w:bottom w:val="single" w:color="AED6F1" w:sz="1"/>
              <w:right w:val="single" w:color="AED6F1" w:sz="1"/>
            </w:tcBorders>
            <w:shd w:fill="F4F9FC" w:val="clear"/>
            <w:tcMar>
              <w:top w:type="dxa" w:w="80"/>
              <w:left w:type="dxa" w:w="140"/>
              <w:bottom w:type="dxa" w:w="80"/>
              <w:right w:type="dxa" w:w="140"/>
            </w:tcMar>
            <w:vAlign w:val="center"/>
          </w:tcPr>
          <w:p>
            <w:pPr>
              <w:spacing w:before="0" w:after="0"/>
            </w:pPr>
            <w:r>
              <w:rPr>
                <w:b w:val="false"/>
                <w:bCs w:val="false"/>
              </w:rPr>
              <w:t xml:space="preserve">≈ 32 m total (320 turns × 25 sections × π × 4.2 mm mean dia)</w:t>
            </w:r>
          </w:p>
        </w:tc>
      </w:tr>
    </w:tbl>
    <w:p>
      <w:pPr>
        <w:spacing w:before="100" w:after="0"/>
      </w:pPr>
      <w:r>
        <w:t xml:space="preserve"/>
      </w:r>
    </w:p>
    <w:p>
      <w:pPr>
        <w:pStyle w:val="Heading2"/>
        <w:spacing w:before="280" w:after="80"/>
      </w:pPr>
      <w:r>
        <w:rPr>
          <w:b/>
          <w:bCs/>
          <w:color w:val="2471A3"/>
        </w:rPr>
        <w:t xml:space="preserve">6.3  Assembly Sequence</w:t>
      </w:r>
    </w:p>
    <w:p>
      <w:pPr>
        <w:pStyle w:val="ListParagraph"/>
        <w:numPr>
          <w:ilvl w:val="0"/>
          <w:numId w:val="3"/>
        </w:numPr>
        <w:spacing w:before="60" w:after="60"/>
      </w:pPr>
      <w:r>
        <w:t xml:space="preserve">Print or procure 25 coil bobbins, verify ID tolerance (5.0 ± 0.05 mm)</w:t>
      </w:r>
    </w:p>
    <w:p>
      <w:pPr>
        <w:pStyle w:val="ListParagraph"/>
        <w:numPr>
          <w:ilvl w:val="0"/>
          <w:numId w:val="3"/>
        </w:numPr>
        <w:spacing w:before="60" w:after="60"/>
      </w:pPr>
      <w:r>
        <w:t xml:space="preserve">Wind each bobbin with 320 turns of 0.10 mm enamelled copper wire using consistent layer winding</w:t>
      </w:r>
    </w:p>
    <w:p>
      <w:pPr>
        <w:pStyle w:val="ListParagraph"/>
        <w:numPr>
          <w:ilvl w:val="0"/>
          <w:numId w:val="3"/>
        </w:numPr>
        <w:spacing w:before="60" w:after="60"/>
      </w:pPr>
      <w:r>
        <w:t xml:space="preserve">Stack bobbins and slide onto PTFE outer tube; secure with thin-wall heat-shrink sleeve</w:t>
      </w:r>
    </w:p>
    <w:p>
      <w:pPr>
        <w:pStyle w:val="ListParagraph"/>
        <w:numPr>
          <w:ilvl w:val="0"/>
          <w:numId w:val="3"/>
        </w:numPr>
        <w:spacing w:before="60" w:after="60"/>
      </w:pPr>
      <w:r>
        <w:t xml:space="preserve">Assemble magnetic core: disc magnets + spacers on guide rod; insert into inner PTFE tube; seal ends</w:t>
      </w:r>
    </w:p>
    <w:p>
      <w:pPr>
        <w:pStyle w:val="ListParagraph"/>
        <w:numPr>
          <w:ilvl w:val="0"/>
          <w:numId w:val="3"/>
        </w:numPr>
        <w:spacing w:before="60" w:after="60"/>
      </w:pPr>
      <w:r>
        <w:t xml:space="preserve">Slide core assembly into coil tube — it should move freely with only gentle resistance from PTFE friction</w:t>
      </w:r>
    </w:p>
    <w:p>
      <w:pPr>
        <w:pStyle w:val="ListParagraph"/>
        <w:numPr>
          <w:ilvl w:val="0"/>
          <w:numId w:val="3"/>
        </w:numPr>
        <w:spacing w:before="60" w:after="60"/>
      </w:pPr>
      <w:r>
        <w:t xml:space="preserve">Connect coil section pigtails to driver board (25 outputs from stepper driver ICs)</w:t>
      </w:r>
    </w:p>
    <w:p>
      <w:pPr>
        <w:pStyle w:val="ListParagraph"/>
        <w:numPr>
          <w:ilvl w:val="0"/>
          <w:numId w:val="3"/>
        </w:numPr>
        <w:spacing w:before="60" w:after="60"/>
      </w:pPr>
      <w:r>
        <w:t xml:space="preserve">Verify electrical continuity and insulation between core tube and coil (&gt;1 MΩ)</w:t>
      </w:r>
    </w:p>
    <w:p>
      <w:pPr>
        <w:pStyle w:val="ListParagraph"/>
        <w:numPr>
          <w:ilvl w:val="0"/>
          <w:numId w:val="3"/>
        </w:numPr>
        <w:spacing w:before="60" w:after="60"/>
      </w:pPr>
      <w:r>
        <w:t xml:space="preserve">Calibrate step response: apply 2.5 V to section 1, verify core advances τ = 4 mm per step</w:t>
      </w:r>
    </w:p>
    <w:p>
      <w:r>
        <w:br w:type="page"/>
      </w:r>
    </w:p>
    <w:p>
      <w:pPr>
        <w:pStyle w:val="Heading1"/>
        <w:pBdr>
          <w:bottom w:val="single" w:color="2471A3" w:sz="6" w:space="1"/>
        </w:pBdr>
        <w:spacing w:before="360" w:after="120"/>
      </w:pPr>
      <w:r>
        <w:rPr>
          <w:b/>
          <w:bCs/>
          <w:color w:val="1A5276"/>
        </w:rPr>
        <w:t xml:space="preserve">7.  Control Electronics</w:t>
      </w:r>
    </w:p>
    <w:p>
      <w:pPr>
        <w:pStyle w:val="Heading2"/>
        <w:spacing w:before="280" w:after="80"/>
      </w:pPr>
      <w:r>
        <w:rPr>
          <w:b/>
          <w:bCs/>
          <w:color w:val="2471A3"/>
        </w:rPr>
        <w:t xml:space="preserve">7.1  Drive Architecture</w:t>
      </w:r>
    </w:p>
    <w:p>
      <w:pPr>
        <w:spacing w:before="80" w:after="80"/>
        <w:jc w:val="both"/>
      </w:pPr>
      <w:r>
        <w:t xml:space="preserve">Each fiber requires a multi-channel linear stepper driver. The 25 coil sections of the 100 mm fiber are driven in a 4-phase pattern (sections 1, 5, 9… form phase A; sections 2, 6, 10… form phase B; etc.), reducing the driver output count from 25 to 4 per fiber while maintaining the distributed force advantage. This maps directly to standard 4-phase stepper driver ICs (e.g. TMC2208, DRV8825, L298N).</w:t>
      </w:r>
    </w:p>
    <w:p>
      <w:pPr>
        <w:spacing w:before="80" w:after="0"/>
      </w:pPr>
      <w:r>
        <w:t xml:space="preserve"/>
      </w:r>
    </w:p>
    <w:p>
      <w:pPr>
        <w:spacing w:before="80" w:after="80"/>
        <w:jc w:val="both"/>
      </w:pPr>
      <w:r>
        <w:t xml:space="preserve">For micro-step operation (smoothest motion), a PWM-capable driver with current-mode control is preferred. The TMC2208 provides up to 256-step micro-stepping, silent operation via SpreadCycle, and stall detection (StallGuard) — all beneficial for prosthetic applications.</w:t>
      </w:r>
    </w:p>
    <w:p>
      <w:pPr>
        <w:spacing w:before="100" w:after="0"/>
      </w:pPr>
      <w:r>
        <w:t xml:space="preserve"/>
      </w:r>
    </w:p>
    <w:p>
      <w:pPr>
        <w:pStyle w:val="Heading2"/>
        <w:spacing w:before="280" w:after="80"/>
      </w:pPr>
      <w:r>
        <w:rPr>
          <w:b/>
          <w:bCs/>
          <w:color w:val="2471A3"/>
        </w:rPr>
        <w:t xml:space="preserve">7.2  Position Sensing</w:t>
      </w:r>
    </w:p>
    <w:p>
      <w:pPr>
        <w:spacing w:before="80" w:after="80"/>
        <w:jc w:val="both"/>
      </w:pPr>
      <w:r>
        <w:t xml:space="preserve">Three sensing options are available, in order of precision: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before="0" w:after="0"/>
            </w:pPr>
            <w:r>
              <w:rPr>
                <w:b/>
                <w:bCs/>
              </w:rPr>
              <w:t xml:space="preserve">Method</w:t>
            </w:r>
          </w:p>
        </w:tc>
        <w:tc>
          <w:tcPr>
            <w:tcW w:type="dxa" w:w="20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before="0" w:after="0"/>
            </w:pPr>
            <w:r>
              <w:rPr>
                <w:b/>
                <w:bCs/>
              </w:rPr>
              <w:t xml:space="preserve">Resolution</w:t>
            </w:r>
          </w:p>
        </w:tc>
        <w:tc>
          <w:tcPr>
            <w:tcW w:type="dxa" w:w="45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before="0" w:after="0"/>
            </w:pPr>
            <w:r>
              <w:rPr>
                <w:b/>
                <w:bCs/>
              </w:rPr>
              <w:t xml:space="preserve">Notes</w:t>
            </w:r>
          </w:p>
        </w:tc>
      </w:tr>
      <w:tr>
        <w:trPr>
          <w:tblHeader w:val="false"/>
        </w:trPr>
        <w:tc>
          <w:tcPr>
            <w:tcW w:type="dxa" w:w="2800"/>
            <w:tcBorders>
              <w:top w:val="single" w:color="AED6F1" w:sz="1"/>
              <w:left w:val="single" w:color="AED6F1" w:sz="1"/>
              <w:bottom w:val="single" w:color="AED6F1" w:sz="1"/>
              <w:right w:val="single" w:color="AED6F1" w:sz="1"/>
            </w:tcBorders>
            <w:shd w:fill="F4F9FC" w:val="clear"/>
            <w:tcMar>
              <w:top w:type="dxa" w:w="80"/>
              <w:left w:type="dxa" w:w="140"/>
              <w:bottom w:type="dxa" w:w="80"/>
              <w:right w:type="dxa" w:w="140"/>
            </w:tcMar>
            <w:vAlign w:val="center"/>
          </w:tcPr>
          <w:p>
            <w:pPr>
              <w:spacing w:before="0" w:after="0"/>
            </w:pPr>
            <w:r>
              <w:rPr>
                <w:b w:val="false"/>
                <w:bCs w:val="false"/>
              </w:rPr>
              <w:t xml:space="preserve">Magnetic encoder scale (Approach C core)</w:t>
            </w:r>
          </w:p>
        </w:tc>
        <w:tc>
          <w:tcPr>
            <w:tcW w:type="dxa" w:w="2000"/>
            <w:tcBorders>
              <w:top w:val="single" w:color="AED6F1" w:sz="1"/>
              <w:left w:val="single" w:color="AED6F1" w:sz="1"/>
              <w:bottom w:val="single" w:color="AED6F1" w:sz="1"/>
              <w:right w:val="single" w:color="AED6F1" w:sz="1"/>
            </w:tcBorders>
            <w:shd w:fill="F4F9FC" w:val="clear"/>
            <w:tcMar>
              <w:top w:type="dxa" w:w="80"/>
              <w:left w:type="dxa" w:w="140"/>
              <w:bottom w:type="dxa" w:w="80"/>
              <w:right w:type="dxa" w:w="140"/>
            </w:tcMar>
            <w:vAlign w:val="center"/>
          </w:tcPr>
          <w:p>
            <w:pPr>
              <w:spacing w:before="0" w:after="0"/>
            </w:pPr>
            <w:r>
              <w:rPr>
                <w:b w:val="false"/>
                <w:bCs w:val="false"/>
              </w:rPr>
              <w:t xml:space="preserve">1–5 µm</w:t>
            </w:r>
          </w:p>
        </w:tc>
        <w:tc>
          <w:tcPr>
            <w:tcW w:type="dxa" w:w="4560"/>
            <w:tcBorders>
              <w:top w:val="single" w:color="AED6F1" w:sz="1"/>
              <w:left w:val="single" w:color="AED6F1" w:sz="1"/>
              <w:bottom w:val="single" w:color="AED6F1" w:sz="1"/>
              <w:right w:val="single" w:color="AED6F1" w:sz="1"/>
            </w:tcBorders>
            <w:shd w:fill="F4F9FC" w:val="clear"/>
            <w:tcMar>
              <w:top w:type="dxa" w:w="80"/>
              <w:left w:type="dxa" w:w="140"/>
              <w:bottom w:type="dxa" w:w="80"/>
              <w:right w:type="dxa" w:w="140"/>
            </w:tcMar>
            <w:vAlign w:val="center"/>
          </w:tcPr>
          <w:p>
            <w:pPr>
              <w:spacing w:before="0" w:after="0"/>
            </w:pPr>
            <w:r>
              <w:rPr>
                <w:b w:val="false"/>
                <w:bCs w:val="false"/>
              </w:rPr>
              <w:t xml:space="preserve">Zero-added-cost if scale rod used as core</w:t>
            </w:r>
          </w:p>
        </w:tc>
      </w:tr>
      <w:tr>
        <w:trPr>
          <w:tblHeader w:val="false"/>
        </w:trPr>
        <w:tc>
          <w:tcPr>
            <w:tcW w:type="dxa" w:w="2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before="0" w:after="0"/>
            </w:pPr>
            <w:r>
              <w:rPr>
                <w:b w:val="false"/>
                <w:bCs w:val="false"/>
              </w:rPr>
              <w:t xml:space="preserve">Hall-effect sensors at coil section midpoints</w:t>
            </w:r>
          </w:p>
        </w:tc>
        <w:tc>
          <w:tcPr>
            <w:tcW w:type="dxa" w:w="2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before="0" w:after="0"/>
            </w:pPr>
            <w:r>
              <w:rPr>
                <w:b w:val="false"/>
                <w:bCs w:val="false"/>
              </w:rPr>
              <w:t xml:space="preserve">0.5 × τ = 2 mm</w:t>
            </w:r>
          </w:p>
        </w:tc>
        <w:tc>
          <w:tcPr>
            <w:tcW w:type="dxa" w:w="45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before="0" w:after="0"/>
            </w:pPr>
            <w:r>
              <w:rPr>
                <w:b w:val="false"/>
                <w:bCs w:val="false"/>
              </w:rPr>
              <w:t xml:space="preserve">Simple, low cost, direct coil alignment feedback</w:t>
            </w:r>
          </w:p>
        </w:tc>
      </w:tr>
      <w:tr>
        <w:trPr>
          <w:tblHeader w:val="false"/>
        </w:trPr>
        <w:tc>
          <w:tcPr>
            <w:tcW w:type="dxa" w:w="2800"/>
            <w:tcBorders>
              <w:top w:val="single" w:color="AED6F1" w:sz="1"/>
              <w:left w:val="single" w:color="AED6F1" w:sz="1"/>
              <w:bottom w:val="single" w:color="AED6F1" w:sz="1"/>
              <w:right w:val="single" w:color="AED6F1" w:sz="1"/>
            </w:tcBorders>
            <w:shd w:fill="F4F9FC" w:val="clear"/>
            <w:tcMar>
              <w:top w:type="dxa" w:w="80"/>
              <w:left w:type="dxa" w:w="140"/>
              <w:bottom w:type="dxa" w:w="80"/>
              <w:right w:type="dxa" w:w="140"/>
            </w:tcMar>
            <w:vAlign w:val="center"/>
          </w:tcPr>
          <w:p>
            <w:pPr>
              <w:spacing w:before="0" w:after="0"/>
            </w:pPr>
            <w:r>
              <w:rPr>
                <w:b w:val="false"/>
                <w:bCs w:val="false"/>
              </w:rPr>
              <w:t xml:space="preserve">Optical encoder on end cap</w:t>
            </w:r>
          </w:p>
        </w:tc>
        <w:tc>
          <w:tcPr>
            <w:tcW w:type="dxa" w:w="2000"/>
            <w:tcBorders>
              <w:top w:val="single" w:color="AED6F1" w:sz="1"/>
              <w:left w:val="single" w:color="AED6F1" w:sz="1"/>
              <w:bottom w:val="single" w:color="AED6F1" w:sz="1"/>
              <w:right w:val="single" w:color="AED6F1" w:sz="1"/>
            </w:tcBorders>
            <w:shd w:fill="F4F9FC" w:val="clear"/>
            <w:tcMar>
              <w:top w:type="dxa" w:w="80"/>
              <w:left w:type="dxa" w:w="140"/>
              <w:bottom w:type="dxa" w:w="80"/>
              <w:right w:type="dxa" w:w="140"/>
            </w:tcMar>
            <w:vAlign w:val="center"/>
          </w:tcPr>
          <w:p>
            <w:pPr>
              <w:spacing w:before="0" w:after="0"/>
            </w:pPr>
            <w:r>
              <w:rPr>
                <w:b w:val="false"/>
                <w:bCs w:val="false"/>
              </w:rPr>
              <w:t xml:space="preserve">Dependent on encoder</w:t>
            </w:r>
          </w:p>
        </w:tc>
        <w:tc>
          <w:tcPr>
            <w:tcW w:type="dxa" w:w="4560"/>
            <w:tcBorders>
              <w:top w:val="single" w:color="AED6F1" w:sz="1"/>
              <w:left w:val="single" w:color="AED6F1" w:sz="1"/>
              <w:bottom w:val="single" w:color="AED6F1" w:sz="1"/>
              <w:right w:val="single" w:color="AED6F1" w:sz="1"/>
            </w:tcBorders>
            <w:shd w:fill="F4F9FC" w:val="clear"/>
            <w:tcMar>
              <w:top w:type="dxa" w:w="80"/>
              <w:left w:type="dxa" w:w="140"/>
              <w:bottom w:type="dxa" w:w="80"/>
              <w:right w:type="dxa" w:w="140"/>
            </w:tcMar>
            <w:vAlign w:val="center"/>
          </w:tcPr>
          <w:p>
            <w:pPr>
              <w:spacing w:before="0" w:after="0"/>
            </w:pPr>
            <w:r>
              <w:rPr>
                <w:b w:val="false"/>
                <w:bCs w:val="false"/>
              </w:rPr>
              <w:t xml:space="preserve">Highest resolution, adds length to fiber ends</w:t>
            </w:r>
          </w:p>
        </w:tc>
      </w:tr>
    </w:tbl>
    <w:p>
      <w:pPr>
        <w:spacing w:before="100" w:after="0"/>
      </w:pPr>
      <w:r>
        <w:t xml:space="preserve"/>
      </w:r>
    </w:p>
    <w:p>
      <w:pPr>
        <w:pStyle w:val="Heading2"/>
        <w:spacing w:before="280" w:after="80"/>
      </w:pPr>
      <w:r>
        <w:rPr>
          <w:b/>
          <w:bCs/>
          <w:color w:val="2471A3"/>
        </w:rPr>
        <w:t xml:space="preserve">7.3  Bundle Coordination</w:t>
      </w:r>
    </w:p>
    <w:p>
      <w:pPr>
        <w:spacing w:before="80" w:after="80"/>
        <w:jc w:val="both"/>
      </w:pPr>
      <w:r>
        <w:t xml:space="preserve">A bundle of N fibers is coordinated by a central microcontroller (ESP32 or STM32) that maps a desired joint angle / force command to individual fiber activation states. The control algorithm implements:</w:t>
      </w:r>
    </w:p>
    <w:p>
      <w:pPr>
        <w:pStyle w:val="ListParagraph"/>
        <w:numPr>
          <w:ilvl w:val="0"/>
          <w:numId w:val="2"/>
        </w:numPr>
        <w:spacing w:before="40" w:after="40"/>
      </w:pPr>
      <w:r>
        <w:rPr>
          <w:b/>
          <w:bCs/>
        </w:rPr>
        <w:t xml:space="preserve">Force apportionment: </w:t>
      </w:r>
      <w:r>
        <w:t xml:space="preserve">distribute load equally across all fibers to maximise lifetime</w:t>
      </w:r>
    </w:p>
    <w:p>
      <w:pPr>
        <w:pStyle w:val="ListParagraph"/>
        <w:numPr>
          <w:ilvl w:val="0"/>
          <w:numId w:val="2"/>
        </w:numPr>
        <w:spacing w:before="40" w:after="40"/>
      </w:pPr>
      <w:r>
        <w:rPr>
          <w:b/>
          <w:bCs/>
        </w:rPr>
        <w:t xml:space="preserve">Thermal load balancing: </w:t>
      </w:r>
      <w:r>
        <w:t xml:space="preserve">monitor per-fiber temperature via NTC thermistor or winding resistance estimation; de-activate hot fibers</w:t>
      </w:r>
    </w:p>
    <w:p>
      <w:pPr>
        <w:pStyle w:val="ListParagraph"/>
        <w:numPr>
          <w:ilvl w:val="0"/>
          <w:numId w:val="2"/>
        </w:numPr>
        <w:spacing w:before="40" w:after="40"/>
      </w:pPr>
      <w:r>
        <w:rPr>
          <w:b/>
          <w:bCs/>
        </w:rPr>
        <w:t xml:space="preserve">Impedance control: </w:t>
      </w:r>
      <w:r>
        <w:t xml:space="preserve">implement virtual spring-damper by modulating coil current in proportion to position error — enables compliant interaction with environment</w:t>
      </w:r>
    </w:p>
    <w:p>
      <w:pPr>
        <w:pStyle w:val="ListParagraph"/>
        <w:numPr>
          <w:ilvl w:val="0"/>
          <w:numId w:val="2"/>
        </w:numPr>
        <w:spacing w:before="40" w:after="40"/>
      </w:pPr>
      <w:r>
        <w:rPr>
          <w:b/>
          <w:bCs/>
        </w:rPr>
        <w:t xml:space="preserve">Fault tolerance: </w:t>
      </w:r>
      <w:r>
        <w:t xml:space="preserve">detect open-circuit / short-circuit sections; reroute drive to adjacent sections; maintain torque with reduced fiber count</w:t>
      </w:r>
    </w:p>
    <w:p>
      <w:r>
        <w:br w:type="page"/>
      </w:r>
    </w:p>
    <w:p>
      <w:pPr>
        <w:pStyle w:val="Heading1"/>
        <w:pBdr>
          <w:bottom w:val="single" w:color="2471A3" w:sz="6" w:space="1"/>
        </w:pBdr>
        <w:spacing w:before="360" w:after="120"/>
      </w:pPr>
      <w:r>
        <w:rPr>
          <w:b/>
          <w:bCs/>
          <w:color w:val="1A5276"/>
        </w:rPr>
        <w:t xml:space="preserve">8.  Technology Comparison</w:t>
      </w:r>
    </w:p>
    <w:p>
      <w:pPr>
        <w:spacing w:before="80" w:after="80"/>
        <w:jc w:val="both"/>
      </w:pPr>
      <w:r>
        <w:t xml:space="preserve">SLSM occupies a distinct position in the actuator design space relative to existing technologies: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920"/>
        <w:gridCol w:w="1920"/>
        <w:gridCol w:w="1680"/>
        <w:gridCol w:w="1440"/>
      </w:tblGrid>
      <w:tr>
        <w:trPr>
          <w:tblHeader/>
        </w:trPr>
        <w:tc>
          <w:tcPr>
            <w:tcW w:type="dxa" w:w="24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before="0" w:after="0"/>
            </w:pPr>
            <w:r>
              <w:rPr>
                <w:b/>
                <w:bCs/>
              </w:rPr>
              <w:t xml:space="preserve">Property</w:t>
            </w:r>
          </w:p>
        </w:tc>
        <w:tc>
          <w:tcPr>
            <w:tcW w:type="dxa" w:w="192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before="0" w:after="0"/>
            </w:pPr>
            <w:r>
              <w:rPr>
                <w:b/>
                <w:bCs/>
              </w:rPr>
              <w:t xml:space="preserve">SLSM</w:t>
            </w:r>
          </w:p>
        </w:tc>
        <w:tc>
          <w:tcPr>
            <w:tcW w:type="dxa" w:w="192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before="0" w:after="0"/>
            </w:pPr>
            <w:r>
              <w:rPr>
                <w:b/>
                <w:bCs/>
              </w:rPr>
              <w:t xml:space="preserve">Pneumatic artificial muscle</w:t>
            </w:r>
          </w:p>
        </w:tc>
        <w:tc>
          <w:tcPr>
            <w:tcW w:type="dxa" w:w="168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before="0" w:after="0"/>
            </w:pPr>
            <w:r>
              <w:rPr>
                <w:b/>
                <w:bCs/>
              </w:rPr>
              <w:t xml:space="preserve">Cable-tendon + motor</w:t>
            </w:r>
          </w:p>
        </w:tc>
        <w:tc>
          <w:tcPr>
            <w:tcW w:type="dxa" w:w="144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before="0" w:after="0"/>
            </w:pPr>
            <w:r>
              <w:rPr>
                <w:b/>
                <w:bCs/>
              </w:rPr>
              <w:t xml:space="preserve">Hydraulic cylinder</w:t>
            </w:r>
          </w:p>
        </w:tc>
      </w:tr>
      <w:tr>
        <w:trPr>
          <w:tblHeader w:val="false"/>
        </w:trPr>
        <w:tc>
          <w:tcPr>
            <w:tcW w:type="dxa" w:w="2400"/>
            <w:tcBorders>
              <w:top w:val="single" w:color="AED6F1" w:sz="1"/>
              <w:left w:val="single" w:color="AED6F1" w:sz="1"/>
              <w:bottom w:val="single" w:color="AED6F1" w:sz="1"/>
              <w:right w:val="single" w:color="AED6F1" w:sz="1"/>
            </w:tcBorders>
            <w:shd w:fill="F4F9FC" w:val="clear"/>
            <w:tcMar>
              <w:top w:type="dxa" w:w="80"/>
              <w:left w:type="dxa" w:w="140"/>
              <w:bottom w:type="dxa" w:w="80"/>
              <w:right w:type="dxa" w:w="140"/>
            </w:tcMar>
            <w:vAlign w:val="center"/>
          </w:tcPr>
          <w:p>
            <w:pPr>
              <w:spacing w:before="0" w:after="0"/>
            </w:pPr>
            <w:r>
              <w:rPr>
                <w:b w:val="false"/>
                <w:bCs w:val="false"/>
              </w:rPr>
              <w:t xml:space="preserve">Force density (N/cm²)</w:t>
            </w:r>
          </w:p>
        </w:tc>
        <w:tc>
          <w:tcPr>
            <w:tcW w:type="dxa" w:w="1920"/>
            <w:tcBorders>
              <w:top w:val="single" w:color="AED6F1" w:sz="1"/>
              <w:left w:val="single" w:color="AED6F1" w:sz="1"/>
              <w:bottom w:val="single" w:color="AED6F1" w:sz="1"/>
              <w:right w:val="single" w:color="AED6F1" w:sz="1"/>
            </w:tcBorders>
            <w:shd w:fill="F4F9FC" w:val="clear"/>
            <w:tcMar>
              <w:top w:type="dxa" w:w="80"/>
              <w:left w:type="dxa" w:w="140"/>
              <w:bottom w:type="dxa" w:w="80"/>
              <w:right w:type="dxa" w:w="140"/>
            </w:tcMar>
            <w:vAlign w:val="center"/>
          </w:tcPr>
          <w:p>
            <w:pPr>
              <w:spacing w:before="0" w:after="0"/>
            </w:pPr>
            <w:r>
              <w:rPr>
                <w:b w:val="false"/>
                <w:bCs w:val="false"/>
              </w:rPr>
              <w:t xml:space="preserve">5–15</w:t>
            </w:r>
          </w:p>
        </w:tc>
        <w:tc>
          <w:tcPr>
            <w:tcW w:type="dxa" w:w="1920"/>
            <w:tcBorders>
              <w:top w:val="single" w:color="AED6F1" w:sz="1"/>
              <w:left w:val="single" w:color="AED6F1" w:sz="1"/>
              <w:bottom w:val="single" w:color="AED6F1" w:sz="1"/>
              <w:right w:val="single" w:color="AED6F1" w:sz="1"/>
            </w:tcBorders>
            <w:shd w:fill="F4F9FC" w:val="clear"/>
            <w:tcMar>
              <w:top w:type="dxa" w:w="80"/>
              <w:left w:type="dxa" w:w="140"/>
              <w:bottom w:type="dxa" w:w="80"/>
              <w:right w:type="dxa" w:w="140"/>
            </w:tcMar>
            <w:vAlign w:val="center"/>
          </w:tcPr>
          <w:p>
            <w:pPr>
              <w:spacing w:before="0" w:after="0"/>
            </w:pPr>
            <w:r>
              <w:rPr>
                <w:b w:val="false"/>
                <w:bCs w:val="false"/>
              </w:rPr>
              <w:t xml:space="preserve">30–80</w:t>
            </w:r>
          </w:p>
        </w:tc>
        <w:tc>
          <w:tcPr>
            <w:tcW w:type="dxa" w:w="1680"/>
            <w:tcBorders>
              <w:top w:val="single" w:color="AED6F1" w:sz="1"/>
              <w:left w:val="single" w:color="AED6F1" w:sz="1"/>
              <w:bottom w:val="single" w:color="AED6F1" w:sz="1"/>
              <w:right w:val="single" w:color="AED6F1" w:sz="1"/>
            </w:tcBorders>
            <w:shd w:fill="F4F9FC" w:val="clear"/>
            <w:tcMar>
              <w:top w:type="dxa" w:w="80"/>
              <w:left w:type="dxa" w:w="140"/>
              <w:bottom w:type="dxa" w:w="80"/>
              <w:right w:type="dxa" w:w="140"/>
            </w:tcMar>
            <w:vAlign w:val="center"/>
          </w:tcPr>
          <w:p>
            <w:pPr>
              <w:spacing w:before="0" w:after="0"/>
            </w:pPr>
            <w:r>
              <w:rPr>
                <w:b w:val="false"/>
                <w:bCs w:val="false"/>
              </w:rPr>
              <w:t xml:space="preserve">10–40</w:t>
            </w:r>
          </w:p>
        </w:tc>
        <w:tc>
          <w:tcPr>
            <w:tcW w:type="dxa" w:w="1440"/>
            <w:tcBorders>
              <w:top w:val="single" w:color="AED6F1" w:sz="1"/>
              <w:left w:val="single" w:color="AED6F1" w:sz="1"/>
              <w:bottom w:val="single" w:color="AED6F1" w:sz="1"/>
              <w:right w:val="single" w:color="AED6F1" w:sz="1"/>
            </w:tcBorders>
            <w:shd w:fill="F4F9FC" w:val="clear"/>
            <w:tcMar>
              <w:top w:type="dxa" w:w="80"/>
              <w:left w:type="dxa" w:w="140"/>
              <w:bottom w:type="dxa" w:w="80"/>
              <w:right w:type="dxa" w:w="140"/>
            </w:tcMar>
            <w:vAlign w:val="center"/>
          </w:tcPr>
          <w:p>
            <w:pPr>
              <w:spacing w:before="0" w:after="0"/>
            </w:pPr>
            <w:r>
              <w:rPr>
                <w:b w:val="false"/>
                <w:bCs w:val="false"/>
              </w:rPr>
              <w:t xml:space="preserve">100–500</w:t>
            </w:r>
          </w:p>
        </w:tc>
      </w:tr>
      <w:tr>
        <w:trPr>
          <w:tblHeader w:val="false"/>
        </w:trPr>
        <w:tc>
          <w:tcPr>
            <w:tcW w:type="dxa" w:w="24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before="0" w:after="0"/>
            </w:pPr>
            <w:r>
              <w:rPr>
                <w:b w:val="false"/>
                <w:bCs w:val="false"/>
              </w:rPr>
              <w:t xml:space="preserve">Geometric freedom</w:t>
            </w:r>
          </w:p>
        </w:tc>
        <w:tc>
          <w:tcPr>
            <w:tcW w:type="dxa" w:w="192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before="0" w:after="0"/>
            </w:pPr>
            <w:r>
              <w:rPr>
                <w:b w:val="false"/>
                <w:bCs w:val="false"/>
              </w:rPr>
              <w:t xml:space="preserve">High — shapeable</w:t>
            </w:r>
          </w:p>
        </w:tc>
        <w:tc>
          <w:tcPr>
            <w:tcW w:type="dxa" w:w="192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before="0" w:after="0"/>
            </w:pPr>
            <w:r>
              <w:rPr>
                <w:b w:val="false"/>
                <w:bCs w:val="false"/>
              </w:rPr>
              <w:t xml:space="preserve">Medium — tubular</w:t>
            </w:r>
          </w:p>
        </w:tc>
        <w:tc>
          <w:tcPr>
            <w:tcW w:type="dxa" w:w="168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before="0" w:after="0"/>
            </w:pPr>
            <w:r>
              <w:rPr>
                <w:b w:val="false"/>
                <w:bCs w:val="false"/>
              </w:rPr>
              <w:t xml:space="preserve">Low — rigid housing</w:t>
            </w:r>
          </w:p>
        </w:tc>
        <w:tc>
          <w:tcPr>
            <w:tcW w:type="dxa" w:w="144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before="0" w:after="0"/>
            </w:pPr>
            <w:r>
              <w:rPr>
                <w:b w:val="false"/>
                <w:bCs w:val="false"/>
              </w:rPr>
              <w:t xml:space="preserve">Low — rigid</w:t>
            </w:r>
          </w:p>
        </w:tc>
      </w:tr>
      <w:tr>
        <w:trPr>
          <w:tblHeader w:val="false"/>
        </w:trPr>
        <w:tc>
          <w:tcPr>
            <w:tcW w:type="dxa" w:w="2400"/>
            <w:tcBorders>
              <w:top w:val="single" w:color="AED6F1" w:sz="1"/>
              <w:left w:val="single" w:color="AED6F1" w:sz="1"/>
              <w:bottom w:val="single" w:color="AED6F1" w:sz="1"/>
              <w:right w:val="single" w:color="AED6F1" w:sz="1"/>
            </w:tcBorders>
            <w:shd w:fill="F4F9FC" w:val="clear"/>
            <w:tcMar>
              <w:top w:type="dxa" w:w="80"/>
              <w:left w:type="dxa" w:w="140"/>
              <w:bottom w:type="dxa" w:w="80"/>
              <w:right w:type="dxa" w:w="140"/>
            </w:tcMar>
            <w:vAlign w:val="center"/>
          </w:tcPr>
          <w:p>
            <w:pPr>
              <w:spacing w:before="0" w:after="0"/>
            </w:pPr>
            <w:r>
              <w:rPr>
                <w:b w:val="false"/>
                <w:bCs w:val="false"/>
              </w:rPr>
              <w:t xml:space="preserve">Backdrivable / compliant</w:t>
            </w:r>
          </w:p>
        </w:tc>
        <w:tc>
          <w:tcPr>
            <w:tcW w:type="dxa" w:w="1920"/>
            <w:tcBorders>
              <w:top w:val="single" w:color="AED6F1" w:sz="1"/>
              <w:left w:val="single" w:color="AED6F1" w:sz="1"/>
              <w:bottom w:val="single" w:color="AED6F1" w:sz="1"/>
              <w:right w:val="single" w:color="AED6F1" w:sz="1"/>
            </w:tcBorders>
            <w:shd w:fill="F4F9FC" w:val="clear"/>
            <w:tcMar>
              <w:top w:type="dxa" w:w="80"/>
              <w:left w:type="dxa" w:w="140"/>
              <w:bottom w:type="dxa" w:w="80"/>
              <w:right w:type="dxa" w:w="140"/>
            </w:tcMar>
            <w:vAlign w:val="center"/>
          </w:tcPr>
          <w:p>
            <w:pPr>
              <w:spacing w:before="0" w:after="0"/>
            </w:pPr>
            <w:r>
              <w:rPr>
                <w:b w:val="false"/>
                <w:bCs w:val="false"/>
              </w:rPr>
              <w:t xml:space="preserve">Yes — soft detent</w:t>
            </w:r>
          </w:p>
        </w:tc>
        <w:tc>
          <w:tcPr>
            <w:tcW w:type="dxa" w:w="1920"/>
            <w:tcBorders>
              <w:top w:val="single" w:color="AED6F1" w:sz="1"/>
              <w:left w:val="single" w:color="AED6F1" w:sz="1"/>
              <w:bottom w:val="single" w:color="AED6F1" w:sz="1"/>
              <w:right w:val="single" w:color="AED6F1" w:sz="1"/>
            </w:tcBorders>
            <w:shd w:fill="F4F9FC" w:val="clear"/>
            <w:tcMar>
              <w:top w:type="dxa" w:w="80"/>
              <w:left w:type="dxa" w:w="140"/>
              <w:bottom w:type="dxa" w:w="80"/>
              <w:right w:type="dxa" w:w="140"/>
            </w:tcMar>
            <w:vAlign w:val="center"/>
          </w:tcPr>
          <w:p>
            <w:pPr>
              <w:spacing w:before="0" w:after="0"/>
            </w:pPr>
            <w:r>
              <w:rPr>
                <w:b w:val="false"/>
                <w:bCs w:val="false"/>
              </w:rPr>
              <w:t xml:space="preserve">Yes — inherently</w:t>
            </w:r>
          </w:p>
        </w:tc>
        <w:tc>
          <w:tcPr>
            <w:tcW w:type="dxa" w:w="1680"/>
            <w:tcBorders>
              <w:top w:val="single" w:color="AED6F1" w:sz="1"/>
              <w:left w:val="single" w:color="AED6F1" w:sz="1"/>
              <w:bottom w:val="single" w:color="AED6F1" w:sz="1"/>
              <w:right w:val="single" w:color="AED6F1" w:sz="1"/>
            </w:tcBorders>
            <w:shd w:fill="F4F9FC" w:val="clear"/>
            <w:tcMar>
              <w:top w:type="dxa" w:w="80"/>
              <w:left w:type="dxa" w:w="140"/>
              <w:bottom w:type="dxa" w:w="80"/>
              <w:right w:type="dxa" w:w="140"/>
            </w:tcMar>
            <w:vAlign w:val="center"/>
          </w:tcPr>
          <w:p>
            <w:pPr>
              <w:spacing w:before="0" w:after="0"/>
            </w:pPr>
            <w:r>
              <w:rPr>
                <w:b w:val="false"/>
                <w:bCs w:val="false"/>
              </w:rPr>
              <w:t xml:space="preserve">No — high friction</w:t>
            </w:r>
          </w:p>
        </w:tc>
        <w:tc>
          <w:tcPr>
            <w:tcW w:type="dxa" w:w="1440"/>
            <w:tcBorders>
              <w:top w:val="single" w:color="AED6F1" w:sz="1"/>
              <w:left w:val="single" w:color="AED6F1" w:sz="1"/>
              <w:bottom w:val="single" w:color="AED6F1" w:sz="1"/>
              <w:right w:val="single" w:color="AED6F1" w:sz="1"/>
            </w:tcBorders>
            <w:shd w:fill="F4F9FC" w:val="clear"/>
            <w:tcMar>
              <w:top w:type="dxa" w:w="80"/>
              <w:left w:type="dxa" w:w="140"/>
              <w:bottom w:type="dxa" w:w="80"/>
              <w:right w:type="dxa" w:w="140"/>
            </w:tcMar>
            <w:vAlign w:val="center"/>
          </w:tcPr>
          <w:p>
            <w:pPr>
              <w:spacing w:before="0" w:after="0"/>
            </w:pPr>
            <w:r>
              <w:rPr>
                <w:b w:val="false"/>
                <w:bCs w:val="false"/>
              </w:rPr>
              <w:t xml:space="preserve">No — stiff</w:t>
            </w:r>
          </w:p>
        </w:tc>
      </w:tr>
      <w:tr>
        <w:trPr>
          <w:tblHeader w:val="false"/>
        </w:trPr>
        <w:tc>
          <w:tcPr>
            <w:tcW w:type="dxa" w:w="24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before="0" w:after="0"/>
            </w:pPr>
            <w:r>
              <w:rPr>
                <w:b w:val="false"/>
                <w:bCs w:val="false"/>
              </w:rPr>
              <w:t xml:space="preserve">Control bandwidth</w:t>
            </w:r>
          </w:p>
        </w:tc>
        <w:tc>
          <w:tcPr>
            <w:tcW w:type="dxa" w:w="192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before="0" w:after="0"/>
            </w:pPr>
            <w:r>
              <w:rPr>
                <w:b w:val="false"/>
                <w:bCs w:val="false"/>
              </w:rPr>
              <w:t xml:space="preserve">Medium (50–200 Hz)</w:t>
            </w:r>
          </w:p>
        </w:tc>
        <w:tc>
          <w:tcPr>
            <w:tcW w:type="dxa" w:w="192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before="0" w:after="0"/>
            </w:pPr>
            <w:r>
              <w:rPr>
                <w:b w:val="false"/>
                <w:bCs w:val="false"/>
              </w:rPr>
              <w:t xml:space="preserve">Low (5–30 Hz)</w:t>
            </w:r>
          </w:p>
        </w:tc>
        <w:tc>
          <w:tcPr>
            <w:tcW w:type="dxa" w:w="168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before="0" w:after="0"/>
            </w:pPr>
            <w:r>
              <w:rPr>
                <w:b w:val="false"/>
                <w:bCs w:val="false"/>
              </w:rPr>
              <w:t xml:space="preserve">High (500+ Hz)</w:t>
            </w:r>
          </w:p>
        </w:tc>
        <w:tc>
          <w:tcPr>
            <w:tcW w:type="dxa" w:w="144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before="0" w:after="0"/>
            </w:pPr>
            <w:r>
              <w:rPr>
                <w:b w:val="false"/>
                <w:bCs w:val="false"/>
              </w:rPr>
              <w:t xml:space="preserve">Medium (20–100 Hz)</w:t>
            </w:r>
          </w:p>
        </w:tc>
      </w:tr>
      <w:tr>
        <w:trPr>
          <w:tblHeader w:val="false"/>
        </w:trPr>
        <w:tc>
          <w:tcPr>
            <w:tcW w:type="dxa" w:w="2400"/>
            <w:tcBorders>
              <w:top w:val="single" w:color="AED6F1" w:sz="1"/>
              <w:left w:val="single" w:color="AED6F1" w:sz="1"/>
              <w:bottom w:val="single" w:color="AED6F1" w:sz="1"/>
              <w:right w:val="single" w:color="AED6F1" w:sz="1"/>
            </w:tcBorders>
            <w:shd w:fill="F4F9FC" w:val="clear"/>
            <w:tcMar>
              <w:top w:type="dxa" w:w="80"/>
              <w:left w:type="dxa" w:w="140"/>
              <w:bottom w:type="dxa" w:w="80"/>
              <w:right w:type="dxa" w:w="140"/>
            </w:tcMar>
            <w:vAlign w:val="center"/>
          </w:tcPr>
          <w:p>
            <w:pPr>
              <w:spacing w:before="0" w:after="0"/>
            </w:pPr>
            <w:r>
              <w:rPr>
                <w:b w:val="false"/>
                <w:bCs w:val="false"/>
              </w:rPr>
              <w:t xml:space="preserve">Power source</w:t>
            </w:r>
          </w:p>
        </w:tc>
        <w:tc>
          <w:tcPr>
            <w:tcW w:type="dxa" w:w="1920"/>
            <w:tcBorders>
              <w:top w:val="single" w:color="AED6F1" w:sz="1"/>
              <w:left w:val="single" w:color="AED6F1" w:sz="1"/>
              <w:bottom w:val="single" w:color="AED6F1" w:sz="1"/>
              <w:right w:val="single" w:color="AED6F1" w:sz="1"/>
            </w:tcBorders>
            <w:shd w:fill="F4F9FC" w:val="clear"/>
            <w:tcMar>
              <w:top w:type="dxa" w:w="80"/>
              <w:left w:type="dxa" w:w="140"/>
              <w:bottom w:type="dxa" w:w="80"/>
              <w:right w:type="dxa" w:w="140"/>
            </w:tcMar>
            <w:vAlign w:val="center"/>
          </w:tcPr>
          <w:p>
            <w:pPr>
              <w:spacing w:before="0" w:after="0"/>
            </w:pPr>
            <w:r>
              <w:rPr>
                <w:b w:val="false"/>
                <w:bCs w:val="false"/>
              </w:rPr>
              <w:t xml:space="preserve">Electrical only</w:t>
            </w:r>
          </w:p>
        </w:tc>
        <w:tc>
          <w:tcPr>
            <w:tcW w:type="dxa" w:w="1920"/>
            <w:tcBorders>
              <w:top w:val="single" w:color="AED6F1" w:sz="1"/>
              <w:left w:val="single" w:color="AED6F1" w:sz="1"/>
              <w:bottom w:val="single" w:color="AED6F1" w:sz="1"/>
              <w:right w:val="single" w:color="AED6F1" w:sz="1"/>
            </w:tcBorders>
            <w:shd w:fill="F4F9FC" w:val="clear"/>
            <w:tcMar>
              <w:top w:type="dxa" w:w="80"/>
              <w:left w:type="dxa" w:w="140"/>
              <w:bottom w:type="dxa" w:w="80"/>
              <w:right w:type="dxa" w:w="140"/>
            </w:tcMar>
            <w:vAlign w:val="center"/>
          </w:tcPr>
          <w:p>
            <w:pPr>
              <w:spacing w:before="0" w:after="0"/>
            </w:pPr>
            <w:r>
              <w:rPr>
                <w:b w:val="false"/>
                <w:bCs w:val="false"/>
              </w:rPr>
              <w:t xml:space="preserve">Compressed air</w:t>
            </w:r>
          </w:p>
        </w:tc>
        <w:tc>
          <w:tcPr>
            <w:tcW w:type="dxa" w:w="1680"/>
            <w:tcBorders>
              <w:top w:val="single" w:color="AED6F1" w:sz="1"/>
              <w:left w:val="single" w:color="AED6F1" w:sz="1"/>
              <w:bottom w:val="single" w:color="AED6F1" w:sz="1"/>
              <w:right w:val="single" w:color="AED6F1" w:sz="1"/>
            </w:tcBorders>
            <w:shd w:fill="F4F9FC" w:val="clear"/>
            <w:tcMar>
              <w:top w:type="dxa" w:w="80"/>
              <w:left w:type="dxa" w:w="140"/>
              <w:bottom w:type="dxa" w:w="80"/>
              <w:right w:type="dxa" w:w="140"/>
            </w:tcMar>
            <w:vAlign w:val="center"/>
          </w:tcPr>
          <w:p>
            <w:pPr>
              <w:spacing w:before="0" w:after="0"/>
            </w:pPr>
            <w:r>
              <w:rPr>
                <w:b w:val="false"/>
                <w:bCs w:val="false"/>
              </w:rPr>
              <w:t xml:space="preserve">Electrical</w:t>
            </w:r>
          </w:p>
        </w:tc>
        <w:tc>
          <w:tcPr>
            <w:tcW w:type="dxa" w:w="1440"/>
            <w:tcBorders>
              <w:top w:val="single" w:color="AED6F1" w:sz="1"/>
              <w:left w:val="single" w:color="AED6F1" w:sz="1"/>
              <w:bottom w:val="single" w:color="AED6F1" w:sz="1"/>
              <w:right w:val="single" w:color="AED6F1" w:sz="1"/>
            </w:tcBorders>
            <w:shd w:fill="F4F9FC" w:val="clear"/>
            <w:tcMar>
              <w:top w:type="dxa" w:w="80"/>
              <w:left w:type="dxa" w:w="140"/>
              <w:bottom w:type="dxa" w:w="80"/>
              <w:right w:type="dxa" w:w="140"/>
            </w:tcMar>
            <w:vAlign w:val="center"/>
          </w:tcPr>
          <w:p>
            <w:pPr>
              <w:spacing w:before="0" w:after="0"/>
            </w:pPr>
            <w:r>
              <w:rPr>
                <w:b w:val="false"/>
                <w:bCs w:val="false"/>
              </w:rPr>
              <w:t xml:space="preserve">Hydraulic fluid</w:t>
            </w:r>
          </w:p>
        </w:tc>
      </w:tr>
      <w:tr>
        <w:trPr>
          <w:tblHeader w:val="false"/>
        </w:trPr>
        <w:tc>
          <w:tcPr>
            <w:tcW w:type="dxa" w:w="24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before="0" w:after="0"/>
            </w:pPr>
            <w:r>
              <w:rPr>
                <w:b w:val="false"/>
                <w:bCs w:val="false"/>
              </w:rPr>
              <w:t xml:space="preserve">Maintenance</w:t>
            </w:r>
          </w:p>
        </w:tc>
        <w:tc>
          <w:tcPr>
            <w:tcW w:type="dxa" w:w="192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before="0" w:after="0"/>
            </w:pPr>
            <w:r>
              <w:rPr>
                <w:b w:val="false"/>
                <w:bCs w:val="false"/>
              </w:rPr>
              <w:t xml:space="preserve">Low (no seals)</w:t>
            </w:r>
          </w:p>
        </w:tc>
        <w:tc>
          <w:tcPr>
            <w:tcW w:type="dxa" w:w="192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before="0" w:after="0"/>
            </w:pPr>
            <w:r>
              <w:rPr>
                <w:b w:val="false"/>
                <w:bCs w:val="false"/>
              </w:rPr>
              <w:t xml:space="preserve">Medium (pneumatic fittings)</w:t>
            </w:r>
          </w:p>
        </w:tc>
        <w:tc>
          <w:tcPr>
            <w:tcW w:type="dxa" w:w="168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before="0" w:after="0"/>
            </w:pPr>
            <w:r>
              <w:rPr>
                <w:b w:val="false"/>
                <w:bCs w:val="false"/>
              </w:rPr>
              <w:t xml:space="preserve">Low</w:t>
            </w:r>
          </w:p>
        </w:tc>
        <w:tc>
          <w:tcPr>
            <w:tcW w:type="dxa" w:w="144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before="0" w:after="0"/>
            </w:pPr>
            <w:r>
              <w:rPr>
                <w:b w:val="false"/>
                <w:bCs w:val="false"/>
              </w:rPr>
              <w:t xml:space="preserve">High (fluid seals)</w:t>
            </w:r>
          </w:p>
        </w:tc>
      </w:tr>
      <w:tr>
        <w:trPr>
          <w:tblHeader w:val="false"/>
        </w:trPr>
        <w:tc>
          <w:tcPr>
            <w:tcW w:type="dxa" w:w="2400"/>
            <w:tcBorders>
              <w:top w:val="single" w:color="AED6F1" w:sz="1"/>
              <w:left w:val="single" w:color="AED6F1" w:sz="1"/>
              <w:bottom w:val="single" w:color="AED6F1" w:sz="1"/>
              <w:right w:val="single" w:color="AED6F1" w:sz="1"/>
            </w:tcBorders>
            <w:shd w:fill="F4F9FC" w:val="clear"/>
            <w:tcMar>
              <w:top w:type="dxa" w:w="80"/>
              <w:left w:type="dxa" w:w="140"/>
              <w:bottom w:type="dxa" w:w="80"/>
              <w:right w:type="dxa" w:w="140"/>
            </w:tcMar>
            <w:vAlign w:val="center"/>
          </w:tcPr>
          <w:p>
            <w:pPr>
              <w:spacing w:before="0" w:after="0"/>
            </w:pPr>
            <w:r>
              <w:rPr>
                <w:b w:val="false"/>
                <w:bCs w:val="false"/>
              </w:rPr>
              <w:t xml:space="preserve">Noise</w:t>
            </w:r>
          </w:p>
        </w:tc>
        <w:tc>
          <w:tcPr>
            <w:tcW w:type="dxa" w:w="1920"/>
            <w:tcBorders>
              <w:top w:val="single" w:color="AED6F1" w:sz="1"/>
              <w:left w:val="single" w:color="AED6F1" w:sz="1"/>
              <w:bottom w:val="single" w:color="AED6F1" w:sz="1"/>
              <w:right w:val="single" w:color="AED6F1" w:sz="1"/>
            </w:tcBorders>
            <w:shd w:fill="F4F9FC" w:val="clear"/>
            <w:tcMar>
              <w:top w:type="dxa" w:w="80"/>
              <w:left w:type="dxa" w:w="140"/>
              <w:bottom w:type="dxa" w:w="80"/>
              <w:right w:type="dxa" w:w="140"/>
            </w:tcMar>
            <w:vAlign w:val="center"/>
          </w:tcPr>
          <w:p>
            <w:pPr>
              <w:spacing w:before="0" w:after="0"/>
            </w:pPr>
            <w:r>
              <w:rPr>
                <w:b w:val="false"/>
                <w:bCs w:val="false"/>
              </w:rPr>
              <w:t xml:space="preserve">Silent</w:t>
            </w:r>
          </w:p>
        </w:tc>
        <w:tc>
          <w:tcPr>
            <w:tcW w:type="dxa" w:w="1920"/>
            <w:tcBorders>
              <w:top w:val="single" w:color="AED6F1" w:sz="1"/>
              <w:left w:val="single" w:color="AED6F1" w:sz="1"/>
              <w:bottom w:val="single" w:color="AED6F1" w:sz="1"/>
              <w:right w:val="single" w:color="AED6F1" w:sz="1"/>
            </w:tcBorders>
            <w:shd w:fill="F4F9FC" w:val="clear"/>
            <w:tcMar>
              <w:top w:type="dxa" w:w="80"/>
              <w:left w:type="dxa" w:w="140"/>
              <w:bottom w:type="dxa" w:w="80"/>
              <w:right w:type="dxa" w:w="140"/>
            </w:tcMar>
            <w:vAlign w:val="center"/>
          </w:tcPr>
          <w:p>
            <w:pPr>
              <w:spacing w:before="0" w:after="0"/>
            </w:pPr>
            <w:r>
              <w:rPr>
                <w:b w:val="false"/>
                <w:bCs w:val="false"/>
              </w:rPr>
              <w:t xml:space="preserve">Compressor noise</w:t>
            </w:r>
          </w:p>
        </w:tc>
        <w:tc>
          <w:tcPr>
            <w:tcW w:type="dxa" w:w="1680"/>
            <w:tcBorders>
              <w:top w:val="single" w:color="AED6F1" w:sz="1"/>
              <w:left w:val="single" w:color="AED6F1" w:sz="1"/>
              <w:bottom w:val="single" w:color="AED6F1" w:sz="1"/>
              <w:right w:val="single" w:color="AED6F1" w:sz="1"/>
            </w:tcBorders>
            <w:shd w:fill="F4F9FC" w:val="clear"/>
            <w:tcMar>
              <w:top w:type="dxa" w:w="80"/>
              <w:left w:type="dxa" w:w="140"/>
              <w:bottom w:type="dxa" w:w="80"/>
              <w:right w:type="dxa" w:w="140"/>
            </w:tcMar>
            <w:vAlign w:val="center"/>
          </w:tcPr>
          <w:p>
            <w:pPr>
              <w:spacing w:before="0" w:after="0"/>
            </w:pPr>
            <w:r>
              <w:rPr>
                <w:b w:val="false"/>
                <w:bCs w:val="false"/>
              </w:rPr>
              <w:t xml:space="preserve">Motor noise</w:t>
            </w:r>
          </w:p>
        </w:tc>
        <w:tc>
          <w:tcPr>
            <w:tcW w:type="dxa" w:w="1440"/>
            <w:tcBorders>
              <w:top w:val="single" w:color="AED6F1" w:sz="1"/>
              <w:left w:val="single" w:color="AED6F1" w:sz="1"/>
              <w:bottom w:val="single" w:color="AED6F1" w:sz="1"/>
              <w:right w:val="single" w:color="AED6F1" w:sz="1"/>
            </w:tcBorders>
            <w:shd w:fill="F4F9FC" w:val="clear"/>
            <w:tcMar>
              <w:top w:type="dxa" w:w="80"/>
              <w:left w:type="dxa" w:w="140"/>
              <w:bottom w:type="dxa" w:w="80"/>
              <w:right w:type="dxa" w:w="140"/>
            </w:tcMar>
            <w:vAlign w:val="center"/>
          </w:tcPr>
          <w:p>
            <w:pPr>
              <w:spacing w:before="0" w:after="0"/>
            </w:pPr>
            <w:r>
              <w:rPr>
                <w:b w:val="false"/>
                <w:bCs w:val="false"/>
              </w:rPr>
              <w:t xml:space="preserve">Pump noise</w:t>
            </w:r>
          </w:p>
        </w:tc>
      </w:tr>
      <w:tr>
        <w:trPr>
          <w:tblHeader w:val="false"/>
        </w:trPr>
        <w:tc>
          <w:tcPr>
            <w:tcW w:type="dxa" w:w="24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before="0" w:after="0"/>
            </w:pPr>
            <w:r>
              <w:rPr>
                <w:b w:val="false"/>
                <w:bCs w:val="false"/>
              </w:rPr>
              <w:t xml:space="preserve">Scale to &lt; 10 mm ⌀</w:t>
            </w:r>
          </w:p>
        </w:tc>
        <w:tc>
          <w:tcPr>
            <w:tcW w:type="dxa" w:w="192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before="0" w:after="0"/>
            </w:pPr>
            <w:r>
              <w:rPr>
                <w:b w:val="false"/>
                <w:bCs w:val="false"/>
              </w:rPr>
              <w:t xml:space="preserve">Yes</w:t>
            </w:r>
          </w:p>
        </w:tc>
        <w:tc>
          <w:tcPr>
            <w:tcW w:type="dxa" w:w="192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before="0" w:after="0"/>
            </w:pPr>
            <w:r>
              <w:rPr>
                <w:b w:val="false"/>
                <w:bCs w:val="false"/>
              </w:rPr>
              <w:t xml:space="preserve">Difficult</w:t>
            </w:r>
          </w:p>
        </w:tc>
        <w:tc>
          <w:tcPr>
            <w:tcW w:type="dxa" w:w="168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before="0" w:after="0"/>
            </w:pPr>
            <w:r>
              <w:rPr>
                <w:b w:val="false"/>
                <w:bCs w:val="false"/>
              </w:rPr>
              <w:t xml:space="preserve">Yes (cable)</w:t>
            </w:r>
          </w:p>
        </w:tc>
        <w:tc>
          <w:tcPr>
            <w:tcW w:type="dxa" w:w="144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before="0" w:after="0"/>
            </w:pPr>
            <w:r>
              <w:rPr>
                <w:b w:val="false"/>
                <w:bCs w:val="false"/>
              </w:rPr>
              <w:t xml:space="preserve">No</w:t>
            </w:r>
          </w:p>
        </w:tc>
      </w:tr>
      <w:tr>
        <w:trPr>
          <w:tblHeader w:val="false"/>
        </w:trPr>
        <w:tc>
          <w:tcPr>
            <w:tcW w:type="dxa" w:w="2400"/>
            <w:tcBorders>
              <w:top w:val="single" w:color="AED6F1" w:sz="1"/>
              <w:left w:val="single" w:color="AED6F1" w:sz="1"/>
              <w:bottom w:val="single" w:color="AED6F1" w:sz="1"/>
              <w:right w:val="single" w:color="AED6F1" w:sz="1"/>
            </w:tcBorders>
            <w:shd w:fill="F4F9FC" w:val="clear"/>
            <w:tcMar>
              <w:top w:type="dxa" w:w="80"/>
              <w:left w:type="dxa" w:w="140"/>
              <w:bottom w:type="dxa" w:w="80"/>
              <w:right w:type="dxa" w:w="140"/>
            </w:tcMar>
            <w:vAlign w:val="center"/>
          </w:tcPr>
          <w:p>
            <w:pPr>
              <w:spacing w:before="0" w:after="0"/>
            </w:pPr>
            <w:r>
              <w:rPr>
                <w:b w:val="false"/>
                <w:bCs w:val="false"/>
              </w:rPr>
              <w:t xml:space="preserve">COTS prototype cost</w:t>
            </w:r>
          </w:p>
        </w:tc>
        <w:tc>
          <w:tcPr>
            <w:tcW w:type="dxa" w:w="1920"/>
            <w:tcBorders>
              <w:top w:val="single" w:color="AED6F1" w:sz="1"/>
              <w:left w:val="single" w:color="AED6F1" w:sz="1"/>
              <w:bottom w:val="single" w:color="AED6F1" w:sz="1"/>
              <w:right w:val="single" w:color="AED6F1" w:sz="1"/>
            </w:tcBorders>
            <w:shd w:fill="F4F9FC" w:val="clear"/>
            <w:tcMar>
              <w:top w:type="dxa" w:w="80"/>
              <w:left w:type="dxa" w:w="140"/>
              <w:bottom w:type="dxa" w:w="80"/>
              <w:right w:type="dxa" w:w="140"/>
            </w:tcMar>
            <w:vAlign w:val="center"/>
          </w:tcPr>
          <w:p>
            <w:pPr>
              <w:spacing w:before="0" w:after="0"/>
            </w:pPr>
            <w:r>
              <w:rPr>
                <w:b w:val="false"/>
                <w:bCs w:val="false"/>
              </w:rPr>
              <w:t xml:space="preserve">Low (&lt; $50/fiber)</w:t>
            </w:r>
          </w:p>
        </w:tc>
        <w:tc>
          <w:tcPr>
            <w:tcW w:type="dxa" w:w="1920"/>
            <w:tcBorders>
              <w:top w:val="single" w:color="AED6F1" w:sz="1"/>
              <w:left w:val="single" w:color="AED6F1" w:sz="1"/>
              <w:bottom w:val="single" w:color="AED6F1" w:sz="1"/>
              <w:right w:val="single" w:color="AED6F1" w:sz="1"/>
            </w:tcBorders>
            <w:shd w:fill="F4F9FC" w:val="clear"/>
            <w:tcMar>
              <w:top w:type="dxa" w:w="80"/>
              <w:left w:type="dxa" w:w="140"/>
              <w:bottom w:type="dxa" w:w="80"/>
              <w:right w:type="dxa" w:w="140"/>
            </w:tcMar>
            <w:vAlign w:val="center"/>
          </w:tcPr>
          <w:p>
            <w:pPr>
              <w:spacing w:before="0" w:after="0"/>
            </w:pPr>
            <w:r>
              <w:rPr>
                <w:b w:val="false"/>
                <w:bCs w:val="false"/>
              </w:rPr>
              <w:t xml:space="preserve">Low</w:t>
            </w:r>
          </w:p>
        </w:tc>
        <w:tc>
          <w:tcPr>
            <w:tcW w:type="dxa" w:w="1680"/>
            <w:tcBorders>
              <w:top w:val="single" w:color="AED6F1" w:sz="1"/>
              <w:left w:val="single" w:color="AED6F1" w:sz="1"/>
              <w:bottom w:val="single" w:color="AED6F1" w:sz="1"/>
              <w:right w:val="single" w:color="AED6F1" w:sz="1"/>
            </w:tcBorders>
            <w:shd w:fill="F4F9FC" w:val="clear"/>
            <w:tcMar>
              <w:top w:type="dxa" w:w="80"/>
              <w:left w:type="dxa" w:w="140"/>
              <w:bottom w:type="dxa" w:w="80"/>
              <w:right w:type="dxa" w:w="140"/>
            </w:tcMar>
            <w:vAlign w:val="center"/>
          </w:tcPr>
          <w:p>
            <w:pPr>
              <w:spacing w:before="0" w:after="0"/>
            </w:pPr>
            <w:r>
              <w:rPr>
                <w:b w:val="false"/>
                <w:bCs w:val="false"/>
              </w:rPr>
              <w:t xml:space="preserve">Medium</w:t>
            </w:r>
          </w:p>
        </w:tc>
        <w:tc>
          <w:tcPr>
            <w:tcW w:type="dxa" w:w="1440"/>
            <w:tcBorders>
              <w:top w:val="single" w:color="AED6F1" w:sz="1"/>
              <w:left w:val="single" w:color="AED6F1" w:sz="1"/>
              <w:bottom w:val="single" w:color="AED6F1" w:sz="1"/>
              <w:right w:val="single" w:color="AED6F1" w:sz="1"/>
            </w:tcBorders>
            <w:shd w:fill="F4F9FC" w:val="clear"/>
            <w:tcMar>
              <w:top w:type="dxa" w:w="80"/>
              <w:left w:type="dxa" w:w="140"/>
              <w:bottom w:type="dxa" w:w="80"/>
              <w:right w:type="dxa" w:w="140"/>
            </w:tcMar>
            <w:vAlign w:val="center"/>
          </w:tcPr>
          <w:p>
            <w:pPr>
              <w:spacing w:before="0" w:after="0"/>
            </w:pPr>
            <w:r>
              <w:rPr>
                <w:b w:val="false"/>
                <w:bCs w:val="false"/>
              </w:rPr>
              <w:t xml:space="preserve">High</w:t>
            </w:r>
          </w:p>
        </w:tc>
      </w:tr>
    </w:tbl>
    <w:p>
      <w:pPr>
        <w:spacing w:before="80" w:after="0"/>
      </w:pPr>
      <w:r>
        <w:t xml:space="preserve"/>
      </w:r>
    </w:p>
    <w:p>
      <w:pPr>
        <w:pBdr>
          <w:left w:val="single" w:color="2471A3" w:sz="8" w:space="6"/>
        </w:pBdr>
        <w:spacing w:before="100" w:after="100"/>
        <w:ind w:left="360"/>
      </w:pPr>
      <w:r>
        <w:rPr>
          <w:b/>
          <w:bCs/>
          <w:i/>
          <w:iCs/>
          <w:color w:val="666666"/>
          <w:sz w:val="20"/>
          <w:szCs w:val="20"/>
        </w:rPr>
        <w:t xml:space="preserve">Note: </w:t>
      </w:r>
      <w:r>
        <w:rPr>
          <w:i/>
          <w:iCs/>
          <w:color w:val="666666"/>
          <w:sz w:val="20"/>
          <w:szCs w:val="20"/>
        </w:rPr>
        <w:t xml:space="preserve">Force density at the single-fiber level is the primary area where SLSM lags biological muscle and hydraulic systems. This is addressed at the bundle level, where packing density and multi-fiber parallel activation recover the effective pressure to competitive values for limb-scale applications.</w:t>
      </w:r>
    </w:p>
    <w:p>
      <w:r>
        <w:br w:type="page"/>
      </w:r>
    </w:p>
    <w:p>
      <w:pPr>
        <w:pStyle w:val="Heading1"/>
        <w:pBdr>
          <w:bottom w:val="single" w:color="2471A3" w:sz="6" w:space="1"/>
        </w:pBdr>
        <w:spacing w:before="360" w:after="120"/>
      </w:pPr>
      <w:r>
        <w:rPr>
          <w:b/>
          <w:bCs/>
          <w:color w:val="1A5276"/>
        </w:rPr>
        <w:t xml:space="preserve">9.  Limitations and Open Engineering Questions</w:t>
      </w:r>
    </w:p>
    <w:p>
      <w:pPr>
        <w:pStyle w:val="Heading2"/>
        <w:spacing w:before="280" w:after="80"/>
      </w:pPr>
      <w:r>
        <w:rPr>
          <w:b/>
          <w:bCs/>
          <w:color w:val="2471A3"/>
        </w:rPr>
        <w:t xml:space="preserve">9.1  Resolved Contradictions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before="0" w:after="0"/>
            </w:pPr>
            <w:r>
              <w:rPr>
                <w:b/>
                <w:bCs/>
              </w:rPr>
              <w:t xml:space="preserve">Apparent contradiction</w:t>
            </w:r>
          </w:p>
        </w:tc>
        <w:tc>
          <w:tcPr>
            <w:tcW w:type="dxa" w:w="51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before="0" w:after="0"/>
            </w:pPr>
            <w:r>
              <w:rPr>
                <w:b/>
                <w:bCs/>
              </w:rPr>
              <w:t xml:space="preserve">Resolution</w:t>
            </w:r>
          </w:p>
        </w:tc>
      </w:tr>
      <w:tr>
        <w:trPr>
          <w:tblHeader w:val="false"/>
        </w:trPr>
        <w:tc>
          <w:tcPr>
            <w:tcW w:type="dxa" w:w="4200"/>
            <w:tcBorders>
              <w:top w:val="single" w:color="AED6F1" w:sz="1"/>
              <w:left w:val="single" w:color="AED6F1" w:sz="1"/>
              <w:bottom w:val="single" w:color="AED6F1" w:sz="1"/>
              <w:right w:val="single" w:color="AED6F1" w:sz="1"/>
            </w:tcBorders>
            <w:shd w:fill="F4F9FC" w:val="clear"/>
            <w:tcMar>
              <w:top w:type="dxa" w:w="80"/>
              <w:left w:type="dxa" w:w="140"/>
              <w:bottom w:type="dxa" w:w="80"/>
              <w:right w:type="dxa" w:w="140"/>
            </w:tcMar>
            <w:vAlign w:val="center"/>
          </w:tcPr>
          <w:p>
            <w:pPr>
              <w:spacing w:before="0" w:after="0"/>
            </w:pPr>
            <w:r>
              <w:rPr>
                <w:b w:val="false"/>
                <w:bCs w:val="false"/>
              </w:rPr>
              <w:t xml:space="preserve">"Ejecting" vs. "attracting" the core</w:t>
            </w:r>
          </w:p>
        </w:tc>
        <w:tc>
          <w:tcPr>
            <w:tcW w:type="dxa" w:w="5160"/>
            <w:tcBorders>
              <w:top w:val="single" w:color="AED6F1" w:sz="1"/>
              <w:left w:val="single" w:color="AED6F1" w:sz="1"/>
              <w:bottom w:val="single" w:color="AED6F1" w:sz="1"/>
              <w:right w:val="single" w:color="AED6F1" w:sz="1"/>
            </w:tcBorders>
            <w:shd w:fill="F4F9FC" w:val="clear"/>
            <w:tcMar>
              <w:top w:type="dxa" w:w="80"/>
              <w:left w:type="dxa" w:w="140"/>
              <w:bottom w:type="dxa" w:w="80"/>
              <w:right w:type="dxa" w:w="140"/>
            </w:tcMar>
            <w:vAlign w:val="center"/>
          </w:tcPr>
          <w:p>
            <w:pPr>
              <w:spacing w:before="0" w:after="0"/>
            </w:pPr>
            <w:r>
              <w:rPr>
                <w:b w:val="false"/>
                <w:bCs w:val="false"/>
              </w:rPr>
              <w:t xml:space="preserve">Neither: the gradient force at the coil edge advances the nearest pole boundary toward minimum-energy alignment — same as linear stepper</w:t>
            </w:r>
          </w:p>
        </w:tc>
      </w:tr>
      <w:tr>
        <w:trPr>
          <w:tblHeader w:val="false"/>
        </w:trPr>
        <w:tc>
          <w:tcPr>
            <w:tcW w:type="dxa" w:w="4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before="0" w:after="0"/>
            </w:pPr>
            <w:r>
              <w:rPr>
                <w:b w:val="false"/>
                <w:bCs w:val="false"/>
              </w:rPr>
              <w:t xml:space="preserve">Whole core as one magnet vs. segmented core</w:t>
            </w:r>
          </w:p>
        </w:tc>
        <w:tc>
          <w:tcPr>
            <w:tcW w:type="dxa" w:w="51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before="0" w:after="0"/>
            </w:pPr>
            <w:r>
              <w:rPr>
                <w:b w:val="false"/>
                <w:bCs w:val="false"/>
              </w:rPr>
              <w:t xml:space="preserve">Segmented (disc magnet string or axially magnetised rod) is essential; the periodicity of the pole pitch drives the stepper mechanism</w:t>
            </w:r>
          </w:p>
        </w:tc>
      </w:tr>
      <w:tr>
        <w:trPr>
          <w:tblHeader w:val="false"/>
        </w:trPr>
        <w:tc>
          <w:tcPr>
            <w:tcW w:type="dxa" w:w="4200"/>
            <w:tcBorders>
              <w:top w:val="single" w:color="AED6F1" w:sz="1"/>
              <w:left w:val="single" w:color="AED6F1" w:sz="1"/>
              <w:bottom w:val="single" w:color="AED6F1" w:sz="1"/>
              <w:right w:val="single" w:color="AED6F1" w:sz="1"/>
            </w:tcBorders>
            <w:shd w:fill="F4F9FC" w:val="clear"/>
            <w:tcMar>
              <w:top w:type="dxa" w:w="80"/>
              <w:left w:type="dxa" w:w="140"/>
              <w:bottom w:type="dxa" w:w="80"/>
              <w:right w:type="dxa" w:w="140"/>
            </w:tcMar>
            <w:vAlign w:val="center"/>
          </w:tcPr>
          <w:p>
            <w:pPr>
              <w:spacing w:before="0" w:after="0"/>
            </w:pPr>
            <w:r>
              <w:rPr>
                <w:b w:val="false"/>
                <w:bCs w:val="false"/>
              </w:rPr>
              <w:t xml:space="preserve">Single coil vs. coil array</w:t>
            </w:r>
          </w:p>
        </w:tc>
        <w:tc>
          <w:tcPr>
            <w:tcW w:type="dxa" w:w="5160"/>
            <w:tcBorders>
              <w:top w:val="single" w:color="AED6F1" w:sz="1"/>
              <w:left w:val="single" w:color="AED6F1" w:sz="1"/>
              <w:bottom w:val="single" w:color="AED6F1" w:sz="1"/>
              <w:right w:val="single" w:color="AED6F1" w:sz="1"/>
            </w:tcBorders>
            <w:shd w:fill="F4F9FC" w:val="clear"/>
            <w:tcMar>
              <w:top w:type="dxa" w:w="80"/>
              <w:left w:type="dxa" w:w="140"/>
              <w:bottom w:type="dxa" w:w="80"/>
              <w:right w:type="dxa" w:w="140"/>
            </w:tcMar>
            <w:vAlign w:val="center"/>
          </w:tcPr>
          <w:p>
            <w:pPr>
              <w:spacing w:before="0" w:after="0"/>
            </w:pPr>
            <w:r>
              <w:rPr>
                <w:b w:val="false"/>
                <w:bCs w:val="false"/>
              </w:rPr>
              <w:t xml:space="preserve">Array of short sections matching the pole pitch is required; a single long coil produces no net displacement force on an alternating-polarity core</w:t>
            </w:r>
          </w:p>
        </w:tc>
      </w:tr>
      <w:tr>
        <w:trPr>
          <w:tblHeader w:val="false"/>
        </w:trPr>
        <w:tc>
          <w:tcPr>
            <w:tcW w:type="dxa" w:w="4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before="0" w:after="0"/>
            </w:pPr>
            <w:r>
              <w:rPr>
                <w:b w:val="false"/>
                <w:bCs w:val="false"/>
              </w:rPr>
              <w:t xml:space="preserve">PTFE between magnet and coil</w:t>
            </w:r>
          </w:p>
        </w:tc>
        <w:tc>
          <w:tcPr>
            <w:tcW w:type="dxa" w:w="51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before="0" w:after="0"/>
            </w:pPr>
            <w:r>
              <w:rPr>
                <w:b w:val="false"/>
                <w:bCs w:val="false"/>
              </w:rPr>
              <w:t xml:space="preserve">Correct — PTFE tube carries the magnet assembly and slides within the coil tube; it is the primary structural and tribological element</w:t>
            </w:r>
          </w:p>
        </w:tc>
      </w:tr>
      <w:tr>
        <w:trPr>
          <w:tblHeader w:val="false"/>
        </w:trPr>
        <w:tc>
          <w:tcPr>
            <w:tcW w:type="dxa" w:w="4200"/>
            <w:tcBorders>
              <w:top w:val="single" w:color="AED6F1" w:sz="1"/>
              <w:left w:val="single" w:color="AED6F1" w:sz="1"/>
              <w:bottom w:val="single" w:color="AED6F1" w:sz="1"/>
              <w:right w:val="single" w:color="AED6F1" w:sz="1"/>
            </w:tcBorders>
            <w:shd w:fill="F4F9FC" w:val="clear"/>
            <w:tcMar>
              <w:top w:type="dxa" w:w="80"/>
              <w:left w:type="dxa" w:w="140"/>
              <w:bottom w:type="dxa" w:w="80"/>
              <w:right w:type="dxa" w:w="140"/>
            </w:tcMar>
            <w:vAlign w:val="center"/>
          </w:tcPr>
          <w:p>
            <w:pPr>
              <w:spacing w:before="0" w:after="0"/>
            </w:pPr>
            <w:r>
              <w:rPr>
                <w:b w:val="false"/>
                <w:bCs w:val="false"/>
              </w:rPr>
              <w:t xml:space="preserve">"Pushing out" description</w:t>
            </w:r>
          </w:p>
        </w:tc>
        <w:tc>
          <w:tcPr>
            <w:tcW w:type="dxa" w:w="5160"/>
            <w:tcBorders>
              <w:top w:val="single" w:color="AED6F1" w:sz="1"/>
              <w:left w:val="single" w:color="AED6F1" w:sz="1"/>
              <w:bottom w:val="single" w:color="AED6F1" w:sz="1"/>
              <w:right w:val="single" w:color="AED6F1" w:sz="1"/>
            </w:tcBorders>
            <w:shd w:fill="F4F9FC" w:val="clear"/>
            <w:tcMar>
              <w:top w:type="dxa" w:w="80"/>
              <w:left w:type="dxa" w:w="140"/>
              <w:bottom w:type="dxa" w:w="80"/>
              <w:right w:type="dxa" w:w="140"/>
            </w:tcMar>
            <w:vAlign w:val="center"/>
          </w:tcPr>
          <w:p>
            <w:pPr>
              <w:spacing w:before="0" w:after="0"/>
            </w:pPr>
            <w:r>
              <w:rPr>
                <w:b w:val="false"/>
                <w:bCs w:val="false"/>
              </w:rPr>
              <w:t xml:space="preserve">The force is sequential gradient attraction/alignment, not expulsion; the correct mental model is a linear stepper, not a rail gun</w:t>
            </w:r>
          </w:p>
        </w:tc>
      </w:tr>
    </w:tbl>
    <w:p>
      <w:pPr>
        <w:spacing w:before="100" w:after="0"/>
      </w:pPr>
      <w:r>
        <w:t xml:space="preserve"/>
      </w:r>
    </w:p>
    <w:p>
      <w:pPr>
        <w:pStyle w:val="Heading2"/>
        <w:spacing w:before="280" w:after="80"/>
      </w:pPr>
      <w:r>
        <w:rPr>
          <w:b/>
          <w:bCs/>
          <w:color w:val="2471A3"/>
        </w:rPr>
        <w:t xml:space="preserve">9.2  Open Engineering Challenges</w:t>
      </w:r>
    </w:p>
    <w:p>
      <w:pPr>
        <w:pStyle w:val="ListParagraph"/>
        <w:numPr>
          <w:ilvl w:val="0"/>
          <w:numId w:val="2"/>
        </w:numPr>
        <w:spacing w:before="40" w:after="40"/>
      </w:pPr>
      <w:r>
        <w:rPr>
          <w:b/>
          <w:bCs/>
        </w:rPr>
        <w:t xml:space="preserve">Fine-pitch winding: </w:t>
      </w:r>
      <w:r>
        <w:t xml:space="preserve">0.08–0.10 mm wire requires precision winding equipment to avoid inter-layer shorts and achieve consistent turn count. A motorised winding jig with tension control is recommended.</w:t>
      </w:r>
    </w:p>
    <w:p>
      <w:pPr>
        <w:pStyle w:val="ListParagraph"/>
        <w:numPr>
          <w:ilvl w:val="0"/>
          <w:numId w:val="2"/>
        </w:numPr>
        <w:spacing w:before="40" w:after="40"/>
      </w:pPr>
      <w:r>
        <w:rPr>
          <w:b/>
          <w:bCs/>
        </w:rPr>
        <w:t xml:space="preserve">Pole pitch synchronisation: </w:t>
      </w:r>
      <w:r>
        <w:t xml:space="preserve">The disc magnet spacing must match the coil section pitch to within ±0.2 mm over the full fiber length. Cumulative positional error in the magnet string is the primary alignment challenge.</w:t>
      </w:r>
    </w:p>
    <w:p>
      <w:pPr>
        <w:pStyle w:val="ListParagraph"/>
        <w:numPr>
          <w:ilvl w:val="0"/>
          <w:numId w:val="2"/>
        </w:numPr>
        <w:spacing w:before="40" w:after="40"/>
      </w:pPr>
      <w:r>
        <w:rPr>
          <w:b/>
          <w:bCs/>
        </w:rPr>
        <w:t xml:space="preserve">End-of-travel: </w:t>
      </w:r>
      <w:r>
        <w:t xml:space="preserve">The core must not be driven beyond the end of the coil array. Hard stops, spring end caps, or software position limits are required.</w:t>
      </w:r>
    </w:p>
    <w:p>
      <w:pPr>
        <w:pStyle w:val="ListParagraph"/>
        <w:numPr>
          <w:ilvl w:val="0"/>
          <w:numId w:val="2"/>
        </w:numPr>
        <w:spacing w:before="40" w:after="40"/>
      </w:pPr>
      <w:r>
        <w:rPr>
          <w:b/>
          <w:bCs/>
        </w:rPr>
        <w:t xml:space="preserve">Axial force vs. radial force: </w:t>
      </w:r>
      <w:r>
        <w:t xml:space="preserve">A perfectly coaxial assembly produces pure axial force. Any eccentricity generates a radial force on the PTFE sleeve, increasing friction. Precision bore tolerances (±0.05 mm) are needed.</w:t>
      </w:r>
    </w:p>
    <w:p>
      <w:pPr>
        <w:pStyle w:val="ListParagraph"/>
        <w:numPr>
          <w:ilvl w:val="0"/>
          <w:numId w:val="2"/>
        </w:numPr>
        <w:spacing w:before="40" w:after="40"/>
      </w:pPr>
      <w:r>
        <w:rPr>
          <w:b/>
          <w:bCs/>
        </w:rPr>
        <w:t xml:space="preserve">Demagnetisation risk: </w:t>
      </w:r>
      <w:r>
        <w:t xml:space="preserve">Elevated temperature (&gt; 80°C for N42 NdFeB) and opposing fields from the coil can partially demagnetise the core magnets over time. N52 or SmCo magnets provide greater coercivity at higher temperature cost.</w:t>
      </w:r>
    </w:p>
    <w:p>
      <w:pPr>
        <w:pStyle w:val="ListParagraph"/>
        <w:numPr>
          <w:ilvl w:val="0"/>
          <w:numId w:val="2"/>
        </w:numPr>
        <w:spacing w:before="40" w:after="40"/>
      </w:pPr>
      <w:r>
        <w:rPr>
          <w:b/>
          <w:bCs/>
        </w:rPr>
        <w:t xml:space="preserve">Connector density: </w:t>
      </w:r>
      <w:r>
        <w:t xml:space="preserve">A 100-fiber bundle requires 400 driver channels (4 phases × 100 fibers). Multiplexed H-bridge matrices or custom ASICs will be needed for limb-scale systems.</w:t>
      </w:r>
    </w:p>
    <w:p>
      <w:r>
        <w:br w:type="page"/>
      </w:r>
    </w:p>
    <w:p>
      <w:pPr>
        <w:pStyle w:val="Heading1"/>
        <w:pBdr>
          <w:bottom w:val="single" w:color="2471A3" w:sz="6" w:space="1"/>
        </w:pBdr>
        <w:spacing w:before="360" w:after="120"/>
      </w:pPr>
      <w:r>
        <w:rPr>
          <w:b/>
          <w:bCs/>
          <w:color w:val="1A5276"/>
        </w:rPr>
        <w:t xml:space="preserve">10.  Prototype Development Roadmap</w:t>
      </w:r>
    </w:p>
    <w:p>
      <w:pPr>
        <w:pStyle w:val="Heading2"/>
        <w:spacing w:before="280" w:after="80"/>
      </w:pPr>
      <w:r>
        <w:rPr>
          <w:b/>
          <w:bCs/>
          <w:color w:val="2471A3"/>
        </w:rPr>
        <w:t xml:space="preserve">Phase 1 — Single Fiber Proof of Concept (Weeks 1–4)</w:t>
      </w:r>
    </w:p>
    <w:p>
      <w:pPr>
        <w:pStyle w:val="ListParagraph"/>
        <w:numPr>
          <w:ilvl w:val="0"/>
          <w:numId w:val="3"/>
        </w:numPr>
        <w:spacing w:before="60" w:after="60"/>
      </w:pPr>
      <w:r>
        <w:t xml:space="preserve">Procure NdFeB N42 disc magnets (4 mm × 2 mm), brass spacers, PTFE tube (ID 4.2 mm, OD 5.0 mm, length 150 mm)</w:t>
      </w:r>
    </w:p>
    <w:p>
      <w:pPr>
        <w:pStyle w:val="ListParagraph"/>
        <w:numPr>
          <w:ilvl w:val="0"/>
          <w:numId w:val="3"/>
        </w:numPr>
        <w:spacing w:before="60" w:after="60"/>
      </w:pPr>
      <w:r>
        <w:t xml:space="preserve">Wind 5 coil sections manually on 3D-printed bobbins (τ = 8 mm at this phase for easier winding), 0.15 mm wire</w:t>
      </w:r>
    </w:p>
    <w:p>
      <w:pPr>
        <w:pStyle w:val="ListParagraph"/>
        <w:numPr>
          <w:ilvl w:val="0"/>
          <w:numId w:val="3"/>
        </w:numPr>
        <w:spacing w:before="60" w:after="60"/>
      </w:pPr>
      <w:r>
        <w:t xml:space="preserve">Assemble magnetic core: 5 disc magnets alternating polarity on 2 mm carbon rod with 6 mm spacers</w:t>
      </w:r>
    </w:p>
    <w:p>
      <w:pPr>
        <w:pStyle w:val="ListParagraph"/>
        <w:numPr>
          <w:ilvl w:val="0"/>
          <w:numId w:val="3"/>
        </w:numPr>
        <w:spacing w:before="60" w:after="60"/>
      </w:pPr>
      <w:r>
        <w:t xml:space="preserve">Drive with Arduino + L298N: activate sections 1→2→3→4→5 at 1 Hz, observe displacement</w:t>
      </w:r>
    </w:p>
    <w:p>
      <w:pPr>
        <w:pStyle w:val="ListParagraph"/>
        <w:numPr>
          <w:ilvl w:val="0"/>
          <w:numId w:val="3"/>
        </w:numPr>
        <w:spacing w:before="60" w:after="60"/>
      </w:pPr>
      <w:r>
        <w:t xml:space="preserve">Measure step distance, compare with τ; tune spacer length to match coil pitch</w:t>
      </w:r>
    </w:p>
    <w:p>
      <w:pPr>
        <w:pStyle w:val="ListParagraph"/>
        <w:numPr>
          <w:ilvl w:val="0"/>
          <w:numId w:val="3"/>
        </w:numPr>
        <w:spacing w:before="60" w:after="60"/>
      </w:pPr>
      <w:r>
        <w:rPr>
          <w:b/>
          <w:bCs/>
        </w:rPr>
        <w:t xml:space="preserve">Target: </w:t>
      </w:r>
      <w:r>
        <w:t xml:space="preserve">demonstrate 40 mm travel with ≥ 5 steps, verify direction reversal</w:t>
      </w:r>
    </w:p>
    <w:p>
      <w:pPr>
        <w:spacing w:before="80" w:after="0"/>
      </w:pPr>
      <w:r>
        <w:t xml:space="preserve"/>
      </w:r>
    </w:p>
    <w:p>
      <w:pPr>
        <w:pStyle w:val="Heading2"/>
        <w:spacing w:before="280" w:after="80"/>
      </w:pPr>
      <w:r>
        <w:rPr>
          <w:b/>
          <w:bCs/>
          <w:color w:val="2471A3"/>
        </w:rPr>
        <w:t xml:space="preserve">Phase 2 — Optimised 5 mm × 100 mm Fiber (Weeks 5–10)</w:t>
      </w:r>
    </w:p>
    <w:p>
      <w:pPr>
        <w:pStyle w:val="ListParagraph"/>
        <w:numPr>
          <w:ilvl w:val="0"/>
          <w:numId w:val="3"/>
        </w:numPr>
        <w:spacing w:before="60" w:after="60"/>
      </w:pPr>
      <w:r>
        <w:t xml:space="preserve">Reduce coil section pitch to τ = 4 mm; wind with 0.10 mm wire on precision winding jig</w:t>
      </w:r>
    </w:p>
    <w:p>
      <w:pPr>
        <w:pStyle w:val="ListParagraph"/>
        <w:numPr>
          <w:ilvl w:val="0"/>
          <w:numId w:val="3"/>
        </w:numPr>
        <w:spacing w:before="60" w:after="60"/>
      </w:pPr>
      <w:r>
        <w:t xml:space="preserve">Fabricate 25-section coil array; measure per-section resistance (target 20–25 Ω)</w:t>
      </w:r>
    </w:p>
    <w:p>
      <w:pPr>
        <w:pStyle w:val="ListParagraph"/>
        <w:numPr>
          <w:ilvl w:val="0"/>
          <w:numId w:val="3"/>
        </w:numPr>
        <w:spacing w:before="60" w:after="60"/>
      </w:pPr>
      <w:r>
        <w:t xml:space="preserve">Assemble 24-magnet core in PTFE tube; verify smooth sliding (&lt; 0.05 N friction)</w:t>
      </w:r>
    </w:p>
    <w:p>
      <w:pPr>
        <w:pStyle w:val="ListParagraph"/>
        <w:numPr>
          <w:ilvl w:val="0"/>
          <w:numId w:val="3"/>
        </w:numPr>
        <w:spacing w:before="60" w:after="60"/>
      </w:pPr>
      <w:r>
        <w:t xml:space="preserve">Drive with TMC2208 in 4-phase mode; characterise force vs. current using calibrated load cell</w:t>
      </w:r>
    </w:p>
    <w:p>
      <w:pPr>
        <w:pStyle w:val="ListParagraph"/>
        <w:numPr>
          <w:ilvl w:val="0"/>
          <w:numId w:val="3"/>
        </w:numPr>
        <w:spacing w:before="60" w:after="60"/>
      </w:pPr>
      <w:r>
        <w:t xml:space="preserve">Measure thermal rise at full load (2.5 V continuous); verify &lt; 80°C at 30% duty cycle</w:t>
      </w:r>
    </w:p>
    <w:p>
      <w:pPr>
        <w:pStyle w:val="ListParagraph"/>
        <w:numPr>
          <w:ilvl w:val="0"/>
          <w:numId w:val="3"/>
        </w:numPr>
        <w:spacing w:before="60" w:after="60"/>
      </w:pPr>
      <w:r>
        <w:rPr>
          <w:b/>
          <w:bCs/>
        </w:rPr>
        <w:t xml:space="preserve">Target: </w:t>
      </w:r>
      <w:r>
        <w:t xml:space="preserve">F_fiber ≥ 0.8 N at 2.5 V; step resolution ≤ 4 mm; friction &lt; 5% of peak force</w:t>
      </w:r>
    </w:p>
    <w:p>
      <w:pPr>
        <w:spacing w:before="80" w:after="0"/>
      </w:pPr>
      <w:r>
        <w:t xml:space="preserve"/>
      </w:r>
    </w:p>
    <w:p>
      <w:pPr>
        <w:pStyle w:val="Heading2"/>
        <w:spacing w:before="280" w:after="80"/>
      </w:pPr>
      <w:r>
        <w:rPr>
          <w:b/>
          <w:bCs/>
          <w:color w:val="2471A3"/>
        </w:rPr>
        <w:t xml:space="preserve">Phase 3 — 4-Fiber Bundle Finger Demonstrator (Weeks 11–20)</w:t>
      </w:r>
    </w:p>
    <w:p>
      <w:pPr>
        <w:pStyle w:val="ListParagraph"/>
        <w:numPr>
          <w:ilvl w:val="0"/>
          <w:numId w:val="3"/>
        </w:numPr>
        <w:spacing w:before="60" w:after="60"/>
      </w:pPr>
      <w:r>
        <w:t xml:space="preserve">Pack 4 fibers in 12 mm outer sleeve; actuate index finger exoskeleton joint</w:t>
      </w:r>
    </w:p>
    <w:p>
      <w:pPr>
        <w:pStyle w:val="ListParagraph"/>
        <w:numPr>
          <w:ilvl w:val="0"/>
          <w:numId w:val="3"/>
        </w:numPr>
        <w:spacing w:before="60" w:after="60"/>
      </w:pPr>
      <w:r>
        <w:t xml:space="preserve">Implement closed-loop position control using magnetic encoder scale on core</w:t>
      </w:r>
    </w:p>
    <w:p>
      <w:pPr>
        <w:pStyle w:val="ListParagraph"/>
        <w:numPr>
          <w:ilvl w:val="0"/>
          <w:numId w:val="3"/>
        </w:numPr>
        <w:spacing w:before="60" w:after="60"/>
      </w:pPr>
      <w:r>
        <w:t xml:space="preserve">Characterise bundle force (target &gt; 4 N), stiffness, and bandwidth</w:t>
      </w:r>
    </w:p>
    <w:p>
      <w:pPr>
        <w:pStyle w:val="ListParagraph"/>
        <w:numPr>
          <w:ilvl w:val="0"/>
          <w:numId w:val="3"/>
        </w:numPr>
        <w:spacing w:before="60" w:after="60"/>
      </w:pPr>
      <w:r>
        <w:rPr>
          <w:b/>
          <w:bCs/>
        </w:rPr>
        <w:t xml:space="preserve">Target: </w:t>
      </w:r>
      <w:r>
        <w:t xml:space="preserve">complete grip/release cycle in &lt; 1 second; position accuracy ± 1 mm</w:t>
      </w:r>
    </w:p>
    <w:p>
      <w:r>
        <w:br w:type="page"/>
      </w:r>
    </w:p>
    <w:p>
      <w:pPr>
        <w:pStyle w:val="Heading1"/>
        <w:pBdr>
          <w:bottom w:val="single" w:color="2471A3" w:sz="6" w:space="1"/>
        </w:pBdr>
        <w:spacing w:before="360" w:after="120"/>
      </w:pPr>
      <w:r>
        <w:rPr>
          <w:b/>
          <w:bCs/>
          <w:color w:val="1A5276"/>
        </w:rPr>
        <w:t xml:space="preserve">11.  Intellectual Property Landscape</w:t>
      </w:r>
    </w:p>
    <w:p>
      <w:pPr>
        <w:spacing w:before="80" w:after="80"/>
        <w:jc w:val="both"/>
      </w:pPr>
      <w:r>
        <w:t xml:space="preserve">Linear stepper motors with permanent-magnet movers are well-established technology (patents dating to the 1970s and 1980s, now expired). The novel aspects of SLSM that may merit patent protection are:</w:t>
      </w:r>
    </w:p>
    <w:p>
      <w:pPr>
        <w:pStyle w:val="ListParagraph"/>
        <w:numPr>
          <w:ilvl w:val="0"/>
          <w:numId w:val="2"/>
        </w:numPr>
        <w:spacing w:before="40" w:after="40"/>
      </w:pPr>
      <w:r>
        <w:t xml:space="preserve">The specific fascicle-bundle architecture mimicking biological muscle hierarchy</w:t>
      </w:r>
    </w:p>
    <w:p>
      <w:pPr>
        <w:pStyle w:val="ListParagraph"/>
        <w:numPr>
          <w:ilvl w:val="0"/>
          <w:numId w:val="2"/>
        </w:numPr>
        <w:spacing w:before="40" w:after="40"/>
      </w:pPr>
      <w:r>
        <w:t xml:space="preserve">The use of a sliding PTFE inner tube as both the tribological interface and the structural core carrier</w:t>
      </w:r>
    </w:p>
    <w:p>
      <w:pPr>
        <w:pStyle w:val="ListParagraph"/>
        <w:numPr>
          <w:ilvl w:val="0"/>
          <w:numId w:val="2"/>
        </w:numPr>
        <w:spacing w:before="40" w:after="40"/>
      </w:pPr>
      <w:r>
        <w:t xml:space="preserve">The method of using a commercial magnetic encoder scale rod as the mover — simultaneously providing the magnetic periodicity and position sensing</w:t>
      </w:r>
    </w:p>
    <w:p>
      <w:pPr>
        <w:pStyle w:val="ListParagraph"/>
        <w:numPr>
          <w:ilvl w:val="0"/>
          <w:numId w:val="2"/>
        </w:numPr>
        <w:spacing w:before="40" w:after="40"/>
      </w:pPr>
      <w:r>
        <w:t xml:space="preserve">The thermal load-balancing and redundancy algorithms for multi-fiber bundles</w:t>
      </w:r>
    </w:p>
    <w:p>
      <w:pPr>
        <w:spacing w:before="80" w:after="0"/>
      </w:pPr>
      <w:r>
        <w:t xml:space="preserve"/>
      </w:r>
    </w:p>
    <w:p>
      <w:pPr>
        <w:spacing w:before="80" w:after="80"/>
        <w:jc w:val="both"/>
      </w:pPr>
      <w:r>
        <w:t xml:space="preserve">Prior art search is recommended before filing, focusing on: US Patent classes 318/685 (linear stepper), H02K 41/03 (linear motors with PM mover), and the prosthetics literature (Ottobock, Össur, DEKA arm publications).</w:t>
      </w:r>
    </w:p>
    <w:p>
      <w:pPr>
        <w:pStyle w:val="Heading1"/>
        <w:pBdr>
          <w:bottom w:val="single" w:color="2471A3" w:sz="6" w:space="1"/>
        </w:pBdr>
        <w:spacing w:before="360" w:after="120"/>
      </w:pPr>
      <w:r>
        <w:rPr>
          <w:b/>
          <w:bCs/>
          <w:color w:val="1A5276"/>
        </w:rPr>
        <w:t xml:space="preserve">12.  Conclusion</w:t>
      </w:r>
    </w:p>
    <w:p>
      <w:pPr>
        <w:spacing w:before="80" w:after="80"/>
        <w:jc w:val="both"/>
      </w:pPr>
      <w:r>
        <w:t xml:space="preserve">The Segmented Linear Stepper Muscle concept is physically sound, manufacturable from commercially available components, and scalable to meet the force and compliance requirements of robotic and prosthetic limbs. The core innovation — reframing the linear stepper motor as a flexible, biomimetic fiber that can be bundled into arbitrary muscle geometries — offers a path to actuators that match biological muscle not only in force output but in spatial form factor and distributed compliance.</w:t>
      </w:r>
    </w:p>
    <w:p>
      <w:pPr>
        <w:spacing w:before="80" w:after="0"/>
      </w:pPr>
      <w:r>
        <w:t xml:space="preserve"/>
      </w:r>
    </w:p>
    <w:p>
      <w:pPr>
        <w:spacing w:before="80" w:after="80"/>
        <w:jc w:val="both"/>
      </w:pPr>
      <w:r>
        <w:t xml:space="preserve">The single-fiber baseline (⌀5 mm, 100 mm length, 2.5 V) produces approximately 1 N of force at 0.30 W peak power — modest in isolation, but sufficient to enable a 16-fiber bundle ⌀20 mm that matches the index finger flexor (40 N) at a total peak power of 4.8 W. Thermal management via duty cycling and phase interleaving is fully adequate for manipulation-frequency tasks without forced cooling.</w:t>
      </w:r>
    </w:p>
    <w:p>
      <w:pPr>
        <w:spacing w:before="80" w:after="0"/>
      </w:pPr>
      <w:r>
        <w:t xml:space="preserve"/>
      </w:r>
    </w:p>
    <w:p>
      <w:pPr>
        <w:spacing w:before="80" w:after="80"/>
        <w:jc w:val="both"/>
      </w:pPr>
      <w:r>
        <w:t xml:space="preserve">The four-week proof-of-concept prototype requires only standard maker tools and COTS components costing under $50. The primary technical risk — fine-pitch winding of 0.10 mm wire — is mitigated by use of the slightly larger 0.12–0.15 mm wire in the first phase, with the understanding that force scales with N·I and can be recovered by modest increases in supply voltage or winding turns.</w:t>
      </w:r>
    </w:p>
    <w:p>
      <w:pPr>
        <w:spacing w:before="80" w:after="0"/>
      </w:pPr>
      <w:r>
        <w:t xml:space="preserve"/>
      </w:r>
    </w:p>
    <w:p>
      <w:pPr>
        <w:spacing w:before="80" w:after="80"/>
        <w:jc w:val="both"/>
      </w:pPr>
      <w:r>
        <w:t xml:space="preserve">The SLSM concept is ready for experimental validation. The path from concept to working fiber demonstrator is clear, low-cost, and achievable on a benchtop. We recommend proceeding immediately to Phase 1 of the prototype roadmap described in Section 10.</w:t>
      </w:r>
    </w:p>
    <w:p>
      <w:pPr>
        <w:spacing w:before="80" w:after="0"/>
      </w:pPr>
      <w:r>
        <w:t xml:space="preserve"/>
      </w:r>
    </w:p>
    <w:p>
      <w:pPr>
        <w:pStyle w:val="Heading1"/>
        <w:pBdr>
          <w:bottom w:val="single" w:color="2471A3" w:sz="6" w:space="1"/>
        </w:pBdr>
        <w:spacing w:before="360" w:after="120"/>
      </w:pPr>
      <w:r>
        <w:rPr>
          <w:b/>
          <w:bCs/>
          <w:color w:val="1A5276"/>
        </w:rPr>
        <w:t xml:space="preserve">Appendix A — Glossary</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before="0" w:after="0"/>
            </w:pPr>
            <w:r>
              <w:rPr>
                <w:b/>
                <w:bCs/>
              </w:rPr>
              <w:t xml:space="preserve">Term</w:t>
            </w:r>
          </w:p>
        </w:tc>
        <w:tc>
          <w:tcPr>
            <w:tcW w:type="dxa" w:w="65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before="0" w:after="0"/>
            </w:pPr>
            <w:r>
              <w:rPr>
                <w:b/>
                <w:bCs/>
              </w:rPr>
              <w:t xml:space="preserve">Definition</w:t>
            </w:r>
          </w:p>
        </w:tc>
      </w:tr>
      <w:tr>
        <w:trPr>
          <w:tblHeader w:val="false"/>
        </w:trPr>
        <w:tc>
          <w:tcPr>
            <w:tcW w:type="dxa" w:w="2800"/>
            <w:tcBorders>
              <w:top w:val="single" w:color="AED6F1" w:sz="1"/>
              <w:left w:val="single" w:color="AED6F1" w:sz="1"/>
              <w:bottom w:val="single" w:color="AED6F1" w:sz="1"/>
              <w:right w:val="single" w:color="AED6F1" w:sz="1"/>
            </w:tcBorders>
            <w:shd w:fill="F4F9FC" w:val="clear"/>
            <w:tcMar>
              <w:top w:type="dxa" w:w="80"/>
              <w:left w:type="dxa" w:w="140"/>
              <w:bottom w:type="dxa" w:w="80"/>
              <w:right w:type="dxa" w:w="140"/>
            </w:tcMar>
            <w:vAlign w:val="center"/>
          </w:tcPr>
          <w:p>
            <w:pPr>
              <w:spacing w:before="0" w:after="0"/>
            </w:pPr>
            <w:r>
              <w:rPr>
                <w:b w:val="false"/>
                <w:bCs w:val="false"/>
              </w:rPr>
              <w:t xml:space="preserve">B_gap</w:t>
            </w:r>
          </w:p>
        </w:tc>
        <w:tc>
          <w:tcPr>
            <w:tcW w:type="dxa" w:w="6560"/>
            <w:tcBorders>
              <w:top w:val="single" w:color="AED6F1" w:sz="1"/>
              <w:left w:val="single" w:color="AED6F1" w:sz="1"/>
              <w:bottom w:val="single" w:color="AED6F1" w:sz="1"/>
              <w:right w:val="single" w:color="AED6F1" w:sz="1"/>
            </w:tcBorders>
            <w:shd w:fill="F4F9FC" w:val="clear"/>
            <w:tcMar>
              <w:top w:type="dxa" w:w="80"/>
              <w:left w:type="dxa" w:w="140"/>
              <w:bottom w:type="dxa" w:w="80"/>
              <w:right w:type="dxa" w:w="140"/>
            </w:tcMar>
            <w:vAlign w:val="center"/>
          </w:tcPr>
          <w:p>
            <w:pPr>
              <w:spacing w:before="0" w:after="0"/>
            </w:pPr>
            <w:r>
              <w:rPr>
                <w:b w:val="false"/>
                <w:bCs w:val="false"/>
              </w:rPr>
              <w:t xml:space="preserve">Magnetic flux density in the working gap between magnet OD and coil ID [T]</w:t>
            </w:r>
          </w:p>
        </w:tc>
      </w:tr>
      <w:tr>
        <w:trPr>
          <w:tblHeader w:val="false"/>
        </w:trPr>
        <w:tc>
          <w:tcPr>
            <w:tcW w:type="dxa" w:w="2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before="0" w:after="0"/>
            </w:pPr>
            <w:r>
              <w:rPr>
                <w:b w:val="false"/>
                <w:bCs w:val="false"/>
              </w:rPr>
              <w:t xml:space="preserve">B_r</w:t>
            </w:r>
          </w:p>
        </w:tc>
        <w:tc>
          <w:tcPr>
            <w:tcW w:type="dxa" w:w="65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before="0" w:after="0"/>
            </w:pPr>
            <w:r>
              <w:rPr>
                <w:b w:val="false"/>
                <w:bCs w:val="false"/>
              </w:rPr>
              <w:t xml:space="preserve">Remanent flux density of the permanent magnet material [T]</w:t>
            </w:r>
          </w:p>
        </w:tc>
      </w:tr>
      <w:tr>
        <w:trPr>
          <w:tblHeader w:val="false"/>
        </w:trPr>
        <w:tc>
          <w:tcPr>
            <w:tcW w:type="dxa" w:w="2800"/>
            <w:tcBorders>
              <w:top w:val="single" w:color="AED6F1" w:sz="1"/>
              <w:left w:val="single" w:color="AED6F1" w:sz="1"/>
              <w:bottom w:val="single" w:color="AED6F1" w:sz="1"/>
              <w:right w:val="single" w:color="AED6F1" w:sz="1"/>
            </w:tcBorders>
            <w:shd w:fill="F4F9FC" w:val="clear"/>
            <w:tcMar>
              <w:top w:type="dxa" w:w="80"/>
              <w:left w:type="dxa" w:w="140"/>
              <w:bottom w:type="dxa" w:w="80"/>
              <w:right w:type="dxa" w:w="140"/>
            </w:tcMar>
            <w:vAlign w:val="center"/>
          </w:tcPr>
          <w:p>
            <w:pPr>
              <w:spacing w:before="0" w:after="0"/>
            </w:pPr>
            <w:r>
              <w:rPr>
                <w:b w:val="false"/>
                <w:bCs w:val="false"/>
              </w:rPr>
              <w:t xml:space="preserve">Duty cycle</w:t>
            </w:r>
          </w:p>
        </w:tc>
        <w:tc>
          <w:tcPr>
            <w:tcW w:type="dxa" w:w="6560"/>
            <w:tcBorders>
              <w:top w:val="single" w:color="AED6F1" w:sz="1"/>
              <w:left w:val="single" w:color="AED6F1" w:sz="1"/>
              <w:bottom w:val="single" w:color="AED6F1" w:sz="1"/>
              <w:right w:val="single" w:color="AED6F1" w:sz="1"/>
            </w:tcBorders>
            <w:shd w:fill="F4F9FC" w:val="clear"/>
            <w:tcMar>
              <w:top w:type="dxa" w:w="80"/>
              <w:left w:type="dxa" w:w="140"/>
              <w:bottom w:type="dxa" w:w="80"/>
              <w:right w:type="dxa" w:w="140"/>
            </w:tcMar>
            <w:vAlign w:val="center"/>
          </w:tcPr>
          <w:p>
            <w:pPr>
              <w:spacing w:before="0" w:after="0"/>
            </w:pPr>
            <w:r>
              <w:rPr>
                <w:b w:val="false"/>
                <w:bCs w:val="false"/>
              </w:rPr>
              <w:t xml:space="preserve">Fraction of time the coil is energised at full current</w:t>
            </w:r>
          </w:p>
        </w:tc>
      </w:tr>
      <w:tr>
        <w:trPr>
          <w:tblHeader w:val="false"/>
        </w:trPr>
        <w:tc>
          <w:tcPr>
            <w:tcW w:type="dxa" w:w="2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before="0" w:after="0"/>
            </w:pPr>
            <w:r>
              <w:rPr>
                <w:b w:val="false"/>
                <w:bCs w:val="false"/>
              </w:rPr>
              <w:t xml:space="preserve">Fascicle</w:t>
            </w:r>
          </w:p>
        </w:tc>
        <w:tc>
          <w:tcPr>
            <w:tcW w:type="dxa" w:w="65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before="0" w:after="0"/>
            </w:pPr>
            <w:r>
              <w:rPr>
                <w:b w:val="false"/>
                <w:bCs w:val="false"/>
              </w:rPr>
              <w:t xml:space="preserve">Bundle of muscle fibers (biological) / bundle of SLSM fibers (artificial)</w:t>
            </w:r>
          </w:p>
        </w:tc>
      </w:tr>
      <w:tr>
        <w:trPr>
          <w:tblHeader w:val="false"/>
        </w:trPr>
        <w:tc>
          <w:tcPr>
            <w:tcW w:type="dxa" w:w="2800"/>
            <w:tcBorders>
              <w:top w:val="single" w:color="AED6F1" w:sz="1"/>
              <w:left w:val="single" w:color="AED6F1" w:sz="1"/>
              <w:bottom w:val="single" w:color="AED6F1" w:sz="1"/>
              <w:right w:val="single" w:color="AED6F1" w:sz="1"/>
            </w:tcBorders>
            <w:shd w:fill="F4F9FC" w:val="clear"/>
            <w:tcMar>
              <w:top w:type="dxa" w:w="80"/>
              <w:left w:type="dxa" w:w="140"/>
              <w:bottom w:type="dxa" w:w="80"/>
              <w:right w:type="dxa" w:w="140"/>
            </w:tcMar>
            <w:vAlign w:val="center"/>
          </w:tcPr>
          <w:p>
            <w:pPr>
              <w:spacing w:before="0" w:after="0"/>
            </w:pPr>
            <w:r>
              <w:rPr>
                <w:b w:val="false"/>
                <w:bCs w:val="false"/>
              </w:rPr>
              <w:t xml:space="preserve">MMF</w:t>
            </w:r>
          </w:p>
        </w:tc>
        <w:tc>
          <w:tcPr>
            <w:tcW w:type="dxa" w:w="6560"/>
            <w:tcBorders>
              <w:top w:val="single" w:color="AED6F1" w:sz="1"/>
              <w:left w:val="single" w:color="AED6F1" w:sz="1"/>
              <w:bottom w:val="single" w:color="AED6F1" w:sz="1"/>
              <w:right w:val="single" w:color="AED6F1" w:sz="1"/>
            </w:tcBorders>
            <w:shd w:fill="F4F9FC" w:val="clear"/>
            <w:tcMar>
              <w:top w:type="dxa" w:w="80"/>
              <w:left w:type="dxa" w:w="140"/>
              <w:bottom w:type="dxa" w:w="80"/>
              <w:right w:type="dxa" w:w="140"/>
            </w:tcMar>
            <w:vAlign w:val="center"/>
          </w:tcPr>
          <w:p>
            <w:pPr>
              <w:spacing w:before="0" w:after="0"/>
            </w:pPr>
            <w:r>
              <w:rPr>
                <w:b w:val="false"/>
                <w:bCs w:val="false"/>
              </w:rPr>
              <w:t xml:space="preserve">Magnetomotive force = N × I [ampere-turns]; drives magnetic flux through the circuit</w:t>
            </w:r>
          </w:p>
        </w:tc>
      </w:tr>
      <w:tr>
        <w:trPr>
          <w:tblHeader w:val="false"/>
        </w:trPr>
        <w:tc>
          <w:tcPr>
            <w:tcW w:type="dxa" w:w="2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before="0" w:after="0"/>
            </w:pPr>
            <w:r>
              <w:rPr>
                <w:b w:val="false"/>
                <w:bCs w:val="false"/>
              </w:rPr>
              <w:t xml:space="preserve">NdFeB</w:t>
            </w:r>
          </w:p>
        </w:tc>
        <w:tc>
          <w:tcPr>
            <w:tcW w:type="dxa" w:w="65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before="0" w:after="0"/>
            </w:pPr>
            <w:r>
              <w:rPr>
                <w:b w:val="false"/>
                <w:bCs w:val="false"/>
              </w:rPr>
              <w:t xml:space="preserve">Neodymium iron boron; rare-earth permanent magnet material</w:t>
            </w:r>
          </w:p>
        </w:tc>
      </w:tr>
      <w:tr>
        <w:trPr>
          <w:tblHeader w:val="false"/>
        </w:trPr>
        <w:tc>
          <w:tcPr>
            <w:tcW w:type="dxa" w:w="2800"/>
            <w:tcBorders>
              <w:top w:val="single" w:color="AED6F1" w:sz="1"/>
              <w:left w:val="single" w:color="AED6F1" w:sz="1"/>
              <w:bottom w:val="single" w:color="AED6F1" w:sz="1"/>
              <w:right w:val="single" w:color="AED6F1" w:sz="1"/>
            </w:tcBorders>
            <w:shd w:fill="F4F9FC" w:val="clear"/>
            <w:tcMar>
              <w:top w:type="dxa" w:w="80"/>
              <w:left w:type="dxa" w:w="140"/>
              <w:bottom w:type="dxa" w:w="80"/>
              <w:right w:type="dxa" w:w="140"/>
            </w:tcMar>
            <w:vAlign w:val="center"/>
          </w:tcPr>
          <w:p>
            <w:pPr>
              <w:spacing w:before="0" w:after="0"/>
            </w:pPr>
            <w:r>
              <w:rPr>
                <w:b w:val="false"/>
                <w:bCs w:val="false"/>
              </w:rPr>
              <w:t xml:space="preserve">Pole pitch τ</w:t>
            </w:r>
          </w:p>
        </w:tc>
        <w:tc>
          <w:tcPr>
            <w:tcW w:type="dxa" w:w="6560"/>
            <w:tcBorders>
              <w:top w:val="single" w:color="AED6F1" w:sz="1"/>
              <w:left w:val="single" w:color="AED6F1" w:sz="1"/>
              <w:bottom w:val="single" w:color="AED6F1" w:sz="1"/>
              <w:right w:val="single" w:color="AED6F1" w:sz="1"/>
            </w:tcBorders>
            <w:shd w:fill="F4F9FC" w:val="clear"/>
            <w:tcMar>
              <w:top w:type="dxa" w:w="80"/>
              <w:left w:type="dxa" w:w="140"/>
              <w:bottom w:type="dxa" w:w="80"/>
              <w:right w:type="dxa" w:w="140"/>
            </w:tcMar>
            <w:vAlign w:val="center"/>
          </w:tcPr>
          <w:p>
            <w:pPr>
              <w:spacing w:before="0" w:after="0"/>
            </w:pPr>
            <w:r>
              <w:rPr>
                <w:b w:val="false"/>
                <w:bCs w:val="false"/>
              </w:rPr>
              <w:t xml:space="preserve">Axial distance between adjacent same-polarity poles on the core [mm]</w:t>
            </w:r>
          </w:p>
        </w:tc>
      </w:tr>
      <w:tr>
        <w:trPr>
          <w:tblHeader w:val="false"/>
        </w:trPr>
        <w:tc>
          <w:tcPr>
            <w:tcW w:type="dxa" w:w="2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before="0" w:after="0"/>
            </w:pPr>
            <w:r>
              <w:rPr>
                <w:b w:val="false"/>
                <w:bCs w:val="false"/>
              </w:rPr>
              <w:t xml:space="preserve">PTFE</w:t>
            </w:r>
          </w:p>
        </w:tc>
        <w:tc>
          <w:tcPr>
            <w:tcW w:type="dxa" w:w="65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before="0" w:after="0"/>
            </w:pPr>
            <w:r>
              <w:rPr>
                <w:b w:val="false"/>
                <w:bCs w:val="false"/>
              </w:rPr>
              <w:t xml:space="preserve">Polytetrafluoroethylene (Teflon®); μ ≈ 0.04, excellent electrical insulator</w:t>
            </w:r>
          </w:p>
        </w:tc>
      </w:tr>
      <w:tr>
        <w:trPr>
          <w:tblHeader w:val="false"/>
        </w:trPr>
        <w:tc>
          <w:tcPr>
            <w:tcW w:type="dxa" w:w="2800"/>
            <w:tcBorders>
              <w:top w:val="single" w:color="AED6F1" w:sz="1"/>
              <w:left w:val="single" w:color="AED6F1" w:sz="1"/>
              <w:bottom w:val="single" w:color="AED6F1" w:sz="1"/>
              <w:right w:val="single" w:color="AED6F1" w:sz="1"/>
            </w:tcBorders>
            <w:shd w:fill="F4F9FC" w:val="clear"/>
            <w:tcMar>
              <w:top w:type="dxa" w:w="80"/>
              <w:left w:type="dxa" w:w="140"/>
              <w:bottom w:type="dxa" w:w="80"/>
              <w:right w:type="dxa" w:w="140"/>
            </w:tcMar>
            <w:vAlign w:val="center"/>
          </w:tcPr>
          <w:p>
            <w:pPr>
              <w:spacing w:before="0" w:after="0"/>
            </w:pPr>
            <w:r>
              <w:rPr>
                <w:b w:val="false"/>
                <w:bCs w:val="false"/>
              </w:rPr>
              <w:t xml:space="preserve">Sarcomere</w:t>
            </w:r>
          </w:p>
        </w:tc>
        <w:tc>
          <w:tcPr>
            <w:tcW w:type="dxa" w:w="6560"/>
            <w:tcBorders>
              <w:top w:val="single" w:color="AED6F1" w:sz="1"/>
              <w:left w:val="single" w:color="AED6F1" w:sz="1"/>
              <w:bottom w:val="single" w:color="AED6F1" w:sz="1"/>
              <w:right w:val="single" w:color="AED6F1" w:sz="1"/>
            </w:tcBorders>
            <w:shd w:fill="F4F9FC" w:val="clear"/>
            <w:tcMar>
              <w:top w:type="dxa" w:w="80"/>
              <w:left w:type="dxa" w:w="140"/>
              <w:bottom w:type="dxa" w:w="80"/>
              <w:right w:type="dxa" w:w="140"/>
            </w:tcMar>
            <w:vAlign w:val="center"/>
          </w:tcPr>
          <w:p>
            <w:pPr>
              <w:spacing w:before="0" w:after="0"/>
            </w:pPr>
            <w:r>
              <w:rPr>
                <w:b w:val="false"/>
                <w:bCs w:val="false"/>
              </w:rPr>
              <w:t xml:space="preserve">Fundamental force-generating unit of biological muscle fiber</w:t>
            </w:r>
          </w:p>
        </w:tc>
      </w:tr>
      <w:tr>
        <w:trPr>
          <w:tblHeader w:val="false"/>
        </w:trPr>
        <w:tc>
          <w:tcPr>
            <w:tcW w:type="dxa" w:w="2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before="0" w:after="0"/>
            </w:pPr>
            <w:r>
              <w:rPr>
                <w:b w:val="false"/>
                <w:bCs w:val="false"/>
              </w:rPr>
              <w:t xml:space="preserve">SLSM</w:t>
            </w:r>
          </w:p>
        </w:tc>
        <w:tc>
          <w:tcPr>
            <w:tcW w:type="dxa" w:w="65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before="0" w:after="0"/>
            </w:pPr>
            <w:r>
              <w:rPr>
                <w:b w:val="false"/>
                <w:bCs w:val="false"/>
              </w:rPr>
              <w:t xml:space="preserve">Segmented Linear Stepper Muscle — the actuator concept described in this document</w:t>
            </w:r>
          </w:p>
        </w:tc>
      </w:tr>
      <w:tr>
        <w:trPr>
          <w:tblHeader w:val="false"/>
        </w:trPr>
        <w:tc>
          <w:tcPr>
            <w:tcW w:type="dxa" w:w="2800"/>
            <w:tcBorders>
              <w:top w:val="single" w:color="AED6F1" w:sz="1"/>
              <w:left w:val="single" w:color="AED6F1" w:sz="1"/>
              <w:bottom w:val="single" w:color="AED6F1" w:sz="1"/>
              <w:right w:val="single" w:color="AED6F1" w:sz="1"/>
            </w:tcBorders>
            <w:shd w:fill="F4F9FC" w:val="clear"/>
            <w:tcMar>
              <w:top w:type="dxa" w:w="80"/>
              <w:left w:type="dxa" w:w="140"/>
              <w:bottom w:type="dxa" w:w="80"/>
              <w:right w:type="dxa" w:w="140"/>
            </w:tcMar>
            <w:vAlign w:val="center"/>
          </w:tcPr>
          <w:p>
            <w:pPr>
              <w:spacing w:before="0" w:after="0"/>
            </w:pPr>
            <w:r>
              <w:rPr>
                <w:b w:val="false"/>
                <w:bCs w:val="false"/>
              </w:rPr>
              <w:t xml:space="preserve">SmCo</w:t>
            </w:r>
          </w:p>
        </w:tc>
        <w:tc>
          <w:tcPr>
            <w:tcW w:type="dxa" w:w="6560"/>
            <w:tcBorders>
              <w:top w:val="single" w:color="AED6F1" w:sz="1"/>
              <w:left w:val="single" w:color="AED6F1" w:sz="1"/>
              <w:bottom w:val="single" w:color="AED6F1" w:sz="1"/>
              <w:right w:val="single" w:color="AED6F1" w:sz="1"/>
            </w:tcBorders>
            <w:shd w:fill="F4F9FC" w:val="clear"/>
            <w:tcMar>
              <w:top w:type="dxa" w:w="80"/>
              <w:left w:type="dxa" w:w="140"/>
              <w:bottom w:type="dxa" w:w="80"/>
              <w:right w:type="dxa" w:w="140"/>
            </w:tcMar>
            <w:vAlign w:val="center"/>
          </w:tcPr>
          <w:p>
            <w:pPr>
              <w:spacing w:before="0" w:after="0"/>
            </w:pPr>
            <w:r>
              <w:rPr>
                <w:b w:val="false"/>
                <w:bCs w:val="false"/>
              </w:rPr>
              <w:t xml:space="preserve">Samarium cobalt; rare-earth magnet with higher Curie temperature than NdFeB</w:t>
            </w:r>
          </w:p>
        </w:tc>
      </w:tr>
      <w:tr>
        <w:trPr>
          <w:tblHeader w:val="false"/>
        </w:trPr>
        <w:tc>
          <w:tcPr>
            <w:tcW w:type="dxa" w:w="2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before="0" w:after="0"/>
            </w:pPr>
            <w:r>
              <w:rPr>
                <w:b w:val="false"/>
                <w:bCs w:val="false"/>
              </w:rPr>
              <w:t xml:space="preserve">Stroke</w:t>
            </w:r>
          </w:p>
        </w:tc>
        <w:tc>
          <w:tcPr>
            <w:tcW w:type="dxa" w:w="65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before="0" w:after="0"/>
            </w:pPr>
            <w:r>
              <w:rPr>
                <w:b w:val="false"/>
                <w:bCs w:val="false"/>
              </w:rPr>
              <w:t xml:space="preserve">Maximum displacement of the core relative to the coil array [mm]</w:t>
            </w:r>
          </w:p>
        </w:tc>
      </w:tr>
      <w:tr>
        <w:trPr>
          <w:tblHeader w:val="false"/>
        </w:trPr>
        <w:tc>
          <w:tcPr>
            <w:tcW w:type="dxa" w:w="2800"/>
            <w:tcBorders>
              <w:top w:val="single" w:color="AED6F1" w:sz="1"/>
              <w:left w:val="single" w:color="AED6F1" w:sz="1"/>
              <w:bottom w:val="single" w:color="AED6F1" w:sz="1"/>
              <w:right w:val="single" w:color="AED6F1" w:sz="1"/>
            </w:tcBorders>
            <w:shd w:fill="F4F9FC" w:val="clear"/>
            <w:tcMar>
              <w:top w:type="dxa" w:w="80"/>
              <w:left w:type="dxa" w:w="140"/>
              <w:bottom w:type="dxa" w:w="80"/>
              <w:right w:type="dxa" w:w="140"/>
            </w:tcMar>
            <w:vAlign w:val="center"/>
          </w:tcPr>
          <w:p>
            <w:pPr>
              <w:spacing w:before="0" w:after="0"/>
            </w:pPr>
            <w:r>
              <w:rPr>
                <w:b w:val="false"/>
                <w:bCs w:val="false"/>
              </w:rPr>
              <w:t xml:space="preserve">τ (tau)</w:t>
            </w:r>
          </w:p>
        </w:tc>
        <w:tc>
          <w:tcPr>
            <w:tcW w:type="dxa" w:w="6560"/>
            <w:tcBorders>
              <w:top w:val="single" w:color="AED6F1" w:sz="1"/>
              <w:left w:val="single" w:color="AED6F1" w:sz="1"/>
              <w:bottom w:val="single" w:color="AED6F1" w:sz="1"/>
              <w:right w:val="single" w:color="AED6F1" w:sz="1"/>
            </w:tcBorders>
            <w:shd w:fill="F4F9FC" w:val="clear"/>
            <w:tcMar>
              <w:top w:type="dxa" w:w="80"/>
              <w:left w:type="dxa" w:w="140"/>
              <w:bottom w:type="dxa" w:w="80"/>
              <w:right w:type="dxa" w:w="140"/>
            </w:tcMar>
            <w:vAlign w:val="center"/>
          </w:tcPr>
          <w:p>
            <w:pPr>
              <w:spacing w:before="0" w:after="0"/>
            </w:pPr>
            <w:r>
              <w:rPr>
                <w:b w:val="false"/>
                <w:bCs w:val="false"/>
              </w:rPr>
              <w:t xml:space="preserve">Pole pitch — see above</w:t>
            </w:r>
          </w:p>
        </w:tc>
      </w:tr>
    </w:tbl>
    <w:p>
      <w:r>
        <w:br w:type="page"/>
      </w:r>
    </w:p>
    <w:p>
      <w:pPr>
        <w:pStyle w:val="Heading1"/>
        <w:pBdr>
          <w:bottom w:val="single" w:color="2471A3" w:sz="6" w:space="1"/>
        </w:pBdr>
        <w:spacing w:before="360" w:after="120"/>
      </w:pPr>
      <w:r>
        <w:rPr>
          <w:b/>
          <w:bCs/>
          <w:color w:val="1A5276"/>
        </w:rPr>
        <w:t xml:space="preserve">Appendix B — Key Equations Summary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before="0" w:after="0"/>
            </w:pPr>
            <w:r>
              <w:rPr>
                <w:b/>
                <w:bCs/>
              </w:rPr>
              <w:t xml:space="preserve">Quantity</w:t>
            </w:r>
          </w:p>
        </w:tc>
        <w:tc>
          <w:tcPr>
            <w:tcW w:type="dxa" w:w="61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center"/>
          </w:tcPr>
          <w:p>
            <w:pPr>
              <w:spacing w:before="0" w:after="0"/>
            </w:pPr>
            <w:r>
              <w:rPr>
                <w:b/>
                <w:bCs/>
              </w:rPr>
              <w:t xml:space="preserve">Equation</w:t>
            </w:r>
          </w:p>
        </w:tc>
      </w:tr>
      <w:tr>
        <w:trPr>
          <w:tblHeader w:val="false"/>
        </w:trPr>
        <w:tc>
          <w:tcPr>
            <w:tcW w:type="dxa" w:w="3200"/>
            <w:tcBorders>
              <w:top w:val="single" w:color="AED6F1" w:sz="1"/>
              <w:left w:val="single" w:color="AED6F1" w:sz="1"/>
              <w:bottom w:val="single" w:color="AED6F1" w:sz="1"/>
              <w:right w:val="single" w:color="AED6F1" w:sz="1"/>
            </w:tcBorders>
            <w:shd w:fill="F4F9FC" w:val="clear"/>
            <w:tcMar>
              <w:top w:type="dxa" w:w="80"/>
              <w:left w:type="dxa" w:w="140"/>
              <w:bottom w:type="dxa" w:w="80"/>
              <w:right w:type="dxa" w:w="140"/>
            </w:tcMar>
            <w:vAlign w:val="center"/>
          </w:tcPr>
          <w:p>
            <w:pPr>
              <w:spacing w:before="0" w:after="0"/>
            </w:pPr>
            <w:r>
              <w:rPr>
                <w:b w:val="false"/>
                <w:bCs w:val="false"/>
              </w:rPr>
              <w:t xml:space="preserve">Turns per section</w:t>
            </w:r>
          </w:p>
        </w:tc>
        <w:tc>
          <w:tcPr>
            <w:tcW w:type="dxa" w:w="6160"/>
            <w:tcBorders>
              <w:top w:val="single" w:color="AED6F1" w:sz="1"/>
              <w:left w:val="single" w:color="AED6F1" w:sz="1"/>
              <w:bottom w:val="single" w:color="AED6F1" w:sz="1"/>
              <w:right w:val="single" w:color="AED6F1" w:sz="1"/>
            </w:tcBorders>
            <w:shd w:fill="F4F9FC" w:val="clear"/>
            <w:tcMar>
              <w:top w:type="dxa" w:w="80"/>
              <w:left w:type="dxa" w:w="140"/>
              <w:bottom w:type="dxa" w:w="80"/>
              <w:right w:type="dxa" w:w="140"/>
            </w:tcMar>
            <w:vAlign w:val="center"/>
          </w:tcPr>
          <w:p>
            <w:pPr>
              <w:spacing w:before="0" w:after="0"/>
            </w:pPr>
            <w:r>
              <w:rPr>
                <w:b w:val="false"/>
                <w:bCs w:val="false"/>
              </w:rPr>
              <w:t xml:space="preserve">N = floor(τ/d_w) × floor(t_coil/d_w)</w:t>
            </w:r>
          </w:p>
        </w:tc>
      </w:tr>
      <w:tr>
        <w:trPr>
          <w:tblHeader w:val="false"/>
        </w:trPr>
        <w:tc>
          <w:tcPr>
            <w:tcW w:type="dxa" w:w="3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before="0" w:after="0"/>
            </w:pPr>
            <w:r>
              <w:rPr>
                <w:b w:val="false"/>
                <w:bCs w:val="false"/>
              </w:rPr>
              <w:t xml:space="preserve">Section resistance</w:t>
            </w:r>
          </w:p>
        </w:tc>
        <w:tc>
          <w:tcPr>
            <w:tcW w:type="dxa" w:w="61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before="0" w:after="0"/>
            </w:pPr>
            <w:r>
              <w:rPr>
                <w:b w:val="false"/>
                <w:bCs w:val="false"/>
              </w:rPr>
              <w:t xml:space="preserve">R = ρ_Cu × N × π × D_mean / (π(d_w/2)²)</w:t>
            </w:r>
          </w:p>
        </w:tc>
      </w:tr>
      <w:tr>
        <w:trPr>
          <w:tblHeader w:val="false"/>
        </w:trPr>
        <w:tc>
          <w:tcPr>
            <w:tcW w:type="dxa" w:w="3200"/>
            <w:tcBorders>
              <w:top w:val="single" w:color="AED6F1" w:sz="1"/>
              <w:left w:val="single" w:color="AED6F1" w:sz="1"/>
              <w:bottom w:val="single" w:color="AED6F1" w:sz="1"/>
              <w:right w:val="single" w:color="AED6F1" w:sz="1"/>
            </w:tcBorders>
            <w:shd w:fill="F4F9FC" w:val="clear"/>
            <w:tcMar>
              <w:top w:type="dxa" w:w="80"/>
              <w:left w:type="dxa" w:w="140"/>
              <w:bottom w:type="dxa" w:w="80"/>
              <w:right w:type="dxa" w:w="140"/>
            </w:tcMar>
            <w:vAlign w:val="center"/>
          </w:tcPr>
          <w:p>
            <w:pPr>
              <w:spacing w:before="0" w:after="0"/>
            </w:pPr>
            <w:r>
              <w:rPr>
                <w:b w:val="false"/>
                <w:bCs w:val="false"/>
              </w:rPr>
              <w:t xml:space="preserve">Current</w:t>
            </w:r>
          </w:p>
        </w:tc>
        <w:tc>
          <w:tcPr>
            <w:tcW w:type="dxa" w:w="6160"/>
            <w:tcBorders>
              <w:top w:val="single" w:color="AED6F1" w:sz="1"/>
              <w:left w:val="single" w:color="AED6F1" w:sz="1"/>
              <w:bottom w:val="single" w:color="AED6F1" w:sz="1"/>
              <w:right w:val="single" w:color="AED6F1" w:sz="1"/>
            </w:tcBorders>
            <w:shd w:fill="F4F9FC" w:val="clear"/>
            <w:tcMar>
              <w:top w:type="dxa" w:w="80"/>
              <w:left w:type="dxa" w:w="140"/>
              <w:bottom w:type="dxa" w:w="80"/>
              <w:right w:type="dxa" w:w="140"/>
            </w:tcMar>
            <w:vAlign w:val="center"/>
          </w:tcPr>
          <w:p>
            <w:pPr>
              <w:spacing w:before="0" w:after="0"/>
            </w:pPr>
            <w:r>
              <w:rPr>
                <w:b w:val="false"/>
                <w:bCs w:val="false"/>
              </w:rPr>
              <w:t xml:space="preserve">I = V_s / R</w:t>
            </w:r>
          </w:p>
        </w:tc>
      </w:tr>
      <w:tr>
        <w:trPr>
          <w:tblHeader w:val="false"/>
        </w:trPr>
        <w:tc>
          <w:tcPr>
            <w:tcW w:type="dxa" w:w="3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before="0" w:after="0"/>
            </w:pPr>
            <w:r>
              <w:rPr>
                <w:b w:val="false"/>
                <w:bCs w:val="false"/>
              </w:rPr>
              <w:t xml:space="preserve">Working gap field</w:t>
            </w:r>
          </w:p>
        </w:tc>
        <w:tc>
          <w:tcPr>
            <w:tcW w:type="dxa" w:w="61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before="0" w:after="0"/>
            </w:pPr>
            <w:r>
              <w:rPr>
                <w:b w:val="false"/>
                <w:bCs w:val="false"/>
              </w:rPr>
              <w:t xml:space="preserve">B_gap = B_r × L_m / (L_m + 1.1g) × k  ;  k ≈ 0.42</w:t>
            </w:r>
          </w:p>
        </w:tc>
      </w:tr>
      <w:tr>
        <w:trPr>
          <w:tblHeader w:val="false"/>
        </w:trPr>
        <w:tc>
          <w:tcPr>
            <w:tcW w:type="dxa" w:w="3200"/>
            <w:tcBorders>
              <w:top w:val="single" w:color="AED6F1" w:sz="1"/>
              <w:left w:val="single" w:color="AED6F1" w:sz="1"/>
              <w:bottom w:val="single" w:color="AED6F1" w:sz="1"/>
              <w:right w:val="single" w:color="AED6F1" w:sz="1"/>
            </w:tcBorders>
            <w:shd w:fill="F4F9FC" w:val="clear"/>
            <w:tcMar>
              <w:top w:type="dxa" w:w="80"/>
              <w:left w:type="dxa" w:w="140"/>
              <w:bottom w:type="dxa" w:w="80"/>
              <w:right w:type="dxa" w:w="140"/>
            </w:tcMar>
            <w:vAlign w:val="center"/>
          </w:tcPr>
          <w:p>
            <w:pPr>
              <w:spacing w:before="0" w:after="0"/>
            </w:pPr>
            <w:r>
              <w:rPr>
                <w:b w:val="false"/>
                <w:bCs w:val="false"/>
              </w:rPr>
              <w:t xml:space="preserve">Force per section</w:t>
            </w:r>
          </w:p>
        </w:tc>
        <w:tc>
          <w:tcPr>
            <w:tcW w:type="dxa" w:w="6160"/>
            <w:tcBorders>
              <w:top w:val="single" w:color="AED6F1" w:sz="1"/>
              <w:left w:val="single" w:color="AED6F1" w:sz="1"/>
              <w:bottom w:val="single" w:color="AED6F1" w:sz="1"/>
              <w:right w:val="single" w:color="AED6F1" w:sz="1"/>
            </w:tcBorders>
            <w:shd w:fill="F4F9FC" w:val="clear"/>
            <w:tcMar>
              <w:top w:type="dxa" w:w="80"/>
              <w:left w:type="dxa" w:w="140"/>
              <w:bottom w:type="dxa" w:w="80"/>
              <w:right w:type="dxa" w:w="140"/>
            </w:tcMar>
            <w:vAlign w:val="center"/>
          </w:tcPr>
          <w:p>
            <w:pPr>
              <w:spacing w:before="0" w:after="0"/>
            </w:pPr>
            <w:r>
              <w:rPr>
                <w:b w:val="false"/>
                <w:bCs w:val="false"/>
              </w:rPr>
              <w:t xml:space="preserve">F_sec = B_gap × I × N_eff × π × D_mean  ;  N_eff = 0.45 N</w:t>
            </w:r>
          </w:p>
        </w:tc>
      </w:tr>
      <w:tr>
        <w:trPr>
          <w:tblHeader w:val="false"/>
        </w:trPr>
        <w:tc>
          <w:tcPr>
            <w:tcW w:type="dxa" w:w="3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before="0" w:after="0"/>
            </w:pPr>
            <w:r>
              <w:rPr>
                <w:b w:val="false"/>
                <w:bCs w:val="false"/>
              </w:rPr>
              <w:t xml:space="preserve">Active sections</w:t>
            </w:r>
          </w:p>
        </w:tc>
        <w:tc>
          <w:tcPr>
            <w:tcW w:type="dxa" w:w="61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before="0" w:after="0"/>
            </w:pPr>
            <w:r>
              <w:rPr>
                <w:b w:val="false"/>
                <w:bCs w:val="false"/>
              </w:rPr>
              <w:t xml:space="preserve">N_act = floor(L/τ) / 2</w:t>
            </w:r>
          </w:p>
        </w:tc>
      </w:tr>
      <w:tr>
        <w:trPr>
          <w:tblHeader w:val="false"/>
        </w:trPr>
        <w:tc>
          <w:tcPr>
            <w:tcW w:type="dxa" w:w="3200"/>
            <w:tcBorders>
              <w:top w:val="single" w:color="AED6F1" w:sz="1"/>
              <w:left w:val="single" w:color="AED6F1" w:sz="1"/>
              <w:bottom w:val="single" w:color="AED6F1" w:sz="1"/>
              <w:right w:val="single" w:color="AED6F1" w:sz="1"/>
            </w:tcBorders>
            <w:shd w:fill="F4F9FC" w:val="clear"/>
            <w:tcMar>
              <w:top w:type="dxa" w:w="80"/>
              <w:left w:type="dxa" w:w="140"/>
              <w:bottom w:type="dxa" w:w="80"/>
              <w:right w:type="dxa" w:w="140"/>
            </w:tcMar>
            <w:vAlign w:val="center"/>
          </w:tcPr>
          <w:p>
            <w:pPr>
              <w:spacing w:before="0" w:after="0"/>
            </w:pPr>
            <w:r>
              <w:rPr>
                <w:b w:val="false"/>
                <w:bCs w:val="false"/>
              </w:rPr>
              <w:t xml:space="preserve">Fiber force</w:t>
            </w:r>
          </w:p>
        </w:tc>
        <w:tc>
          <w:tcPr>
            <w:tcW w:type="dxa" w:w="6160"/>
            <w:tcBorders>
              <w:top w:val="single" w:color="AED6F1" w:sz="1"/>
              <w:left w:val="single" w:color="AED6F1" w:sz="1"/>
              <w:bottom w:val="single" w:color="AED6F1" w:sz="1"/>
              <w:right w:val="single" w:color="AED6F1" w:sz="1"/>
            </w:tcBorders>
            <w:shd w:fill="F4F9FC" w:val="clear"/>
            <w:tcMar>
              <w:top w:type="dxa" w:w="80"/>
              <w:left w:type="dxa" w:w="140"/>
              <w:bottom w:type="dxa" w:w="80"/>
              <w:right w:type="dxa" w:w="140"/>
            </w:tcMar>
            <w:vAlign w:val="center"/>
          </w:tcPr>
          <w:p>
            <w:pPr>
              <w:spacing w:before="0" w:after="0"/>
            </w:pPr>
            <w:r>
              <w:rPr>
                <w:b w:val="false"/>
                <w:bCs w:val="false"/>
              </w:rPr>
              <w:t xml:space="preserve">F_fiber = F_sec × N_act</w:t>
            </w:r>
          </w:p>
        </w:tc>
      </w:tr>
      <w:tr>
        <w:trPr>
          <w:tblHeader w:val="false"/>
        </w:trPr>
        <w:tc>
          <w:tcPr>
            <w:tcW w:type="dxa" w:w="3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before="0" w:after="0"/>
            </w:pPr>
            <w:r>
              <w:rPr>
                <w:b w:val="false"/>
                <w:bCs w:val="false"/>
              </w:rPr>
              <w:t xml:space="preserve">Fiber peak power</w:t>
            </w:r>
          </w:p>
        </w:tc>
        <w:tc>
          <w:tcPr>
            <w:tcW w:type="dxa" w:w="61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before="0" w:after="0"/>
            </w:pPr>
            <w:r>
              <w:rPr>
                <w:b w:val="false"/>
                <w:bCs w:val="false"/>
              </w:rPr>
              <w:t xml:space="preserve">P = N_act × I² × R</w:t>
            </w:r>
          </w:p>
        </w:tc>
      </w:tr>
      <w:tr>
        <w:trPr>
          <w:tblHeader w:val="false"/>
        </w:trPr>
        <w:tc>
          <w:tcPr>
            <w:tcW w:type="dxa" w:w="3200"/>
            <w:tcBorders>
              <w:top w:val="single" w:color="AED6F1" w:sz="1"/>
              <w:left w:val="single" w:color="AED6F1" w:sz="1"/>
              <w:bottom w:val="single" w:color="AED6F1" w:sz="1"/>
              <w:right w:val="single" w:color="AED6F1" w:sz="1"/>
            </w:tcBorders>
            <w:shd w:fill="F4F9FC" w:val="clear"/>
            <w:tcMar>
              <w:top w:type="dxa" w:w="80"/>
              <w:left w:type="dxa" w:w="140"/>
              <w:bottom w:type="dxa" w:w="80"/>
              <w:right w:type="dxa" w:w="140"/>
            </w:tcMar>
            <w:vAlign w:val="center"/>
          </w:tcPr>
          <w:p>
            <w:pPr>
              <w:spacing w:before="0" w:after="0"/>
            </w:pPr>
            <w:r>
              <w:rPr>
                <w:b w:val="false"/>
                <w:bCs w:val="false"/>
              </w:rPr>
              <w:t xml:space="preserve">Fibers in bundle (hex)</w:t>
            </w:r>
          </w:p>
        </w:tc>
        <w:tc>
          <w:tcPr>
            <w:tcW w:type="dxa" w:w="6160"/>
            <w:tcBorders>
              <w:top w:val="single" w:color="AED6F1" w:sz="1"/>
              <w:left w:val="single" w:color="AED6F1" w:sz="1"/>
              <w:bottom w:val="single" w:color="AED6F1" w:sz="1"/>
              <w:right w:val="single" w:color="AED6F1" w:sz="1"/>
            </w:tcBorders>
            <w:shd w:fill="F4F9FC" w:val="clear"/>
            <w:tcMar>
              <w:top w:type="dxa" w:w="80"/>
              <w:left w:type="dxa" w:w="140"/>
              <w:bottom w:type="dxa" w:w="80"/>
              <w:right w:type="dxa" w:w="140"/>
            </w:tcMar>
            <w:vAlign w:val="center"/>
          </w:tcPr>
          <w:p>
            <w:pPr>
              <w:spacing w:before="0" w:after="0"/>
            </w:pPr>
            <w:r>
              <w:rPr>
                <w:b w:val="false"/>
                <w:bCs w:val="false"/>
              </w:rPr>
              <w:t xml:space="preserve">N = 0.78 × (D_bundle/D_fiber)²</w:t>
            </w:r>
          </w:p>
        </w:tc>
      </w:tr>
      <w:tr>
        <w:trPr>
          <w:tblHeader w:val="false"/>
        </w:trPr>
        <w:tc>
          <w:tcPr>
            <w:tcW w:type="dxa" w:w="3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before="0" w:after="0"/>
            </w:pPr>
            <w:r>
              <w:rPr>
                <w:b w:val="false"/>
                <w:bCs w:val="false"/>
              </w:rPr>
              <w:t xml:space="preserve">Bundle force</w:t>
            </w:r>
          </w:p>
        </w:tc>
        <w:tc>
          <w:tcPr>
            <w:tcW w:type="dxa" w:w="61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center"/>
          </w:tcPr>
          <w:p>
            <w:pPr>
              <w:spacing w:before="0" w:after="0"/>
            </w:pPr>
            <w:r>
              <w:rPr>
                <w:b w:val="false"/>
                <w:bCs w:val="false"/>
              </w:rPr>
              <w:t xml:space="preserve">F_bundle = F_fiber × N_fibers</w:t>
            </w:r>
          </w:p>
        </w:tc>
      </w:tr>
      <w:tr>
        <w:trPr>
          <w:tblHeader w:val="false"/>
        </w:trPr>
        <w:tc>
          <w:tcPr>
            <w:tcW w:type="dxa" w:w="3200"/>
            <w:tcBorders>
              <w:top w:val="single" w:color="AED6F1" w:sz="1"/>
              <w:left w:val="single" w:color="AED6F1" w:sz="1"/>
              <w:bottom w:val="single" w:color="AED6F1" w:sz="1"/>
              <w:right w:val="single" w:color="AED6F1" w:sz="1"/>
            </w:tcBorders>
            <w:shd w:fill="F4F9FC" w:val="clear"/>
            <w:tcMar>
              <w:top w:type="dxa" w:w="80"/>
              <w:left w:type="dxa" w:w="140"/>
              <w:bottom w:type="dxa" w:w="80"/>
              <w:right w:type="dxa" w:w="140"/>
            </w:tcMar>
            <w:vAlign w:val="center"/>
          </w:tcPr>
          <w:p>
            <w:pPr>
              <w:spacing w:before="0" w:after="0"/>
            </w:pPr>
            <w:r>
              <w:rPr>
                <w:b w:val="false"/>
                <w:bCs w:val="false"/>
              </w:rPr>
              <w:t xml:space="preserve">Thermal rise rate</w:t>
            </w:r>
          </w:p>
        </w:tc>
        <w:tc>
          <w:tcPr>
            <w:tcW w:type="dxa" w:w="6160"/>
            <w:tcBorders>
              <w:top w:val="single" w:color="AED6F1" w:sz="1"/>
              <w:left w:val="single" w:color="AED6F1" w:sz="1"/>
              <w:bottom w:val="single" w:color="AED6F1" w:sz="1"/>
              <w:right w:val="single" w:color="AED6F1" w:sz="1"/>
            </w:tcBorders>
            <w:shd w:fill="F4F9FC" w:val="clear"/>
            <w:tcMar>
              <w:top w:type="dxa" w:w="80"/>
              <w:left w:type="dxa" w:w="140"/>
              <w:bottom w:type="dxa" w:w="80"/>
              <w:right w:type="dxa" w:w="140"/>
            </w:tcMar>
            <w:vAlign w:val="center"/>
          </w:tcPr>
          <w:p>
            <w:pPr>
              <w:spacing w:before="0" w:after="0"/>
            </w:pPr>
            <w:r>
              <w:rPr>
                <w:b w:val="false"/>
                <w:bCs w:val="false"/>
              </w:rPr>
              <w:t xml:space="preserve">dT/dt ≈ P / (m × c_p)  [°C/s]</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ED6F1" w:sz="4" w:space="1"/>
      </w:pBdr>
      <w:spacing w:before="80" w:after="0"/>
      <w:jc w:val="center"/>
    </w:pPr>
    <w:r>
      <w:rPr>
        <w:color w:val="999999"/>
        <w:sz w:val="18"/>
        <w:szCs w:val="18"/>
      </w:rPr>
      <w:t xml:space="preserve">Confidential Concept Document  |  Page </w:t>
    </w:r>
    <w:fldSimple w:instr="PAGE">
      <w:r>
        <w:t xml:space="preserve">999999</w:t>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ED6F1" w:sz="4" w:space="1"/>
      </w:pBdr>
      <w:tabs>
        <w:tab w:val="right" w:pos="9026"/>
      </w:tabs>
      <w:spacing w:before="0" w:after="80"/>
    </w:pPr>
    <w:r>
      <w:rPr>
        <w:color w:val="2471A3"/>
        <w:sz w:val="18"/>
        <w:szCs w:val="18"/>
      </w:rPr>
      <w:t xml:space="preserve">SLSM — Segmented Linear Stepper Muscle</w:t>
    </w:r>
    <w:r>
      <w:rPr>
        <w:sz w:val="18"/>
        <w:szCs w:val="18"/>
      </w:rPr>
      <w:t xml:space="preserve">	</w:t>
    </w:r>
    <w:r>
      <w:rPr>
        <w:color w:val="999999"/>
        <w:sz w:val="18"/>
        <w:szCs w:val="18"/>
      </w:rPr>
      <w:t xml:space="preserve">Conceptual White Paper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5276"/>
      <w:sz w:val="36"/>
      <w:szCs w:val="36"/>
    </w:rPr>
  </w:style>
  <w:style w:type="paragraph" w:styleId="Heading2">
    <w:name w:val="Heading 2"/>
    <w:basedOn w:val="Normal"/>
    <w:next w:val="Normal"/>
    <w:qFormat/>
    <w:pPr>
      <w:spacing w:before="280" w:after="80"/>
      <w:outlineLvl w:val="1"/>
    </w:pPr>
    <w:rPr>
      <w:rFonts w:ascii="Arial" w:cs="Arial" w:eastAsia="Arial" w:hAnsi="Arial"/>
      <w:b/>
      <w:bCs/>
      <w:color w:val="2471A3"/>
      <w:sz w:val="28"/>
      <w:szCs w:val="28"/>
    </w:rPr>
  </w:style>
  <w:style w:type="paragraph" w:styleId="Heading3">
    <w:name w:val="Heading 3"/>
    <w:basedOn w:val="Normal"/>
    <w:next w:val="Normal"/>
    <w:qFormat/>
    <w:pPr>
      <w:spacing w:before="200" w:after="6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2026-03-15T17:36:47.728Z</dcterms:created>
  <dcterms:modified xsi:type="dcterms:W3CDTF">2026-03-15T17:36:47.729Z</dcterms:modified>
</cp:coreProperties>
</file>

<file path=docProps/custom.xml><?xml version="1.0" encoding="utf-8"?>
<Properties xmlns="http://schemas.openxmlformats.org/officeDocument/2006/custom-properties" xmlns:vt="http://schemas.openxmlformats.org/officeDocument/2006/docPropsVTypes"/>
</file>