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/>
          <w:sz w:val="28"/>
          <w:szCs w:val="28"/>
        </w:rPr>
      </w:pPr>
      <w:bookmarkStart w:id="0" w:name="_GoBack"/>
      <w:bookmarkEnd w:id="0"/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4505" cy="5360670"/>
            <wp:effectExtent l="0" t="0" r="4445" b="11430"/>
            <wp:docPr id="1" name="Изображение 1" descr="Untitled.vp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.vpd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9585" cy="4942840"/>
            <wp:effectExtent l="0" t="0" r="18415" b="10160"/>
            <wp:docPr id="2" name="Изображение 2" descr="Untitled.vp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titled.vpd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об'єктно-орієнтоване проектування програмного продукту з використанням UML 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AE09C4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8A23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092E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2022-10-07T10:25:21Z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