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72" w:line="240" w:lineRule="auto"/>
        <w:ind w:right="-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  <w:bookmarkStart w:id="0" w:name="_Toc147915360"/>
      <w:bookmarkStart w:id="1" w:name="_Toc147915726"/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Министерство</w:t>
      </w:r>
      <w:r w:rsidRPr="007248E5">
        <w:rPr>
          <w:rFonts w:ascii="Times New Roman" w:eastAsia="Times New Roman" w:hAnsi="Times New Roman" w:cs="Times New Roman"/>
          <w:spacing w:val="-12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образования</w:t>
      </w:r>
      <w:r w:rsidRPr="007248E5">
        <w:rPr>
          <w:rFonts w:ascii="Times New Roman" w:eastAsia="Times New Roman" w:hAnsi="Times New Roman" w:cs="Times New Roman"/>
          <w:spacing w:val="-11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Республики</w:t>
      </w:r>
      <w:r w:rsidRPr="007248E5">
        <w:rPr>
          <w:rFonts w:ascii="Times New Roman" w:eastAsia="Times New Roman" w:hAnsi="Times New Roman" w:cs="Times New Roman"/>
          <w:spacing w:val="-11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Беларусь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8" w:line="240" w:lineRule="auto"/>
        <w:ind w:hanging="127"/>
        <w:contextualSpacing/>
        <w:jc w:val="center"/>
        <w:rPr>
          <w:rFonts w:ascii="Times New Roman" w:eastAsia="Times New Roman" w:hAnsi="Times New Roman" w:cs="Times New Roman"/>
          <w:sz w:val="36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ind w:right="-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Учреждение</w:t>
      </w:r>
      <w:r w:rsidRPr="007248E5">
        <w:rPr>
          <w:rFonts w:ascii="Times New Roman" w:eastAsia="Times New Roman" w:hAnsi="Times New Roman" w:cs="Times New Roman"/>
          <w:spacing w:val="-9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образования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ind w:right="-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БЕЛОРУССКИЙ ГОСУДАРСТВЕННЫЙ УНИВЕРСИТЕТ</w:t>
      </w:r>
    </w:p>
    <w:p w:rsidR="00D06865" w:rsidRPr="007248E5" w:rsidRDefault="00D06865" w:rsidP="00D06865">
      <w:pPr>
        <w:suppressAutoHyphens w:val="0"/>
        <w:ind w:right="-2"/>
        <w:jc w:val="center"/>
        <w:rPr>
          <w:rFonts w:ascii="Times New Roman" w:eastAsia="Calibri" w:hAnsi="Times New Roman" w:cs="Times New Roman"/>
          <w:sz w:val="28"/>
          <w:lang w:val="ru-RU" w:eastAsia="en-US"/>
        </w:rPr>
      </w:pPr>
      <w:r w:rsidRPr="007248E5">
        <w:rPr>
          <w:rFonts w:ascii="Times New Roman" w:eastAsia="Calibri" w:hAnsi="Times New Roman" w:cs="Times New Roman"/>
          <w:sz w:val="28"/>
          <w:lang w:val="ru-BY" w:eastAsia="en-US"/>
        </w:rPr>
        <w:t xml:space="preserve">ИНФОРМАТИКИ </w:t>
      </w:r>
      <w:r w:rsidRPr="007248E5">
        <w:rPr>
          <w:rFonts w:ascii="Times New Roman" w:eastAsia="Calibri" w:hAnsi="Times New Roman" w:cs="Times New Roman"/>
          <w:sz w:val="28"/>
          <w:lang w:val="ru-RU" w:eastAsia="en-US"/>
        </w:rPr>
        <w:t>И РАДИОЭЛЕКТРОНИКИ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6" w:line="240" w:lineRule="auto"/>
        <w:ind w:right="-2" w:hanging="127"/>
        <w:contextualSpacing/>
        <w:rPr>
          <w:rFonts w:ascii="Times New Roman" w:eastAsia="Times New Roman" w:hAnsi="Times New Roman" w:cs="Times New Roman"/>
          <w:sz w:val="24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ind w:right="-2"/>
        <w:contextualSpacing/>
        <w:rPr>
          <w:rFonts w:ascii="Times New Roman" w:eastAsia="Times New Roman" w:hAnsi="Times New Roman" w:cs="Times New Roman"/>
          <w:spacing w:val="-67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Факультет компьютерных систем и сетей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ind w:right="-2"/>
        <w:contextualSpacing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Кафедра</w:t>
      </w:r>
      <w:r w:rsidRPr="007248E5">
        <w:rPr>
          <w:rFonts w:ascii="Times New Roman" w:eastAsia="Times New Roman" w:hAnsi="Times New Roman" w:cs="Times New Roman"/>
          <w:spacing w:val="-1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информатики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/>
        <w:contextualSpacing/>
        <w:jc w:val="center"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/>
        <w:contextualSpacing/>
        <w:jc w:val="center"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230"/>
        <w:ind w:right="-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ОТЧЁТ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230"/>
        <w:ind w:right="-2"/>
        <w:contextualSpacing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по</w:t>
      </w:r>
      <w:r w:rsidRPr="007248E5">
        <w:rPr>
          <w:rFonts w:ascii="Times New Roman" w:eastAsia="Times New Roman" w:hAnsi="Times New Roman" w:cs="Times New Roman"/>
          <w:spacing w:val="6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лабораторной</w:t>
      </w:r>
      <w:r w:rsidRPr="007248E5">
        <w:rPr>
          <w:rFonts w:ascii="Times New Roman" w:eastAsia="Times New Roman" w:hAnsi="Times New Roman" w:cs="Times New Roman"/>
          <w:spacing w:val="7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работе</w:t>
      </w:r>
      <w:r w:rsidRPr="007248E5">
        <w:rPr>
          <w:rFonts w:ascii="Times New Roman" w:eastAsia="Times New Roman" w:hAnsi="Times New Roman" w:cs="Times New Roman"/>
          <w:spacing w:val="6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№</w:t>
      </w:r>
      <w:r w:rsidRPr="00D0686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3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230"/>
        <w:ind w:right="-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на</w:t>
      </w:r>
      <w:r w:rsidRPr="007248E5"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тему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230"/>
        <w:ind w:right="-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230"/>
        <w:ind w:right="-2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ru-RU" w:eastAsia="en-US"/>
        </w:rPr>
        <w:t>РАЗРАБОТКА ПРИЛОЖЕНИЯ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4"/>
        <w:ind w:right="-2" w:firstLine="709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4"/>
        <w:ind w:right="-2"/>
        <w:contextualSpacing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Студент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  <w:t xml:space="preserve">                  </w:t>
      </w:r>
      <w:proofErr w:type="spellStart"/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Снетко</w:t>
      </w:r>
      <w:proofErr w:type="spellEnd"/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 xml:space="preserve"> А. Н.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4"/>
        <w:ind w:right="-2"/>
        <w:contextualSpacing/>
        <w:rPr>
          <w:rFonts w:ascii="Times New Roman" w:eastAsia="Times New Roman" w:hAnsi="Times New Roman" w:cs="Times New Roman"/>
          <w:spacing w:val="-67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 xml:space="preserve">Преподаватель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ab/>
        <w:t xml:space="preserve">            Тушинская</w:t>
      </w:r>
      <w:r w:rsidRPr="007248E5">
        <w:rPr>
          <w:rFonts w:ascii="Times New Roman" w:eastAsia="Times New Roman" w:hAnsi="Times New Roman" w:cs="Times New Roman"/>
          <w:spacing w:val="-4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Е.</w:t>
      </w:r>
      <w:r w:rsidRPr="007248E5">
        <w:rPr>
          <w:rFonts w:ascii="Times New Roman" w:eastAsia="Times New Roman" w:hAnsi="Times New Roman" w:cs="Times New Roman"/>
          <w:spacing w:val="-5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В.</w:t>
      </w: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line="240" w:lineRule="auto"/>
        <w:ind w:right="-2" w:hanging="127"/>
        <w:contextualSpacing/>
        <w:rPr>
          <w:rFonts w:ascii="Times New Roman" w:eastAsia="Times New Roman" w:hAnsi="Times New Roman" w:cs="Times New Roman"/>
          <w:sz w:val="30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3" w:line="240" w:lineRule="auto"/>
        <w:ind w:left="127" w:right="-2" w:hanging="12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3" w:line="240" w:lineRule="auto"/>
        <w:ind w:left="127" w:right="-2" w:hanging="12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3" w:line="240" w:lineRule="auto"/>
        <w:ind w:left="127" w:right="-2" w:hanging="12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3" w:line="240" w:lineRule="auto"/>
        <w:ind w:left="127" w:right="-2" w:hanging="12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3" w:line="240" w:lineRule="auto"/>
        <w:ind w:left="127" w:right="-2" w:hanging="12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3" w:line="240" w:lineRule="auto"/>
        <w:ind w:left="127" w:right="-2" w:hanging="12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3" w:line="240" w:lineRule="auto"/>
        <w:ind w:left="127" w:right="-2" w:hanging="12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</w:p>
    <w:p w:rsidR="00D06865" w:rsidRPr="007248E5" w:rsidRDefault="00D06865" w:rsidP="00D06865">
      <w:pPr>
        <w:widowControl w:val="0"/>
        <w:suppressAutoHyphens w:val="0"/>
        <w:autoSpaceDE w:val="0"/>
        <w:autoSpaceDN w:val="0"/>
        <w:spacing w:before="193" w:line="240" w:lineRule="auto"/>
        <w:ind w:right="-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</w:pP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Минск</w:t>
      </w:r>
      <w:r w:rsidRPr="007248E5">
        <w:rPr>
          <w:rFonts w:ascii="Times New Roman" w:eastAsia="Times New Roman" w:hAnsi="Times New Roman" w:cs="Times New Roman"/>
          <w:spacing w:val="-3"/>
          <w:sz w:val="28"/>
          <w:szCs w:val="28"/>
          <w:u w:color="000000"/>
          <w:lang w:val="ru-RU" w:eastAsia="en-US"/>
        </w:rPr>
        <w:t xml:space="preserve"> </w:t>
      </w:r>
      <w:r w:rsidRPr="007248E5">
        <w:rPr>
          <w:rFonts w:ascii="Times New Roman" w:eastAsia="Times New Roman" w:hAnsi="Times New Roman" w:cs="Times New Roman"/>
          <w:sz w:val="28"/>
          <w:szCs w:val="28"/>
          <w:u w:color="000000"/>
          <w:lang w:val="ru-RU" w:eastAsia="en-US"/>
        </w:rPr>
        <w:t>2023</w:t>
      </w:r>
    </w:p>
    <w:p w:rsidR="00C85C95" w:rsidRPr="00632928" w:rsidRDefault="00C85C95" w:rsidP="00C85C95">
      <w:pPr>
        <w:pStyle w:val="2"/>
        <w:jc w:val="center"/>
        <w:rPr>
          <w:rFonts w:eastAsia="Times New Roman" w:cs="Times New Roman"/>
          <w:b w:val="0"/>
          <w:sz w:val="32"/>
          <w:lang w:val="ru-RU"/>
        </w:rPr>
      </w:pPr>
      <w:r w:rsidRPr="0038323C">
        <w:rPr>
          <w:rFonts w:eastAsia="Times New Roman" w:cs="Times New Roman"/>
          <w:sz w:val="32"/>
        </w:rPr>
        <w:lastRenderedPageBreak/>
        <w:t>СОДЕРЖАНИЕ</w:t>
      </w:r>
      <w:bookmarkEnd w:id="0"/>
      <w:bookmarkEnd w:id="1"/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-108893188"/>
        <w:docPartObj>
          <w:docPartGallery w:val="Table of Contents"/>
          <w:docPartUnique/>
        </w:docPartObj>
      </w:sdtPr>
      <w:sdtContent>
        <w:p w:rsidR="00632928" w:rsidRPr="00632928" w:rsidRDefault="00632928" w:rsidP="00632928">
          <w:pPr>
            <w:pStyle w:val="ac"/>
            <w:spacing w:before="0"/>
            <w:rPr>
              <w:rFonts w:ascii="Times New Roman" w:hAnsi="Times New Roman" w:cs="Times New Roman"/>
              <w:b w:val="0"/>
            </w:rPr>
          </w:pPr>
        </w:p>
        <w:p w:rsidR="00632928" w:rsidRPr="00632928" w:rsidRDefault="00632928" w:rsidP="00632928">
          <w:pPr>
            <w:pStyle w:val="12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Введение</w:t>
          </w:r>
          <w:r w:rsidRPr="006329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3</w:t>
          </w:r>
        </w:p>
        <w:p w:rsidR="00632928" w:rsidRPr="00632928" w:rsidRDefault="00632928" w:rsidP="00632928">
          <w:pPr>
            <w:pStyle w:val="12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1 О</w:t>
          </w:r>
          <w:proofErr w:type="spellStart"/>
          <w:r w:rsidRPr="00632928">
            <w:rPr>
              <w:rFonts w:ascii="Times New Roman" w:hAnsi="Times New Roman" w:cs="Times New Roman"/>
              <w:bCs/>
              <w:sz w:val="28"/>
              <w:szCs w:val="28"/>
            </w:rPr>
            <w:t>бзор</w:t>
          </w:r>
          <w:proofErr w:type="spellEnd"/>
          <w:r w:rsidRPr="00632928">
            <w:rPr>
              <w:rFonts w:ascii="Times New Roman" w:hAnsi="Times New Roman" w:cs="Times New Roman"/>
              <w:bCs/>
              <w:sz w:val="28"/>
              <w:szCs w:val="28"/>
            </w:rPr>
            <w:t xml:space="preserve"> алгоритмов основных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 xml:space="preserve"> </w:t>
          </w:r>
          <w:r w:rsidRPr="00632928">
            <w:rPr>
              <w:rFonts w:ascii="Times New Roman" w:hAnsi="Times New Roman" w:cs="Times New Roman"/>
              <w:bCs/>
              <w:sz w:val="28"/>
              <w:szCs w:val="28"/>
            </w:rPr>
            <w:t>функциональных возможностей</w:t>
          </w:r>
          <w:r w:rsidRPr="006329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4</w:t>
          </w:r>
        </w:p>
        <w:p w:rsidR="00632928" w:rsidRPr="00632928" w:rsidRDefault="00632928" w:rsidP="00632928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1.1 </w:t>
          </w:r>
          <w:r w:rsidRPr="00632928">
            <w:rPr>
              <w:rFonts w:ascii="Times New Roman" w:hAnsi="Times New Roman" w:cs="Times New Roman"/>
              <w:sz w:val="28"/>
              <w:szCs w:val="28"/>
              <w:lang w:val="ru-RU"/>
            </w:rPr>
            <w:t>Создание общих счетов</w:t>
          </w:r>
          <w:r w:rsidRPr="006329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:rsidR="00632928" w:rsidRPr="00632928" w:rsidRDefault="00632928" w:rsidP="00632928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1.2 </w:t>
          </w:r>
          <w:r w:rsidRPr="00632928">
            <w:rPr>
              <w:rFonts w:ascii="Times New Roman" w:hAnsi="Times New Roman" w:cs="Times New Roman"/>
              <w:sz w:val="28"/>
              <w:szCs w:val="28"/>
              <w:lang w:val="ru-RU"/>
            </w:rPr>
            <w:t>Проведение транзакций и их безопасность</w:t>
          </w:r>
          <w:r w:rsidRPr="006329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632928" w:rsidRPr="00632928" w:rsidRDefault="00632928" w:rsidP="00632928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1.3 </w:t>
          </w:r>
          <w:r w:rsidRPr="00632928">
            <w:rPr>
              <w:rFonts w:ascii="Times New Roman" w:hAnsi="Times New Roman" w:cs="Times New Roman"/>
              <w:sz w:val="28"/>
              <w:szCs w:val="28"/>
              <w:lang w:val="ru-RU"/>
            </w:rPr>
            <w:t>Особенности оформления кредита</w:t>
          </w:r>
          <w:r w:rsidRPr="006329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</w:sdtContent>
    </w:sdt>
    <w:p w:rsidR="00C85C95" w:rsidRPr="00913FA4" w:rsidRDefault="00C85C95" w:rsidP="00C85C95">
      <w:pPr>
        <w:pStyle w:val="21"/>
        <w:ind w:left="0"/>
        <w:rPr>
          <w:rFonts w:ascii="Times New Roman" w:hAnsi="Times New Roman" w:cs="Times New Roman"/>
          <w:sz w:val="28"/>
        </w:rPr>
      </w:pPr>
    </w:p>
    <w:p w:rsidR="00C85C95" w:rsidRPr="00E7575E" w:rsidRDefault="00C85C95" w:rsidP="00C85C95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C85C95" w:rsidRDefault="00C85C95" w:rsidP="00913FA4">
      <w:pPr>
        <w:pStyle w:val="1"/>
        <w:jc w:val="center"/>
        <w:rPr>
          <w:rFonts w:ascii="Times New Roman" w:hAnsi="Times New Roman" w:cs="Times New Roman"/>
          <w:color w:val="auto"/>
          <w:sz w:val="32"/>
          <w:highlight w:val="white"/>
          <w:lang w:val="ru-RU"/>
        </w:rPr>
      </w:pPr>
      <w:bookmarkStart w:id="2" w:name="_Toc147915361"/>
      <w:bookmarkStart w:id="3" w:name="_Toc147915727"/>
      <w:r w:rsidRPr="00913FA4">
        <w:rPr>
          <w:rFonts w:ascii="Times New Roman" w:hAnsi="Times New Roman" w:cs="Times New Roman"/>
          <w:color w:val="auto"/>
          <w:sz w:val="32"/>
          <w:highlight w:val="white"/>
          <w:lang w:val="ru-RU"/>
        </w:rPr>
        <w:lastRenderedPageBreak/>
        <w:t>ВВЕДЕНИЕ</w:t>
      </w:r>
      <w:bookmarkEnd w:id="2"/>
      <w:bookmarkEnd w:id="3"/>
    </w:p>
    <w:p w:rsidR="00913FA4" w:rsidRPr="00913FA4" w:rsidRDefault="00913FA4" w:rsidP="00913FA4">
      <w:pPr>
        <w:rPr>
          <w:highlight w:val="white"/>
          <w:lang w:val="ru-RU"/>
        </w:rPr>
      </w:pPr>
    </w:p>
    <w:p w:rsidR="00D2524B" w:rsidRPr="00D2524B" w:rsidRDefault="00D2524B" w:rsidP="00D2524B">
      <w:pPr>
        <w:pStyle w:val="2"/>
        <w:ind w:firstLine="709"/>
        <w:jc w:val="both"/>
        <w:rPr>
          <w:rFonts w:cs="Times New Roman"/>
          <w:b w:val="0"/>
          <w:szCs w:val="28"/>
          <w:lang w:val="ru-RU"/>
        </w:rPr>
      </w:pPr>
      <w:bookmarkStart w:id="4" w:name="_Toc151506357"/>
      <w:r w:rsidRPr="00D2524B">
        <w:rPr>
          <w:rFonts w:cs="Times New Roman"/>
          <w:b w:val="0"/>
          <w:szCs w:val="28"/>
          <w:lang w:val="ru-RU"/>
        </w:rPr>
        <w:t xml:space="preserve">Безопасность в виртуальных финансах выступает как неотъемлемый компонент в современном цифровом ландшафте. Это обусловлено необходимостью надежной защиты финансовых транзакций и личных данных от постоянно угрожающих </w:t>
      </w:r>
      <w:proofErr w:type="spellStart"/>
      <w:r w:rsidRPr="00D2524B">
        <w:rPr>
          <w:rFonts w:cs="Times New Roman"/>
          <w:b w:val="0"/>
          <w:szCs w:val="28"/>
          <w:lang w:val="ru-RU"/>
        </w:rPr>
        <w:t>киберопасностей</w:t>
      </w:r>
      <w:proofErr w:type="spellEnd"/>
      <w:r w:rsidRPr="00D2524B">
        <w:rPr>
          <w:rFonts w:cs="Times New Roman"/>
          <w:b w:val="0"/>
          <w:szCs w:val="28"/>
          <w:lang w:val="ru-RU"/>
        </w:rPr>
        <w:t>. Взломы аккаунтов, эпидемия кибермошенничества и утечки конфиденциальной информации ставят под вопрос доверие к онлайн-финансовым платформам. Поэтому наращивание силы в области обеспечения безопасности и укрепление защищенных каналов общения в виртуальном финансовом пространстве становится главным приоритетом, направленным на обеспечение уверен</w:t>
      </w:r>
      <w:r>
        <w:rPr>
          <w:rFonts w:cs="Times New Roman"/>
          <w:b w:val="0"/>
          <w:szCs w:val="28"/>
          <w:lang w:val="ru-RU"/>
        </w:rPr>
        <w:t>ности и уюта для пользователей.</w:t>
      </w:r>
      <w:bookmarkEnd w:id="4"/>
    </w:p>
    <w:p w:rsidR="00C85C95" w:rsidRPr="0038323C" w:rsidRDefault="00913FA4" w:rsidP="00D2524B">
      <w:pPr>
        <w:pStyle w:val="2"/>
        <w:ind w:firstLine="709"/>
        <w:jc w:val="both"/>
        <w:rPr>
          <w:rFonts w:eastAsia="Times New Roman" w:cs="Times New Roman"/>
          <w:b w:val="0"/>
          <w:highlight w:val="white"/>
          <w:lang w:val="ru-RU"/>
        </w:rPr>
      </w:pPr>
      <w:bookmarkStart w:id="5" w:name="_Toc151506358"/>
      <w:r>
        <w:rPr>
          <w:rFonts w:cs="Times New Roman"/>
          <w:b w:val="0"/>
          <w:szCs w:val="28"/>
          <w:lang w:val="ru-RU"/>
        </w:rPr>
        <w:t>В то же время</w:t>
      </w:r>
      <w:r w:rsidR="00D2524B" w:rsidRPr="00D2524B">
        <w:rPr>
          <w:rFonts w:cs="Times New Roman"/>
          <w:b w:val="0"/>
          <w:szCs w:val="28"/>
          <w:lang w:val="ru-RU"/>
        </w:rPr>
        <w:t xml:space="preserve"> стоит помнить, что высокий уровень защиты не должен превращаться в барьер для доступности и удобства использования виртуальных финансовых сервисов для всех категорий пользователей. Простота в пользовании, интуитивно понятный интерфейс и гибкая адаптация к различным устройствам являются ключевыми компонентами, обеспечивающими легкость доступа и комфорт использования онлайн-финансов для широкого круга пользователей, даже для тех, кто не является экспертом в данной области. Сочетание эффективной защиты и удобства в использовании положительно сказывается на общем восприятии виртуальных финансовых сервисов, способствуя построению доверия и эффективному управлению финансами в онлайн-среде.</w:t>
      </w:r>
      <w:bookmarkEnd w:id="5"/>
    </w:p>
    <w:p w:rsidR="00C85C95" w:rsidRPr="00C13091" w:rsidRDefault="00C85C95" w:rsidP="00C85C95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</w:pPr>
      <w:r>
        <w:rPr>
          <w:rFonts w:eastAsia="Times New Roman" w:cs="Times New Roman"/>
          <w:b/>
          <w:highlight w:val="white"/>
        </w:rPr>
        <w:br w:type="page"/>
      </w:r>
    </w:p>
    <w:p w:rsidR="00C85C95" w:rsidRPr="00913FA4" w:rsidRDefault="00C85C95" w:rsidP="00913FA4">
      <w:pPr>
        <w:pStyle w:val="1"/>
        <w:ind w:firstLine="709"/>
        <w:rPr>
          <w:rFonts w:ascii="Times New Roman" w:hAnsi="Times New Roman" w:cs="Times New Roman"/>
          <w:color w:val="auto"/>
          <w:sz w:val="32"/>
          <w:highlight w:val="white"/>
          <w:lang w:val="ru-RU"/>
        </w:rPr>
      </w:pPr>
      <w:bookmarkStart w:id="6" w:name="_Toc147915362"/>
      <w:bookmarkStart w:id="7" w:name="_Toc147915728"/>
      <w:r w:rsidRPr="00913FA4">
        <w:rPr>
          <w:rFonts w:ascii="Times New Roman" w:hAnsi="Times New Roman" w:cs="Times New Roman"/>
          <w:color w:val="auto"/>
          <w:sz w:val="32"/>
          <w:highlight w:val="white"/>
        </w:rPr>
        <w:lastRenderedPageBreak/>
        <w:t xml:space="preserve">1 </w:t>
      </w:r>
      <w:bookmarkEnd w:id="6"/>
      <w:bookmarkEnd w:id="7"/>
      <w:r w:rsidR="00D2524B" w:rsidRPr="00913FA4">
        <w:rPr>
          <w:rFonts w:ascii="Times New Roman" w:hAnsi="Times New Roman" w:cs="Times New Roman"/>
          <w:color w:val="auto"/>
          <w:sz w:val="32"/>
          <w:lang w:val="ru-RU"/>
        </w:rPr>
        <w:t xml:space="preserve">ОБЗОР АЛГОРИТМОВ ОСНОВНЫХ </w:t>
      </w:r>
      <w:r w:rsidR="00D2524B" w:rsidRPr="00913FA4">
        <w:rPr>
          <w:rFonts w:ascii="Times New Roman" w:hAnsi="Times New Roman" w:cs="Times New Roman"/>
          <w:color w:val="auto"/>
          <w:sz w:val="32"/>
          <w:lang w:val="ru-RU"/>
        </w:rPr>
        <w:br/>
        <w:t xml:space="preserve">            ФУНКЦИОНАЛЬНЫХ ВОЗМОЖНОСТЕЙ</w:t>
      </w:r>
    </w:p>
    <w:p w:rsidR="00C85C95" w:rsidRDefault="00C85C95" w:rsidP="00C85C95">
      <w:pPr>
        <w:rPr>
          <w:highlight w:val="white"/>
          <w:lang w:val="ru-RU"/>
        </w:rPr>
      </w:pPr>
    </w:p>
    <w:p w:rsidR="00C85C95" w:rsidRPr="00913FA4" w:rsidRDefault="00C85C95" w:rsidP="00913FA4">
      <w:pPr>
        <w:pStyle w:val="2"/>
        <w:ind w:firstLine="709"/>
        <w:jc w:val="both"/>
        <w:rPr>
          <w:b w:val="0"/>
          <w:lang w:val="ru-RU"/>
        </w:rPr>
      </w:pPr>
      <w:bookmarkStart w:id="8" w:name="_Toc149137993"/>
      <w:r w:rsidRPr="00913FA4">
        <w:rPr>
          <w:lang w:val="ru-RU"/>
        </w:rPr>
        <w:t xml:space="preserve">1.1 </w:t>
      </w:r>
      <w:bookmarkEnd w:id="8"/>
      <w:r w:rsidR="00557D23">
        <w:rPr>
          <w:lang w:val="ru-RU"/>
        </w:rPr>
        <w:t>Вход в систему</w:t>
      </w:r>
    </w:p>
    <w:p w:rsidR="00C85C95" w:rsidRPr="00BB287C" w:rsidRDefault="00C85C95" w:rsidP="00C85C95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557D23" w:rsidRPr="00535F8D" w:rsidRDefault="00557D23" w:rsidP="00557D23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535F8D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Функция аутентификации должна б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ыть реализована с учетом следующих требований:</w:t>
      </w:r>
    </w:p>
    <w:p w:rsidR="00557D23" w:rsidRDefault="001C1B3E" w:rsidP="001C1B3E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Ввод данных пользователя. Пользователь предоставляет имя, почту и номер телефона.</w:t>
      </w:r>
    </w:p>
    <w:p w:rsidR="001C1B3E" w:rsidRDefault="001C1B3E" w:rsidP="001C1B3E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Шифрование данных и отправка из на сервер.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Ш</w:t>
      </w:r>
      <w:r w:rsidRPr="001C1B3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ифрование паролей будет производиться с помощью </w:t>
      </w:r>
      <w:proofErr w:type="spellStart"/>
      <w:r w:rsidRPr="001C1B3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bcrypt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 Это будет гарантировать безопасность хранения данных пользователей.</w:t>
      </w:r>
    </w:p>
    <w:p w:rsidR="00557D23" w:rsidRPr="001C1B3E" w:rsidRDefault="001C1B3E" w:rsidP="001C1B3E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Проверка существования пользователя. Проверка будет производиться по номеру телефона, так как это гарантирует уникальность пользователей</w:t>
      </w:r>
    </w:p>
    <w:p w:rsidR="00557D23" w:rsidRPr="001C1B3E" w:rsidRDefault="001C1B3E" w:rsidP="001C1B3E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Повторная аутентификация. П</w:t>
      </w:r>
      <w:r w:rsidRPr="001C1B3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ользователя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имеет</w:t>
      </w:r>
      <w:r w:rsidRPr="001C1B3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</w:t>
      </w:r>
      <w:r w:rsidR="00557D23" w:rsidRPr="001C1B3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озможность повторной аутентификации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557D23" w:rsidRPr="001C1B3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пользователя без необходимости ввода какой-либо информации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557D23" w:rsidRDefault="001C1B3E" w:rsidP="001C1B3E">
      <w:pPr>
        <w:pStyle w:val="a9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</w:t>
      </w:r>
      <w:r w:rsidR="00557D23" w:rsidRPr="001C1B3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озможность восстановления пароля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 Для</w:t>
      </w:r>
      <w:r w:rsidR="00557D23" w:rsidRPr="001C1B3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восстановления пароля пользователь должен предоставить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адрес почты</w:t>
      </w:r>
      <w:r w:rsidR="00557D23" w:rsidRPr="001C1B3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, заданный при заполнении личного кабинета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D2524B" w:rsidRDefault="00A63CD3" w:rsidP="00B52C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="00B52CD1">
        <w:rPr>
          <w:rFonts w:ascii="Times New Roman" w:hAnsi="Times New Roman" w:cs="Times New Roman"/>
          <w:sz w:val="28"/>
          <w:szCs w:val="28"/>
          <w:lang w:val="ru-RU"/>
        </w:rPr>
        <w:t>входа в систему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1.1.</w:t>
      </w:r>
    </w:p>
    <w:p w:rsidR="00A63CD3" w:rsidRDefault="00A63CD3" w:rsidP="00D2524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3CD3" w:rsidRDefault="00A52E18" w:rsidP="00A63C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610A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993C0D0" wp14:editId="7458B25E">
            <wp:extent cx="1486871" cy="3044757"/>
            <wp:effectExtent l="0" t="0" r="0" b="3810"/>
            <wp:docPr id="2" name="Рисунок 2" descr="C:\Downloads\Диаграмма без названия.draw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wnloads\Диаграмма без названия.drawio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99" cy="313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D3" w:rsidRDefault="00A63CD3" w:rsidP="00A63C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5C95" w:rsidRPr="00044F0D" w:rsidRDefault="00A63CD3" w:rsidP="00B52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Алгоритм </w:t>
      </w:r>
      <w:r w:rsidR="004463E0">
        <w:rPr>
          <w:rFonts w:ascii="Times New Roman" w:hAnsi="Times New Roman" w:cs="Times New Roman"/>
          <w:sz w:val="28"/>
          <w:szCs w:val="28"/>
          <w:lang w:val="ru-RU"/>
        </w:rPr>
        <w:t>входа в систему</w:t>
      </w:r>
    </w:p>
    <w:p w:rsidR="00C85C95" w:rsidRPr="00913FA4" w:rsidRDefault="00C85C95" w:rsidP="00913FA4">
      <w:pPr>
        <w:pStyle w:val="2"/>
        <w:ind w:firstLine="709"/>
        <w:jc w:val="both"/>
        <w:rPr>
          <w:b w:val="0"/>
          <w:lang w:val="ru-RU"/>
        </w:rPr>
      </w:pPr>
      <w:bookmarkStart w:id="9" w:name="_Toc147915363"/>
      <w:bookmarkStart w:id="10" w:name="_Toc147915729"/>
      <w:r w:rsidRPr="00913FA4">
        <w:rPr>
          <w:lang w:val="ru-RU"/>
        </w:rPr>
        <w:lastRenderedPageBreak/>
        <w:t xml:space="preserve">1.2 </w:t>
      </w:r>
      <w:r w:rsidR="00A63CD3" w:rsidRPr="00913FA4">
        <w:rPr>
          <w:lang w:val="ru-RU"/>
        </w:rPr>
        <w:t>Проведение транзакций и их безопасность</w:t>
      </w:r>
    </w:p>
    <w:p w:rsidR="00C85C95" w:rsidRPr="00BB287C" w:rsidRDefault="00C85C95" w:rsidP="00C85C95">
      <w:pPr>
        <w:pStyle w:val="2"/>
        <w:ind w:firstLine="708"/>
        <w:rPr>
          <w:b w:val="0"/>
          <w:highlight w:val="white"/>
          <w:lang w:val="ru-RU"/>
        </w:rPr>
      </w:pPr>
    </w:p>
    <w:p w:rsidR="00C85C95" w:rsidRPr="00172EAE" w:rsidRDefault="00F35638" w:rsidP="00172EA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3563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Для обеспечения бесперебойной работы интернет-банкинга необходимо создать надежный механизм проведения транзакций. В процессе осуществления перевода средств от одного пользователя к другом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у следуют четыре ключевых этапа</w:t>
      </w:r>
      <w:r w:rsidR="00172EAE" w:rsidRPr="00172EA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:</w:t>
      </w:r>
    </w:p>
    <w:p w:rsidR="00172EAE" w:rsidRPr="00172EAE" w:rsidRDefault="00172EAE" w:rsidP="00F35638">
      <w:pPr>
        <w:pStyle w:val="a9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72EAE">
        <w:rPr>
          <w:rFonts w:ascii="Times New Roman" w:hAnsi="Times New Roman" w:cs="Times New Roman"/>
          <w:sz w:val="28"/>
          <w:lang w:val="ru-RU"/>
        </w:rPr>
        <w:t xml:space="preserve">Ввод данных транзакции. Пользователь вводит </w:t>
      </w:r>
      <w:r>
        <w:rPr>
          <w:rFonts w:ascii="Times New Roman" w:hAnsi="Times New Roman" w:cs="Times New Roman"/>
          <w:sz w:val="28"/>
          <w:lang w:val="ru-RU"/>
        </w:rPr>
        <w:t>реквизиты получателя</w:t>
      </w:r>
      <w:r w:rsidRPr="00172EAE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сумму и комментарий</w:t>
      </w:r>
      <w:r w:rsidRPr="00172EAE">
        <w:rPr>
          <w:rFonts w:ascii="Times New Roman" w:hAnsi="Times New Roman" w:cs="Times New Roman"/>
          <w:sz w:val="28"/>
          <w:lang w:val="ru-RU"/>
        </w:rPr>
        <w:t>.</w:t>
      </w:r>
      <w:r w:rsidR="00F35638" w:rsidRPr="00F35638">
        <w:rPr>
          <w:rFonts w:ascii="Times New Roman" w:hAnsi="Times New Roman" w:cs="Times New Roman"/>
          <w:sz w:val="28"/>
          <w:lang w:val="ru-RU"/>
        </w:rPr>
        <w:t xml:space="preserve"> Этот этап является отправной точкой для начала финансовой операции.</w:t>
      </w:r>
    </w:p>
    <w:p w:rsidR="00F35638" w:rsidRDefault="00F35638" w:rsidP="00F35638">
      <w:pPr>
        <w:pStyle w:val="a9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72EAE">
        <w:rPr>
          <w:rFonts w:ascii="Times New Roman" w:hAnsi="Times New Roman" w:cs="Times New Roman"/>
          <w:sz w:val="28"/>
          <w:lang w:val="ru-RU"/>
        </w:rPr>
        <w:t xml:space="preserve">Обработка транзакции. </w:t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Pr="00172EAE">
        <w:rPr>
          <w:rFonts w:ascii="Times New Roman" w:hAnsi="Times New Roman" w:cs="Times New Roman"/>
          <w:sz w:val="28"/>
          <w:lang w:val="ru-RU"/>
        </w:rPr>
        <w:t>истема</w:t>
      </w:r>
      <w:proofErr w:type="spellEnd"/>
      <w:r w:rsidRPr="00172EAE">
        <w:rPr>
          <w:rFonts w:ascii="Times New Roman" w:hAnsi="Times New Roman" w:cs="Times New Roman"/>
          <w:sz w:val="28"/>
          <w:lang w:val="ru-RU"/>
        </w:rPr>
        <w:t xml:space="preserve"> проверяет наличие достаточных средств, валидность данных и другие парамет</w:t>
      </w:r>
      <w:r>
        <w:rPr>
          <w:rFonts w:ascii="Times New Roman" w:hAnsi="Times New Roman" w:cs="Times New Roman"/>
          <w:sz w:val="28"/>
          <w:lang w:val="ru-RU"/>
        </w:rPr>
        <w:t>ры перед проведением транзакции</w:t>
      </w:r>
      <w:r w:rsidRPr="00172EAE">
        <w:rPr>
          <w:rFonts w:ascii="Times New Roman" w:hAnsi="Times New Roman" w:cs="Times New Roman"/>
          <w:sz w:val="28"/>
          <w:lang w:val="ru-RU"/>
        </w:rPr>
        <w:t>.</w:t>
      </w:r>
      <w:r w:rsidRPr="00F35638">
        <w:rPr>
          <w:rFonts w:ascii="Times New Roman" w:hAnsi="Times New Roman" w:cs="Times New Roman"/>
          <w:sz w:val="28"/>
          <w:lang w:val="ru-RU"/>
        </w:rPr>
        <w:t xml:space="preserve"> Этот этап обеспечивает финансовую безопасность и предотвращает возможные ошибки.</w:t>
      </w:r>
    </w:p>
    <w:p w:rsidR="00A52E18" w:rsidRPr="00172EAE" w:rsidRDefault="00A52E18" w:rsidP="00F35638">
      <w:pPr>
        <w:pStyle w:val="a9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Возможность добавления отложенной </w:t>
      </w:r>
      <w:r w:rsidR="00D72974">
        <w:rPr>
          <w:rFonts w:ascii="Times New Roman" w:hAnsi="Times New Roman" w:cs="Times New Roman"/>
          <w:sz w:val="28"/>
          <w:lang w:val="ru-RU"/>
        </w:rPr>
        <w:t xml:space="preserve">транзакции. Пользователь имеет возможность задать время и даты отложенной транзакции. </w:t>
      </w:r>
    </w:p>
    <w:p w:rsidR="00F35638" w:rsidRPr="00F35638" w:rsidRDefault="00F35638" w:rsidP="00F35638">
      <w:pPr>
        <w:pStyle w:val="a9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72EAE">
        <w:rPr>
          <w:rFonts w:ascii="Times New Roman" w:hAnsi="Times New Roman" w:cs="Times New Roman"/>
          <w:sz w:val="28"/>
          <w:lang w:val="ru-RU"/>
        </w:rPr>
        <w:t>Подтверждение транзакции. Запрос на подтвержд</w:t>
      </w:r>
      <w:r>
        <w:rPr>
          <w:rFonts w:ascii="Times New Roman" w:hAnsi="Times New Roman" w:cs="Times New Roman"/>
          <w:sz w:val="28"/>
          <w:lang w:val="ru-RU"/>
        </w:rPr>
        <w:t>ение транзакции от пользователя</w:t>
      </w:r>
      <w:r w:rsidRPr="00172EAE">
        <w:rPr>
          <w:rFonts w:ascii="Times New Roman" w:hAnsi="Times New Roman" w:cs="Times New Roman"/>
          <w:sz w:val="28"/>
          <w:lang w:val="ru-RU"/>
        </w:rPr>
        <w:t>.</w:t>
      </w:r>
      <w:r w:rsidRPr="00F35638">
        <w:rPr>
          <w:rFonts w:ascii="Times New Roman" w:hAnsi="Times New Roman" w:cs="Times New Roman"/>
          <w:sz w:val="28"/>
          <w:lang w:val="ru-RU"/>
        </w:rPr>
        <w:t xml:space="preserve"> Этот шаг обеспечивает дополнительный уровень безопасности и подтверждает намерение провести финансовую операцию.</w:t>
      </w:r>
    </w:p>
    <w:p w:rsidR="00172EAE" w:rsidRPr="00172EAE" w:rsidRDefault="00172EAE" w:rsidP="00F35638">
      <w:pPr>
        <w:pStyle w:val="a9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72EAE">
        <w:rPr>
          <w:rFonts w:ascii="Times New Roman" w:hAnsi="Times New Roman" w:cs="Times New Roman"/>
          <w:sz w:val="28"/>
          <w:lang w:val="ru-RU"/>
        </w:rPr>
        <w:t xml:space="preserve">Уведомление сторон. </w:t>
      </w:r>
      <w:r w:rsidR="00F35638" w:rsidRPr="00F35638">
        <w:rPr>
          <w:rFonts w:ascii="Times New Roman" w:hAnsi="Times New Roman" w:cs="Times New Roman"/>
          <w:sz w:val="28"/>
          <w:lang w:val="ru-RU"/>
        </w:rPr>
        <w:t xml:space="preserve">По завершении успешной транзакции отправляются уведомления как отправителю, так и получателю. Средства успешно переведены, и стороны получают уведомления в форме </w:t>
      </w:r>
      <w:r w:rsidR="00A52E18">
        <w:rPr>
          <w:rFonts w:ascii="Times New Roman" w:hAnsi="Times New Roman" w:cs="Times New Roman"/>
          <w:sz w:val="28"/>
          <w:lang w:val="ru-RU"/>
        </w:rPr>
        <w:t>уведомления в личном кабинете</w:t>
      </w:r>
      <w:r w:rsidR="00F35638" w:rsidRPr="00F35638">
        <w:rPr>
          <w:rFonts w:ascii="Times New Roman" w:hAnsi="Times New Roman" w:cs="Times New Roman"/>
          <w:sz w:val="28"/>
          <w:lang w:val="ru-RU"/>
        </w:rPr>
        <w:t>.</w:t>
      </w:r>
    </w:p>
    <w:p w:rsidR="00172EAE" w:rsidRDefault="00172EAE" w:rsidP="00172EA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Вся история проведения транзакций будет храниться в базе данных, для фиксации факта переведения средств и случая</w:t>
      </w:r>
      <w:r w:rsidRPr="00172EA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необходимости проведения расследования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для возврата или отмены транзакции</w:t>
      </w:r>
      <w:r w:rsidRPr="00172EA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172EAE" w:rsidRDefault="00172EAE" w:rsidP="00172EA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Алгоритм проведения транзакции представлен на рисунке 1.2.</w:t>
      </w:r>
    </w:p>
    <w:p w:rsidR="00F35638" w:rsidRPr="0077508B" w:rsidRDefault="00F35638" w:rsidP="00F35638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35638" w:rsidRPr="00D31035" w:rsidRDefault="00A52E18" w:rsidP="00F35638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lastRenderedPageBreak/>
        <w:drawing>
          <wp:inline distT="0" distB="0" distL="0" distR="0">
            <wp:extent cx="2645923" cy="4786596"/>
            <wp:effectExtent l="0" t="0" r="0" b="1905"/>
            <wp:docPr id="19137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6131" name="Рисунок 191376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06" cy="50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38" w:rsidRPr="007932B9" w:rsidRDefault="00F35638" w:rsidP="00F35638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5962E2" w:rsidRDefault="00F35638" w:rsidP="005962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</w:t>
      </w:r>
      <w:r w:rsidRPr="00F3563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  <w:r w:rsidRPr="00F3563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5962E2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проведения транзакции</w:t>
      </w:r>
      <w:bookmarkStart w:id="11" w:name="_Toc147915380"/>
      <w:bookmarkStart w:id="12" w:name="_Toc147915746"/>
      <w:bookmarkEnd w:id="9"/>
      <w:bookmarkEnd w:id="10"/>
    </w:p>
    <w:p w:rsidR="005962E2" w:rsidRPr="005962E2" w:rsidRDefault="005962E2" w:rsidP="005962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35638" w:rsidRPr="00913FA4" w:rsidRDefault="00F35638" w:rsidP="00913FA4">
      <w:pPr>
        <w:pStyle w:val="2"/>
        <w:ind w:firstLine="709"/>
        <w:jc w:val="both"/>
        <w:rPr>
          <w:b w:val="0"/>
          <w:lang w:val="ru-RU"/>
        </w:rPr>
      </w:pPr>
      <w:r w:rsidRPr="00913FA4">
        <w:rPr>
          <w:lang w:val="ru-RU"/>
        </w:rPr>
        <w:t>1.3 Особенности оформления кредита</w:t>
      </w:r>
    </w:p>
    <w:p w:rsidR="00F35638" w:rsidRPr="00BB287C" w:rsidRDefault="00F35638" w:rsidP="00F35638">
      <w:pPr>
        <w:pStyle w:val="2"/>
        <w:ind w:firstLine="708"/>
        <w:rPr>
          <w:b w:val="0"/>
          <w:highlight w:val="white"/>
          <w:lang w:val="ru-RU"/>
        </w:rPr>
      </w:pPr>
    </w:p>
    <w:p w:rsidR="00F35638" w:rsidRDefault="00F35638" w:rsidP="005962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5638">
        <w:rPr>
          <w:rFonts w:ascii="Times New Roman" w:hAnsi="Times New Roman" w:cs="Times New Roman"/>
          <w:sz w:val="28"/>
          <w:szCs w:val="28"/>
          <w:lang w:val="ru-RU"/>
        </w:rPr>
        <w:t xml:space="preserve">Процесс оформления кредита </w:t>
      </w:r>
      <w:r w:rsidR="005962E2">
        <w:rPr>
          <w:rFonts w:ascii="Times New Roman" w:hAnsi="Times New Roman" w:cs="Times New Roman"/>
          <w:sz w:val="28"/>
          <w:szCs w:val="28"/>
          <w:lang w:val="ru-RU"/>
        </w:rPr>
        <w:t>делится</w:t>
      </w:r>
      <w:r w:rsidRPr="00F3563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5962E2">
        <w:rPr>
          <w:rFonts w:ascii="Times New Roman" w:hAnsi="Times New Roman" w:cs="Times New Roman"/>
          <w:sz w:val="28"/>
          <w:szCs w:val="28"/>
          <w:lang w:val="ru-RU"/>
        </w:rPr>
        <w:t>следующие этапы</w:t>
      </w:r>
      <w:r w:rsidR="005962E2" w:rsidRPr="005962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t xml:space="preserve">Выбор типа кредита. Клиент выбирает тип кредита в соответствии с его потребностями: аннуитетный или дифференцированный. </w:t>
      </w:r>
    </w:p>
    <w:p w:rsidR="005962E2" w:rsidRP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t>Ввод данных для оформления. Клиент вводит необходимую информацию, такую как сумму кредита, срок погашения и другие параметры, необходимые для проведения расчетов.</w:t>
      </w:r>
    </w:p>
    <w:p w:rsidR="005962E2" w:rsidRP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t>Подтверждение оформления. После ввода данных система запрашивает подтверждение оформления кредита. Клиент подтверждает свое решение и готовность к оформлению кредита.</w:t>
      </w:r>
    </w:p>
    <w:p w:rsidR="005962E2" w:rsidRP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t>Расчет ежемесячного платежа. Система проводит расчет ежемесячного платежа в зависимости от выбранного типа кредита и предоставляет клиенту подробную информацию о структуре платежей на весь срок кредита.</w:t>
      </w:r>
    </w:p>
    <w:p w:rsid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п</w:t>
      </w:r>
      <w:r>
        <w:rPr>
          <w:rFonts w:ascii="Times New Roman" w:hAnsi="Times New Roman" w:cs="Times New Roman"/>
          <w:sz w:val="28"/>
          <w:szCs w:val="28"/>
          <w:lang w:val="ru-RU"/>
        </w:rPr>
        <w:t>роведения</w:t>
      </w:r>
      <w:r w:rsidRPr="005962E2">
        <w:rPr>
          <w:rFonts w:ascii="Times New Roman" w:hAnsi="Times New Roman" w:cs="Times New Roman"/>
          <w:sz w:val="28"/>
          <w:szCs w:val="28"/>
          <w:lang w:val="ru-RU"/>
        </w:rPr>
        <w:t xml:space="preserve"> ра</w:t>
      </w:r>
      <w:r>
        <w:rPr>
          <w:rFonts w:ascii="Times New Roman" w:hAnsi="Times New Roman" w:cs="Times New Roman"/>
          <w:sz w:val="28"/>
          <w:szCs w:val="28"/>
          <w:lang w:val="ru-RU"/>
        </w:rPr>
        <w:t>счетов клиент оформляет кредит.</w:t>
      </w:r>
    </w:p>
    <w:p w:rsidR="005962E2" w:rsidRDefault="005962E2" w:rsidP="005962E2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оформления кредита представлен на рисунке </w:t>
      </w:r>
      <w:r w:rsidRPr="005962E2">
        <w:rPr>
          <w:rFonts w:ascii="Times New Roman" w:hAnsi="Times New Roman" w:cs="Times New Roman"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62E2" w:rsidRDefault="005962E2" w:rsidP="005962E2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62E2" w:rsidRDefault="00044F0D" w:rsidP="005962E2">
      <w:pPr>
        <w:pStyle w:val="a9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748414" cy="4959444"/>
            <wp:effectExtent l="0" t="0" r="4445" b="0"/>
            <wp:docPr id="1036577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77158" name="Рисунок 10365771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673" cy="50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E2" w:rsidRPr="005962E2" w:rsidRDefault="005962E2" w:rsidP="005962E2">
      <w:pPr>
        <w:pStyle w:val="a9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0000" w:rsidRPr="00913FA4" w:rsidRDefault="005962E2" w:rsidP="0091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</w:t>
      </w:r>
      <w:r w:rsidRPr="00F3563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.3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 оформления кредита</w:t>
      </w:r>
      <w:bookmarkEnd w:id="11"/>
      <w:bookmarkEnd w:id="12"/>
    </w:p>
    <w:sectPr w:rsidR="008A234C" w:rsidRPr="00913FA4" w:rsidSect="00452A3D">
      <w:footerReference w:type="default" r:id="rId11"/>
      <w:pgSz w:w="11906" w:h="16838" w:code="9"/>
      <w:pgMar w:top="1134" w:right="851" w:bottom="1531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39A" w:rsidRDefault="007E239A">
      <w:pPr>
        <w:spacing w:line="240" w:lineRule="auto"/>
      </w:pPr>
      <w:r>
        <w:separator/>
      </w:r>
    </w:p>
  </w:endnote>
  <w:endnote w:type="continuationSeparator" w:id="0">
    <w:p w:rsidR="007E239A" w:rsidRDefault="007E2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288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00000" w:rsidRPr="00BE69DC" w:rsidRDefault="00CF0381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69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69D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52A3D" w:rsidRPr="00452A3D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39A" w:rsidRDefault="007E239A">
      <w:pPr>
        <w:spacing w:line="240" w:lineRule="auto"/>
      </w:pPr>
      <w:r>
        <w:separator/>
      </w:r>
    </w:p>
  </w:footnote>
  <w:footnote w:type="continuationSeparator" w:id="0">
    <w:p w:rsidR="007E239A" w:rsidRDefault="007E23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566"/>
    <w:multiLevelType w:val="hybridMultilevel"/>
    <w:tmpl w:val="F27E78A2"/>
    <w:lvl w:ilvl="0" w:tplc="ADD09BA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3808C1"/>
    <w:multiLevelType w:val="hybridMultilevel"/>
    <w:tmpl w:val="D2F8EBA6"/>
    <w:lvl w:ilvl="0" w:tplc="01A45088">
      <w:start w:val="1"/>
      <w:numFmt w:val="bullet"/>
      <w:suff w:val="space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" w15:restartNumberingAfterBreak="0">
    <w:nsid w:val="486876CC"/>
    <w:multiLevelType w:val="hybridMultilevel"/>
    <w:tmpl w:val="F27E78A2"/>
    <w:lvl w:ilvl="0" w:tplc="ADD09BA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685F45"/>
    <w:multiLevelType w:val="hybridMultilevel"/>
    <w:tmpl w:val="8A36C7DA"/>
    <w:lvl w:ilvl="0" w:tplc="1932F3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667EE6"/>
    <w:multiLevelType w:val="hybridMultilevel"/>
    <w:tmpl w:val="825208B4"/>
    <w:lvl w:ilvl="0" w:tplc="FEE07FA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9116F69"/>
    <w:multiLevelType w:val="hybridMultilevel"/>
    <w:tmpl w:val="D92276D6"/>
    <w:lvl w:ilvl="0" w:tplc="ADD09B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075943">
    <w:abstractNumId w:val="4"/>
  </w:num>
  <w:num w:numId="2" w16cid:durableId="2027444192">
    <w:abstractNumId w:val="1"/>
  </w:num>
  <w:num w:numId="3" w16cid:durableId="758260477">
    <w:abstractNumId w:val="3"/>
  </w:num>
  <w:num w:numId="4" w16cid:durableId="341007519">
    <w:abstractNumId w:val="0"/>
  </w:num>
  <w:num w:numId="5" w16cid:durableId="522936295">
    <w:abstractNumId w:val="2"/>
  </w:num>
  <w:num w:numId="6" w16cid:durableId="1291863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95"/>
    <w:rsid w:val="00044F0D"/>
    <w:rsid w:val="00046C12"/>
    <w:rsid w:val="000A5BDA"/>
    <w:rsid w:val="00172EAE"/>
    <w:rsid w:val="001C1B3E"/>
    <w:rsid w:val="00305610"/>
    <w:rsid w:val="004463E0"/>
    <w:rsid w:val="00452A3D"/>
    <w:rsid w:val="00452BB1"/>
    <w:rsid w:val="004834C6"/>
    <w:rsid w:val="0052378E"/>
    <w:rsid w:val="00557D23"/>
    <w:rsid w:val="005962E2"/>
    <w:rsid w:val="00632928"/>
    <w:rsid w:val="00650891"/>
    <w:rsid w:val="00684ED5"/>
    <w:rsid w:val="0077508B"/>
    <w:rsid w:val="007E239A"/>
    <w:rsid w:val="0081407F"/>
    <w:rsid w:val="008D59A0"/>
    <w:rsid w:val="00913FA4"/>
    <w:rsid w:val="00934EC7"/>
    <w:rsid w:val="009A5ED3"/>
    <w:rsid w:val="00A34198"/>
    <w:rsid w:val="00A52E18"/>
    <w:rsid w:val="00A63CD3"/>
    <w:rsid w:val="00B52CD1"/>
    <w:rsid w:val="00C058E4"/>
    <w:rsid w:val="00C42E24"/>
    <w:rsid w:val="00C837AB"/>
    <w:rsid w:val="00C85C95"/>
    <w:rsid w:val="00CF0381"/>
    <w:rsid w:val="00D06865"/>
    <w:rsid w:val="00D2524B"/>
    <w:rsid w:val="00D31035"/>
    <w:rsid w:val="00D72974"/>
    <w:rsid w:val="00F35638"/>
    <w:rsid w:val="00F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D3B1"/>
  <w15:docId w15:val="{995BDD5B-2D91-004C-A893-9A5C9CB7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C95"/>
    <w:pPr>
      <w:suppressAutoHyphens/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3F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85C95"/>
    <w:pPr>
      <w:keepNext/>
      <w:keepLines/>
      <w:outlineLvl w:val="1"/>
    </w:pPr>
    <w:rPr>
      <w:rFonts w:ascii="Times New Roman" w:hAnsi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C85C95"/>
    <w:rPr>
      <w:rFonts w:ascii="Times New Roman" w:eastAsia="Arial" w:hAnsi="Times New Roman" w:cs="Arial"/>
      <w:b/>
      <w:sz w:val="28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C85C95"/>
    <w:rPr>
      <w:color w:val="0000FF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C85C95"/>
    <w:rPr>
      <w:rFonts w:ascii="Arial" w:eastAsia="Arial" w:hAnsi="Arial" w:cs="Arial"/>
      <w:lang w:val="ru" w:eastAsia="ru-RU"/>
    </w:rPr>
  </w:style>
  <w:style w:type="character" w:customStyle="1" w:styleId="IndexLink">
    <w:name w:val="Index Link"/>
    <w:qFormat/>
    <w:rsid w:val="00C85C95"/>
  </w:style>
  <w:style w:type="paragraph" w:styleId="a6">
    <w:name w:val="Body Text"/>
    <w:basedOn w:val="a"/>
    <w:link w:val="a7"/>
    <w:rsid w:val="00C85C95"/>
    <w:pPr>
      <w:spacing w:after="140"/>
    </w:pPr>
  </w:style>
  <w:style w:type="character" w:customStyle="1" w:styleId="a7">
    <w:name w:val="Основной текст Знак"/>
    <w:basedOn w:val="a0"/>
    <w:link w:val="a6"/>
    <w:rsid w:val="00C85C95"/>
    <w:rPr>
      <w:rFonts w:ascii="Arial" w:eastAsia="Arial" w:hAnsi="Arial" w:cs="Arial"/>
      <w:lang w:val="ru" w:eastAsia="ru-RU"/>
    </w:rPr>
  </w:style>
  <w:style w:type="paragraph" w:styleId="a8">
    <w:name w:val="caption"/>
    <w:basedOn w:val="a"/>
    <w:qFormat/>
    <w:rsid w:val="00C85C9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C85C95"/>
    <w:pPr>
      <w:tabs>
        <w:tab w:val="right" w:leader="dot" w:pos="9214"/>
      </w:tabs>
      <w:ind w:left="220"/>
    </w:pPr>
  </w:style>
  <w:style w:type="paragraph" w:styleId="a5">
    <w:name w:val="footer"/>
    <w:basedOn w:val="a"/>
    <w:link w:val="a4"/>
    <w:uiPriority w:val="99"/>
    <w:unhideWhenUsed/>
    <w:rsid w:val="00C85C95"/>
    <w:pPr>
      <w:tabs>
        <w:tab w:val="center" w:pos="4677"/>
        <w:tab w:val="right" w:pos="9355"/>
      </w:tabs>
      <w:spacing w:line="240" w:lineRule="auto"/>
    </w:pPr>
  </w:style>
  <w:style w:type="character" w:customStyle="1" w:styleId="11">
    <w:name w:val="Нижний колонтитул Знак1"/>
    <w:basedOn w:val="a0"/>
    <w:uiPriority w:val="99"/>
    <w:semiHidden/>
    <w:rsid w:val="00C85C95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C85C9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85C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85C95"/>
    <w:rPr>
      <w:rFonts w:ascii="Tahoma" w:eastAsia="Arial" w:hAnsi="Tahoma" w:cs="Tahoma"/>
      <w:sz w:val="16"/>
      <w:szCs w:val="16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13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styleId="ac">
    <w:name w:val="TOC Heading"/>
    <w:basedOn w:val="1"/>
    <w:next w:val="a"/>
    <w:uiPriority w:val="39"/>
    <w:unhideWhenUsed/>
    <w:qFormat/>
    <w:rsid w:val="00913FA4"/>
    <w:pPr>
      <w:suppressAutoHyphens w:val="0"/>
      <w:outlineLvl w:val="9"/>
    </w:pPr>
    <w:rPr>
      <w:lang w:val="ru-RU"/>
    </w:rPr>
  </w:style>
  <w:style w:type="paragraph" w:styleId="12">
    <w:name w:val="toc 1"/>
    <w:basedOn w:val="a"/>
    <w:next w:val="a"/>
    <w:autoRedefine/>
    <w:uiPriority w:val="39"/>
    <w:unhideWhenUsed/>
    <w:qFormat/>
    <w:rsid w:val="00913FA4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632928"/>
    <w:pPr>
      <w:suppressAutoHyphens w:val="0"/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paragraph" w:styleId="ad">
    <w:name w:val="header"/>
    <w:basedOn w:val="a"/>
    <w:link w:val="ae"/>
    <w:uiPriority w:val="99"/>
    <w:unhideWhenUsed/>
    <w:rsid w:val="0077508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7508B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45BCC-0378-4C39-A272-35FE196D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Зикунов</dc:creator>
  <cp:lastModifiedBy>Alex Snetko</cp:lastModifiedBy>
  <cp:revision>6</cp:revision>
  <cp:lastPrinted>2023-11-22T14:44:00Z</cp:lastPrinted>
  <dcterms:created xsi:type="dcterms:W3CDTF">2023-12-01T10:50:00Z</dcterms:created>
  <dcterms:modified xsi:type="dcterms:W3CDTF">2023-12-01T21:21:00Z</dcterms:modified>
</cp:coreProperties>
</file>