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Нижегородский государственный университет им. Н. И. Лобачевского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Радиофизический факультет</w:t>
      </w:r>
    </w:p>
    <w:p>
      <w:pPr>
        <w:pStyle w:val="Standard"/>
        <w:spacing w:before="1701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практическому заданию</w:t>
        <w:br/>
        <w:t>по курсу «Методы математического моделирования»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669" w:after="0"/>
        <w:ind w:hanging="0" w:left="0"/>
        <w:jc w:val="righ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студент:</w:t>
        <w:br/>
        <w:t>Вахулин А.А.</w:t>
        <w:br/>
        <w:t>Гр. 428</w:t>
      </w:r>
      <w:r>
        <w:br w:type="page"/>
      </w:r>
    </w:p>
    <w:p>
      <w:pPr>
        <w:pStyle w:val="Standard"/>
        <w:numPr>
          <w:ilvl w:val="0"/>
          <w:numId w:val="0"/>
        </w:numPr>
        <w:spacing w:before="0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7.</w:t>
      </w:r>
      <w:r>
        <w:rPr>
          <w:rFonts w:ascii="Times New Roman" w:hAnsi="Times New Roman"/>
          <w:sz w:val="28"/>
          <w:szCs w:val="28"/>
        </w:rPr>
        <w:t xml:space="preserve"> Создайте модель идеального газа из упругих шариков в сосуде заданного объема, рассчитайте давление и температуру газа. Поместите в сосуд броуновскую частицу (частицу произвольной формы, имеющую существенно большие размеры и массу, чем молекулы газа) и изучите ее движение. Постройте зависимости скорости и координаты частицы от времени, а также оцените точность интегрирования в зависимости от величины шага интегрирования.</w:t>
      </w:r>
    </w:p>
    <w:p>
      <w:pPr>
        <w:pStyle w:val="Standard"/>
        <w:numPr>
          <w:ilvl w:val="0"/>
          <w:numId w:val="0"/>
        </w:numPr>
        <w:spacing w:before="170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Модель и алгоритм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Часть 1.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Т.к. по условию задачи газ идеальный, его давление можно найти из основного уравнения МКТ: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Sup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кв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</m:oMath>
      </m:oMathPara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Где: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n=N/V – </w:t>
      </w:r>
      <w:r>
        <w:rPr>
          <w:rFonts w:ascii="Times New Roman" w:hAnsi="Times New Roman"/>
          <w:sz w:val="28"/>
          <w:szCs w:val="28"/>
        </w:rPr>
        <w:t>концентрация молекул в сосуде;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масса 1й молекулы;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кв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Σ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среднеквадратичная скорость молекул;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Зная среднеквадратичную скорость молекул, можем выразить температуру газа: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∗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кв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,38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23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К</m:t>
            </m:r>
          </m:den>
        </m:f>
      </m:oMath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sz w:val="28"/>
          <w:szCs w:val="28"/>
        </w:rPr>
        <w:t>постоянная Больцмана;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исследуемого газа для простоты вычислений возьмём водород. Размеры сосуда установим таким образом, чтобы одно из измерений совпадало с размерами молекулы водорода. Таким образом, движение молекул в сосуде будет происходить в одной плоскости.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Размеры сосуда: 0,2нм * 9нм * 9нм, что на экране соответствует квадратной рамке с размерами 450*450 единиц.</w:t>
        <w:br/>
        <w:t xml:space="preserve">Таким образом, объём сосуда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,2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27</m:t>
                </m:r>
              </m:e>
            </m:d>
          </m:sup>
        </m:sSup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Масса молекулы водорода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,35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27</m:t>
                </m:r>
              </m:e>
            </m:d>
          </m:sup>
        </m:sSup>
        <m:r>
          <w:rPr>
            <w:rFonts w:ascii="Cambria Math" w:hAnsi="Cambria Math"/>
          </w:rPr>
          <m:t xml:space="preserve">кг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Скорости движения молекул приближены к 1000м/</w:t>
      </w:r>
      <w:r>
        <w:rPr>
          <w:rFonts w:ascii="Times New Roman" w:hAnsi="Times New Roman"/>
          <w:sz w:val="28"/>
          <w:szCs w:val="28"/>
          <w:lang w:val="en-US"/>
        </w:rPr>
        <w:t xml:space="preserve">c. </w:t>
      </w:r>
      <w:r>
        <w:rPr>
          <w:rFonts w:ascii="Times New Roman" w:hAnsi="Times New Roman"/>
          <w:sz w:val="28"/>
          <w:szCs w:val="28"/>
        </w:rPr>
        <w:t>В модели скорости молекул колеблются в районе 1.</w:t>
      </w:r>
      <w:r>
        <w:br w:type="page"/>
      </w:r>
    </w:p>
    <w:p>
      <w:pPr>
        <w:pStyle w:val="Standard"/>
        <w:numPr>
          <w:ilvl w:val="0"/>
          <w:numId w:val="0"/>
        </w:numPr>
        <w:spacing w:before="0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Часть 2.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Радиус броуновской частицы возьмём в 2 раза больше радиуса молекулы водорода.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Масса броуновской частицы будет в 5 раз больше массы молекулы водорода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т.е.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val="en-US"/>
        </w:rPr>
        <w:t>).</w:t>
      </w:r>
      <w:r>
        <w:rPr>
          <w:sz w:val="28"/>
          <w:szCs w:val="28"/>
        </w:rPr>
        <w:t xml:space="preserve"> Таким образом, формула для расчёта изменения скоростей молекул и броуновской частицы при соударениях (учитывая, что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≫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>) выглядит так: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sz w:val="28"/>
          <w:szCs w:val="28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  <m:sup>
            <m:r>
              <w:rPr>
                <w:rFonts w:ascii="Cambria Math" w:hAnsi="Cambria Math"/>
              </w:rPr>
              <m:t xml:space="preserve">м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  <m:sup>
            <m:r>
              <w:rPr>
                <w:rFonts w:ascii="Cambria Math" w:hAnsi="Cambria Math"/>
              </w:rPr>
              <m:t xml:space="preserve">м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  <m:sup>
            <m:r>
              <w:rPr>
                <w:rFonts w:ascii="Cambria Math" w:hAnsi="Cambria Math"/>
              </w:rPr>
              <m:t xml:space="preserve">ч</m:t>
            </m:r>
          </m:sup>
        </m:sSubSup>
      </m:oMath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  <m:sup>
            <m:r>
              <w:rPr>
                <w:rFonts w:ascii="Cambria Math" w:hAnsi="Cambria Math"/>
              </w:rPr>
              <m:t xml:space="preserve">ч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  <m:sup>
            <m:r>
              <w:rPr>
                <w:rFonts w:ascii="Cambria Math" w:hAnsi="Cambria Math"/>
              </w:rPr>
              <m:t xml:space="preserve">ч</m:t>
            </m:r>
          </m:sup>
        </m:sSubSup>
        <m:r>
          <w:rPr>
            <w:rFonts w:ascii="Cambria Math" w:hAnsi="Cambria Math"/>
          </w:rPr>
          <m:t xml:space="preserve">−</m:t>
        </m:r>
        <m:f>
          <m:fPr>
            <m:type m:val="lin"/>
          </m:fPr>
          <m:num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  <m:sup>
                <m:r>
                  <w:rPr>
                    <w:rFonts w:ascii="Cambria Math" w:hAnsi="Cambria Math"/>
                  </w:rPr>
                  <m:t xml:space="preserve">м</m:t>
                </m:r>
              </m:sup>
            </m:sSubSup>
          </m:num>
          <m:den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m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</m:e>
            </m:d>
          </m:den>
        </m:f>
      </m:oMath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  <m:sup>
            <m:r>
              <w:rPr>
                <w:rFonts w:ascii="Cambria Math" w:hAnsi="Cambria Math"/>
              </w:rPr>
              <m:t xml:space="preserve">м</m:t>
            </m:r>
          </m:sup>
        </m:sSubSup>
      </m:oMath>
      <w:r>
        <w:rPr>
          <w:sz w:val="28"/>
          <w:szCs w:val="28"/>
        </w:rPr>
        <w:t xml:space="preserve"> - проекция скорости молекулы;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  <m:sup>
            <m:r>
              <w:rPr>
                <w:rFonts w:ascii="Cambria Math" w:hAnsi="Cambria Math"/>
              </w:rPr>
              <m:t xml:space="preserve">ч</m:t>
            </m:r>
          </m:sup>
        </m:sSubSup>
      </m:oMath>
      <w:r>
        <w:rPr>
          <w:sz w:val="28"/>
          <w:szCs w:val="28"/>
        </w:rPr>
        <w:t xml:space="preserve"> - проекция скорости броуновской частицы.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Так как в задании не указано, зависимость какой координаты от времени нужно изучить, начертим графики </w:t>
      </w:r>
      <w:r>
        <w:rPr>
          <w:sz w:val="28"/>
          <w:szCs w:val="28"/>
          <w:lang w:val="en-US"/>
        </w:rPr>
        <w:t xml:space="preserve">x(t), y(t)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y(x)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Скорость частицы найдём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</m:e>
        </m:rad>
      </m:oMath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Точность модели будем сверять по средней кинетической энергии. Для броуновской частицы её кинетическая энергия должна равняться средней энергии теплового движения молекул среды, т.е.</w:t>
      </w:r>
      <w:r>
        <w:rPr>
          <w:sz w:val="28"/>
          <w:szCs w:val="28"/>
          <w:lang w:val="en-US"/>
        </w:rPr>
        <w:t>: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sz w:val="28"/>
          <w:szCs w:val="28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к</m:t>
            </m:r>
          </m:sub>
          <m:sup>
            <m:r>
              <w:rPr>
                <w:rFonts w:ascii="Cambria Math" w:hAnsi="Cambria Math"/>
              </w:rPr>
              <m:t xml:space="preserve">ч</m:t>
            </m:r>
          </m:sup>
        </m:sSubSup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br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т</m:t>
            </m:r>
          </m:sub>
          <m:sup>
            <m:r>
              <w:rPr>
                <w:rFonts w:ascii="Cambria Math" w:hAnsi="Cambria Math"/>
              </w:rPr>
              <m:t xml:space="preserve">м</m:t>
            </m:r>
          </m:sup>
        </m:sSubSup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br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к</m:t>
            </m:r>
          </m:sub>
          <m:sup>
            <m:r>
              <w:rPr>
                <w:rFonts w:ascii="Cambria Math" w:hAnsi="Cambria Math"/>
              </w:rPr>
              <m:t xml:space="preserve">ч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т</m:t>
            </m:r>
          </m:sub>
          <m:sup>
            <m:r>
              <w:rPr>
                <w:rFonts w:ascii="Cambria Math" w:hAnsi="Cambria Math"/>
              </w:rPr>
              <m:t xml:space="preserve">м</m:t>
            </m:r>
          </m:sup>
        </m:sSubSup>
      </m:oMath>
      <w:r>
        <w:br w:type="page"/>
      </w:r>
    </w:p>
    <w:p>
      <w:pPr>
        <w:pStyle w:val="Standard"/>
        <w:numPr>
          <w:ilvl w:val="0"/>
          <w:numId w:val="0"/>
        </w:numPr>
        <w:spacing w:before="0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на языке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C++: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Будем использовать один и тот же код для обеих частей задания, т.к. наличие броуновской частицы даёт пренебрежимо малый вклад в хаотическое движение молекул газа.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Графики будем строить с помощью программы </w:t>
      </w:r>
      <w:r>
        <w:rPr>
          <w:rFonts w:ascii="Times New Roman" w:hAnsi="Times New Roman"/>
          <w:sz w:val="28"/>
          <w:szCs w:val="28"/>
          <w:lang w:val="en-US"/>
        </w:rPr>
        <w:t>Gnuplot.</w:t>
      </w:r>
    </w:p>
    <w:p>
      <w:pPr>
        <w:pStyle w:val="Standard"/>
        <w:numPr>
          <w:ilvl w:val="0"/>
          <w:numId w:val="0"/>
        </w:numPr>
        <w:spacing w:before="57" w:after="57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Основа программы — шаблон «Стандартное приложение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>», поэтому в данном отчёте будут отражены только те части кода, которые непосредственно были изменены относительно исходного шаблона.</w:t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полный код: </w:t>
      </w:r>
      <w:hyperlink r:id="rId2">
        <w:r>
          <w:rPr>
            <w:rFonts w:ascii="Times New Roman" w:hAnsi="Times New Roman"/>
            <w:sz w:val="28"/>
            <w:szCs w:val="28"/>
          </w:rPr>
          <w:t>https://github.com/AlexSol4R/-.git</w:t>
        </w:r>
      </w:hyperlink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108585</wp:posOffset>
            </wp:positionH>
            <wp:positionV relativeFrom="paragraph">
              <wp:posOffset>78740</wp:posOffset>
            </wp:positionV>
            <wp:extent cx="3261360" cy="1234440"/>
            <wp:effectExtent l="0" t="0" r="0" b="0"/>
            <wp:wrapSquare wrapText="bothSides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108585</wp:posOffset>
            </wp:positionH>
            <wp:positionV relativeFrom="paragraph">
              <wp:posOffset>1312545</wp:posOffset>
            </wp:positionV>
            <wp:extent cx="6120130" cy="2136775"/>
            <wp:effectExtent l="0" t="0" r="0" b="0"/>
            <wp:wrapSquare wrapText="bothSides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332740</wp:posOffset>
            </wp:positionH>
            <wp:positionV relativeFrom="paragraph">
              <wp:posOffset>2221865</wp:posOffset>
            </wp:positionV>
            <wp:extent cx="6120130" cy="3735070"/>
            <wp:effectExtent l="0" t="0" r="0" b="0"/>
            <wp:wrapSquare wrapText="bothSides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64135</wp:posOffset>
            </wp:positionH>
            <wp:positionV relativeFrom="paragraph">
              <wp:posOffset>109220</wp:posOffset>
            </wp:positionV>
            <wp:extent cx="6120130" cy="3265170"/>
            <wp:effectExtent l="0" t="0" r="0" b="0"/>
            <wp:wrapSquare wrapText="bothSides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117475</wp:posOffset>
            </wp:positionH>
            <wp:positionV relativeFrom="paragraph">
              <wp:posOffset>3373755</wp:posOffset>
            </wp:positionV>
            <wp:extent cx="6120130" cy="2396490"/>
            <wp:effectExtent l="0" t="0" r="0" b="0"/>
            <wp:wrapSquare wrapText="bothSides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71755</wp:posOffset>
            </wp:positionH>
            <wp:positionV relativeFrom="paragraph">
              <wp:posOffset>36195</wp:posOffset>
            </wp:positionV>
            <wp:extent cx="6120130" cy="4061460"/>
            <wp:effectExtent l="0" t="0" r="0" b="0"/>
            <wp:wrapSquare wrapText="bothSides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71755</wp:posOffset>
            </wp:positionH>
            <wp:positionV relativeFrom="paragraph">
              <wp:posOffset>4097020</wp:posOffset>
            </wp:positionV>
            <wp:extent cx="6120130" cy="2713355"/>
            <wp:effectExtent l="0" t="0" r="0" b="0"/>
            <wp:wrapSquare wrapText="bothSides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Standard"/>
        <w:numPr>
          <w:ilvl w:val="0"/>
          <w:numId w:val="0"/>
        </w:numPr>
        <w:spacing w:before="0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Результат: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Графики зависимости среднего значения давления и температуры газа от времени.</w:t>
      </w:r>
    </w:p>
    <w:p>
      <w:pPr>
        <w:pStyle w:val="Standard"/>
        <w:numPr>
          <w:ilvl w:val="0"/>
          <w:numId w:val="0"/>
        </w:numPr>
        <w:ind w:hanging="0" w:left="0"/>
        <w:outlineLvl w:val="0"/>
        <w:rPr>
          <w:rFonts w:ascii="Times New Roman" w:hAnsi="Times New Roman"/>
          <w:b/>
          <w:bCs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627120"/>
            <wp:effectExtent l="0" t="0" r="0" b="0"/>
            <wp:wrapSquare wrapText="bothSides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Давление газа при заданных параметрах: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101000</m:t>
        </m:r>
        <m:r>
          <w:rPr>
            <w:rFonts w:ascii="Cambria Math" w:hAnsi="Cambria Math"/>
          </w:rPr>
          <m:t xml:space="preserve">Па</m:t>
        </m:r>
      </m:oMath>
    </w:p>
    <w:p>
      <w:pPr>
        <w:pStyle w:val="Standard"/>
        <w:numPr>
          <w:ilvl w:val="0"/>
          <w:numId w:val="0"/>
        </w:numPr>
        <w:spacing w:before="57" w:after="170"/>
        <w:ind w:hanging="0" w:left="0"/>
        <w:outlineLvl w:val="0"/>
        <w:rPr>
          <w:rFonts w:ascii="Times New Roman" w:hAnsi="Times New Roman"/>
          <w:b/>
          <w:bCs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627120"/>
            <wp:effectExtent l="0" t="0" r="0" b="0"/>
            <wp:wrapSquare wrapText="bothSides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Температура газа при заданных параметрах: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105</m:t>
        </m:r>
        <m:r>
          <w:rPr>
            <w:rFonts w:ascii="Cambria Math" w:hAnsi="Cambria Math"/>
          </w:rPr>
          <m:t xml:space="preserve">К</m:t>
        </m:r>
      </m:oMath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outlineLvl w:val="0"/>
        <w:rPr>
          <w:rFonts w:ascii="Times New Roman" w:hAnsi="Times New Roman"/>
          <w:b/>
          <w:bCs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557530</wp:posOffset>
            </wp:positionH>
            <wp:positionV relativeFrom="paragraph">
              <wp:posOffset>635</wp:posOffset>
            </wp:positionV>
            <wp:extent cx="4876800" cy="3627120"/>
            <wp:effectExtent l="0" t="0" r="0" b="0"/>
            <wp:wrapSquare wrapText="bothSides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График зависимости полной скорости от времени (точки в конце графика — результат бага)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outlineLvl w:val="0"/>
        <w:rPr>
          <w:rFonts w:ascii="Times New Roman" w:hAnsi="Times New Roman"/>
          <w:b/>
          <w:bCs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627120"/>
            <wp:effectExtent l="0" t="0" r="0" b="0"/>
            <wp:wrapSquare wrapText="bothSides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Траектория движения броуновской частицы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outlineLvl w:val="0"/>
        <w:rPr>
          <w:rFonts w:ascii="Times New Roman" w:hAnsi="Times New Roman"/>
          <w:b/>
          <w:bCs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627120"/>
            <wp:effectExtent l="0" t="0" r="0" b="0"/>
            <wp:wrapSquare wrapText="bothSides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График зависимости Х-координаты от времени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outlineLvl w:val="0"/>
        <w:rPr>
          <w:rFonts w:ascii="Times New Roman" w:hAnsi="Times New Roman"/>
          <w:b/>
          <w:bCs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627120"/>
            <wp:effectExtent l="0" t="0" r="0" b="0"/>
            <wp:wrapSquare wrapText="bothSides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График зависимости У-координаты от времени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outlineLvl w:val="0"/>
        <w:rPr>
          <w:rFonts w:ascii="Times New Roman" w:hAnsi="Times New Roman"/>
          <w:b/>
          <w:bCs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627120"/>
            <wp:effectExtent l="0" t="0" r="0" b="0"/>
            <wp:wrapSquare wrapText="bothSides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График зависимости средней кинетической энергии от времени </w:t>
        <w:br/>
        <w:t>(зелёный — теория, тепловое движение</w:t>
      </w:r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/>
          <w:sz w:val="28"/>
          <w:szCs w:val="28"/>
        </w:rPr>
        <w:t>синий — практика, кинетическая энергия)</w:t>
      </w:r>
    </w:p>
    <w:p>
      <w:pPr>
        <w:pStyle w:val="Standard"/>
        <w:numPr>
          <w:ilvl w:val="0"/>
          <w:numId w:val="0"/>
        </w:numPr>
        <w:spacing w:before="57" w:after="170"/>
        <w:ind w:hanging="0" w:left="0"/>
        <w:outlineLvl w:val="0"/>
        <w:rPr>
          <w:rFonts w:ascii="Times New Roman" w:hAnsi="Times New Roman"/>
          <w:b/>
          <w:bCs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627120"/>
            <wp:effectExtent l="0" t="0" r="0" b="0"/>
            <wp:wrapSquare wrapText="bothSides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Аналогичный график, но с меньшим шагом интегрирования</w:t>
      </w:r>
    </w:p>
    <w:sectPr>
      <w:footerReference w:type="even" r:id="rId18"/>
      <w:footerReference w:type="default" r:id="rId19"/>
      <w:footerReference w:type="first" r:id="rId20"/>
      <w:type w:val="nextPage"/>
      <w:pgSz w:w="11906" w:h="16838"/>
      <w:pgMar w:left="1134" w:right="1134" w:gutter="0" w:header="0" w:top="1134" w:footer="850" w:bottom="90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>
        <w:rFonts w:ascii="Times New Roman" w:hAnsi="Times New Roman"/>
        <w:sz w:val="28"/>
        <w:szCs w:val="28"/>
      </w:rPr>
    </w:pPr>
    <w:bookmarkStart w:id="0" w:name="_GoBack_Копия_3_Копия_2"/>
    <w:bookmarkEnd w:id="0"/>
    <w:r>
      <w:rPr>
        <w:rFonts w:ascii="Times New Roman" w:hAnsi="Times New Roman"/>
        <w:sz w:val="28"/>
        <w:szCs w:val="28"/>
      </w:rPr>
      <w:t>Нижний Новгород</w:t>
    </w:r>
  </w:p>
  <w:p>
    <w:pPr>
      <w:pStyle w:val="Standard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2023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evenAndOddHeaders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Style16" w:customStyle="1">
    <w:name w:val="Колонтитул"/>
    <w:basedOn w:val="Standard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Sol4R/-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LibreOffice/7.6.0.3$Windows_X86_64 LibreOffice_project/69edd8b8ebc41d00b4de3915dc82f8f0fc3b6265</Application>
  <AppVersion>15.0000</AppVersion>
  <DocSecurity>4</DocSecurity>
  <Pages>10</Pages>
  <Words>435</Words>
  <Characters>2824</Characters>
  <CharactersWithSpaces>3234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2023-12-19T18:30:00Z</dcterms:created>
  <dc:creator/>
  <dc:description/>
  <dc:language>ru-RU</dc:language>
  <cp:lastModifiedBy/>
  <dcterms:modified xsi:type="dcterms:W3CDTF">2023-12-19T21:39:27Z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