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360" w:before="0" w:after="0"/>
        <w:contextualSpacing/>
        <w:jc w:val="center"/>
        <w:rPr>
          <w:rFonts w:ascii="Cantarell" w:hAnsi="Cantarell"/>
          <w:sz w:val="24"/>
          <w:szCs w:val="24"/>
        </w:rPr>
      </w:pPr>
      <w:r>
        <w:rPr>
          <w:rFonts w:ascii="Cantarell" w:hAnsi="Cantarell"/>
          <w:sz w:val="24"/>
          <w:szCs w:val="24"/>
        </w:rPr>
        <w:t>Ciudad interactiva ampliada</w:t>
      </w:r>
    </w:p>
    <w:p>
      <w:pPr>
        <w:pStyle w:val="Heading1"/>
        <w:spacing w:lineRule="auto" w:line="360"/>
        <w:rPr>
          <w:rFonts w:ascii="Cantarell" w:hAnsi="Cantarell"/>
          <w:sz w:val="24"/>
          <w:szCs w:val="24"/>
        </w:rPr>
      </w:pPr>
      <w:r>
        <w:rPr>
          <w:rFonts w:ascii="Cantarell" w:hAnsi="Cantarell"/>
          <w:sz w:val="24"/>
          <w:szCs w:val="24"/>
        </w:rPr>
        <w:t>1. Descripción del proyecto</w:t>
      </w:r>
    </w:p>
    <w:p>
      <w:pPr>
        <w:pStyle w:val="Normal"/>
        <w:spacing w:lineRule="auto" w:line="360"/>
        <w:rPr>
          <w:rFonts w:ascii="Cantarell" w:hAnsi="Cantarell"/>
          <w:sz w:val="24"/>
          <w:szCs w:val="24"/>
        </w:rPr>
      </w:pPr>
      <w:r>
        <w:rPr>
          <w:rFonts w:ascii="Cantarell" w:hAnsi="Cantarell"/>
          <w:b w:val="false"/>
          <w:i w:val="false"/>
          <w:sz w:val="24"/>
          <w:szCs w:val="24"/>
        </w:rPr>
        <w:t>El proyecto amplía una ciudad 3D preexistente de 7x7 celdas hasta un mapa de 11x11, conservando el tamaño original de cada celda, e incorpora iluminación diurna y nocturna, decoración urbana, semáforos animados, minimapa, entregas y tráfico autónomo. Toda la geometría se genera con código a partir de un único cubo unitario: no hay imágenes, modelos, tipografías ni sonidos.</w:t>
      </w:r>
    </w:p>
    <w:p>
      <w:pPr>
        <w:pStyle w:val="Normal"/>
        <w:spacing w:lineRule="auto" w:line="360"/>
        <w:rPr>
          <w:rFonts w:ascii="Cantarell" w:hAnsi="Cantarell"/>
          <w:sz w:val="24"/>
          <w:szCs w:val="24"/>
        </w:rPr>
      </w:pPr>
      <w:r>
        <w:rPr>
          <w:rFonts w:ascii="Cantarell" w:hAnsi="Cantarell"/>
          <w:b w:val="false"/>
          <w:i w:val="false"/>
          <w:sz w:val="24"/>
          <w:szCs w:val="24"/>
        </w:rPr>
        <w:t>La organización es una cadena de herencia por etapas, cada una con una sola responsabilidad. Cada etapa reutiliza la anterior mediante super, sin copiar código, y es ejecutable por separado anunciando su número en el título de la ventana:</w:t>
      </w:r>
    </w:p>
    <w:p>
      <w:pPr>
        <w:pStyle w:val="Normal"/>
        <w:spacing w:lineRule="auto" w:line="360" w:before="40" w:after="80"/>
        <w:ind w:start="255"/>
        <w:rPr>
          <w:rFonts w:ascii="Cantarell" w:hAnsi="Cantarell"/>
          <w:sz w:val="24"/>
          <w:szCs w:val="24"/>
        </w:rPr>
      </w:pPr>
      <w:r>
        <w:rPr>
          <w:rFonts w:eastAsia="Consolas" w:ascii="Cantarell" w:hAnsi="Cantarell"/>
          <w:sz w:val="24"/>
          <w:szCs w:val="24"/>
        </w:rPr>
        <w:t>Motor         ventana, ciclo, cubo unitario, uniforms, shaders</w:t>
        <w:br/>
        <w:t xml:space="preserve">  └─ Ciudad       mapa 11x11, suelo, aceras, manzanas, cámara aérea</w:t>
        <w:br/>
        <w:t xml:space="preserve">       └─ Conduccion   vehículo, conducción, colisiones, cámaras, reinicio</w:t>
        <w:br/>
        <w:t xml:space="preserve">            └─ Iluminacion   día y noche, farolas, faros, shader de luz</w:t>
        <w:br/>
        <w:t xml:space="preserve">                 └─ CiudadCompleta  entregas, decoración, semáforos, minimapa, panel</w:t>
      </w:r>
    </w:p>
    <w:p>
      <w:pPr>
        <w:pStyle w:val="Heading1"/>
        <w:spacing w:lineRule="auto" w:line="360"/>
        <w:rPr>
          <w:rFonts w:ascii="Cantarell" w:hAnsi="Cantarell"/>
          <w:sz w:val="24"/>
          <w:szCs w:val="24"/>
        </w:rPr>
      </w:pPr>
      <w:r>
        <w:rPr>
          <w:rFonts w:ascii="Cantarell" w:hAnsi="Cantarell"/>
          <w:sz w:val="24"/>
          <w:szCs w:val="24"/>
        </w:rPr>
        <w:t>2. Diseño de la ciudad</w:t>
      </w:r>
    </w:p>
    <w:p>
      <w:pPr>
        <w:pStyle w:val="Normal"/>
        <w:spacing w:lineRule="auto" w:line="360"/>
        <w:rPr>
          <w:rFonts w:ascii="Cantarell" w:hAnsi="Cantarell"/>
          <w:sz w:val="24"/>
          <w:szCs w:val="24"/>
        </w:rPr>
      </w:pPr>
      <w:r>
        <w:rPr>
          <w:rFonts w:ascii="Cantarell" w:hAnsi="Cantarell"/>
          <w:b w:val="false"/>
          <w:i w:val="false"/>
          <w:sz w:val="24"/>
          <w:szCs w:val="24"/>
        </w:rPr>
        <w:t>Cada celda mide 10 unidades, igual que en el mapa original, así que la ciudad ocupa 110 x 110 unidades con el centro en el origen. El mapa es una matriz de enteros donde 0 es calle, 1 es manzana con edificio y 2 es parque. Las calles ocupan los índices pares de filas y columnas y las manzanas los impares; como ambas familias se cruzan, la red vial queda completamente conectada y toda manzana está rodeada de calle, de modo que cualquier destino es accesible. El 7x7 original se conserva intacto en la esquina noroeste y el resto son sectores nuevos al este y al sur.</w:t>
      </w:r>
    </w:p>
    <w:p>
      <w:pPr>
        <w:pStyle w:val="Normal"/>
        <w:spacing w:lineRule="auto" w:line="360"/>
        <w:rPr>
          <w:rFonts w:eastAsia="Consolas"/>
          <w:b w:val="false"/>
          <w:i/>
        </w:rPr>
      </w:pPr>
      <w:r>
        <w:rPr>
          <w:rFonts w:ascii="Cantarell" w:hAnsi="Cantarell"/>
          <w:sz w:val="24"/>
          <w:szCs w:val="24"/>
        </w:rPr>
      </w:r>
    </w:p>
    <w:tbl>
      <w:tblPr>
        <w:tblStyle w:val="TableGrid"/>
        <w:tblW w:w="10311"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437"/>
        <w:gridCol w:w="3437"/>
        <w:gridCol w:w="3437"/>
      </w:tblGrid>
      <w:tr>
        <w:trPr/>
        <w:tc>
          <w:tcPr>
            <w:tcW w:w="3437" w:type="dxa"/>
            <w:tcBorders/>
            <w:shd w:fill="D9E2F3" w:val="clear"/>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b/>
                <w:kern w:val="0"/>
                <w:sz w:val="24"/>
                <w:szCs w:val="24"/>
                <w:lang w:val="en-US" w:eastAsia="en-US" w:bidi="ar-SA"/>
              </w:rPr>
              <w:t>Contenido</w:t>
            </w:r>
          </w:p>
        </w:tc>
        <w:tc>
          <w:tcPr>
            <w:tcW w:w="3437" w:type="dxa"/>
            <w:tcBorders/>
            <w:shd w:fill="D9E2F3" w:val="clear"/>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b/>
                <w:kern w:val="0"/>
                <w:sz w:val="24"/>
                <w:szCs w:val="24"/>
                <w:lang w:val="en-US" w:eastAsia="en-US" w:bidi="ar-SA"/>
              </w:rPr>
              <w:t>Celdas</w:t>
            </w:r>
          </w:p>
        </w:tc>
        <w:tc>
          <w:tcPr>
            <w:tcW w:w="3437" w:type="dxa"/>
            <w:tcBorders/>
            <w:shd w:fill="D9E2F3" w:val="clear"/>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b/>
                <w:kern w:val="0"/>
                <w:sz w:val="24"/>
                <w:szCs w:val="24"/>
                <w:lang w:val="en-US" w:eastAsia="en-US" w:bidi="ar-SA"/>
              </w:rPr>
              <w:t>Mínimo del enunciado</w:t>
            </w:r>
          </w:p>
        </w:tc>
      </w:tr>
      <w:tr>
        <w:trPr/>
        <w:tc>
          <w:tcPr>
            <w:tcW w:w="3437" w:type="dxa"/>
            <w:tcBorders/>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kern w:val="0"/>
                <w:sz w:val="24"/>
                <w:szCs w:val="24"/>
                <w:lang w:val="en-US" w:eastAsia="en-US" w:bidi="ar-SA"/>
              </w:rPr>
              <w:t>Manzanas con edificio</w:t>
            </w:r>
          </w:p>
        </w:tc>
        <w:tc>
          <w:tcPr>
            <w:tcW w:w="3437" w:type="dxa"/>
            <w:tcBorders/>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kern w:val="0"/>
                <w:sz w:val="24"/>
                <w:szCs w:val="24"/>
                <w:lang w:val="en-US" w:eastAsia="en-US" w:bidi="ar-SA"/>
              </w:rPr>
              <w:t>18</w:t>
            </w:r>
          </w:p>
        </w:tc>
        <w:tc>
          <w:tcPr>
            <w:tcW w:w="3437" w:type="dxa"/>
            <w:tcBorders/>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kern w:val="0"/>
                <w:sz w:val="24"/>
                <w:szCs w:val="24"/>
                <w:lang w:val="en-US" w:eastAsia="en-US" w:bidi="ar-SA"/>
              </w:rPr>
              <w:t>12</w:t>
            </w:r>
          </w:p>
        </w:tc>
      </w:tr>
      <w:tr>
        <w:trPr/>
        <w:tc>
          <w:tcPr>
            <w:tcW w:w="3437" w:type="dxa"/>
            <w:tcBorders/>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kern w:val="0"/>
                <w:sz w:val="24"/>
                <w:szCs w:val="24"/>
                <w:lang w:val="en-US" w:eastAsia="en-US" w:bidi="ar-SA"/>
              </w:rPr>
              <w:t>Parques</w:t>
            </w:r>
          </w:p>
        </w:tc>
        <w:tc>
          <w:tcPr>
            <w:tcW w:w="3437" w:type="dxa"/>
            <w:tcBorders/>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kern w:val="0"/>
                <w:sz w:val="24"/>
                <w:szCs w:val="24"/>
                <w:lang w:val="en-US" w:eastAsia="en-US" w:bidi="ar-SA"/>
              </w:rPr>
              <w:t>7</w:t>
            </w:r>
          </w:p>
        </w:tc>
        <w:tc>
          <w:tcPr>
            <w:tcW w:w="3437" w:type="dxa"/>
            <w:tcBorders/>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kern w:val="0"/>
                <w:sz w:val="24"/>
                <w:szCs w:val="24"/>
                <w:lang w:val="en-US" w:eastAsia="en-US" w:bidi="ar-SA"/>
              </w:rPr>
              <w:t>4</w:t>
            </w:r>
          </w:p>
        </w:tc>
      </w:tr>
      <w:tr>
        <w:trPr/>
        <w:tc>
          <w:tcPr>
            <w:tcW w:w="3437" w:type="dxa"/>
            <w:tcBorders/>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kern w:val="0"/>
                <w:sz w:val="24"/>
                <w:szCs w:val="24"/>
                <w:lang w:val="en-US" w:eastAsia="en-US" w:bidi="ar-SA"/>
              </w:rPr>
              <w:t>Celdas de calle</w:t>
            </w:r>
          </w:p>
        </w:tc>
        <w:tc>
          <w:tcPr>
            <w:tcW w:w="3437" w:type="dxa"/>
            <w:tcBorders/>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kern w:val="0"/>
                <w:sz w:val="24"/>
                <w:szCs w:val="24"/>
                <w:lang w:val="en-US" w:eastAsia="en-US" w:bidi="ar-SA"/>
              </w:rPr>
              <w:t>96</w:t>
            </w:r>
          </w:p>
        </w:tc>
        <w:tc>
          <w:tcPr>
            <w:tcW w:w="3437" w:type="dxa"/>
            <w:tcBorders/>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kern w:val="0"/>
                <w:sz w:val="24"/>
                <w:szCs w:val="24"/>
                <w:lang w:val="en-US" w:eastAsia="en-US" w:bidi="ar-SA"/>
              </w:rPr>
              <w:t>—</w:t>
            </w:r>
          </w:p>
        </w:tc>
      </w:tr>
      <w:tr>
        <w:trPr/>
        <w:tc>
          <w:tcPr>
            <w:tcW w:w="3437" w:type="dxa"/>
            <w:tcBorders/>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kern w:val="0"/>
                <w:sz w:val="24"/>
                <w:szCs w:val="24"/>
                <w:lang w:val="en-US" w:eastAsia="en-US" w:bidi="ar-SA"/>
              </w:rPr>
              <w:t>Farolas</w:t>
            </w:r>
          </w:p>
        </w:tc>
        <w:tc>
          <w:tcPr>
            <w:tcW w:w="3437" w:type="dxa"/>
            <w:tcBorders/>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kern w:val="0"/>
                <w:sz w:val="24"/>
                <w:szCs w:val="24"/>
                <w:lang w:val="en-US" w:eastAsia="en-US" w:bidi="ar-SA"/>
              </w:rPr>
              <w:t>10</w:t>
            </w:r>
          </w:p>
        </w:tc>
        <w:tc>
          <w:tcPr>
            <w:tcW w:w="3437" w:type="dxa"/>
            <w:tcBorders/>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kern w:val="0"/>
                <w:sz w:val="24"/>
                <w:szCs w:val="24"/>
                <w:lang w:val="en-US" w:eastAsia="en-US" w:bidi="ar-SA"/>
              </w:rPr>
              <w:t>9</w:t>
            </w:r>
          </w:p>
        </w:tc>
      </w:tr>
    </w:tbl>
    <w:p>
      <w:pPr>
        <w:pStyle w:val="Normal"/>
        <w:spacing w:lineRule="auto" w:line="360" w:before="0" w:after="0"/>
        <w:rPr>
          <w:rFonts w:ascii="Cantarell" w:hAnsi="Cantarell"/>
          <w:sz w:val="24"/>
          <w:szCs w:val="24"/>
        </w:rPr>
      </w:pPr>
      <w:r>
        <w:rPr>
          <w:rFonts w:ascii="Cantarell" w:hAnsi="Cantarell"/>
          <w:sz w:val="24"/>
          <w:szCs w:val="24"/>
        </w:rPr>
      </w:r>
    </w:p>
    <w:p>
      <w:pPr>
        <w:pStyle w:val="Normal"/>
        <w:spacing w:lineRule="auto" w:line="360"/>
        <w:rPr>
          <w:rFonts w:ascii="Cantarell" w:hAnsi="Cantarell"/>
          <w:sz w:val="24"/>
          <w:szCs w:val="24"/>
        </w:rPr>
      </w:pPr>
      <w:r>
        <w:rPr>
          <w:rFonts w:ascii="Cantarell" w:hAnsi="Cantarell"/>
          <w:b w:val="false"/>
          <w:i w:val="false"/>
          <w:sz w:val="24"/>
          <w:szCs w:val="24"/>
        </w:rPr>
        <w:t>Las alturas de los edificios (de 6 a 22 unidades) y sus tonos se derivan de forma reproducible de la fila y la columna, así que el escenario no necesita guardar estado. Cada edificio es un cuerpo más las ventanas de sus cuatro fachadas, dos por planta y una planta cada tres unidades; de noche se encienden tres de cada cinco según una semilla que depende de la manzana, la fachada y el piso.</w:t>
      </w:r>
    </w:p>
    <w:p>
      <w:pPr>
        <w:pStyle w:val="Heading1"/>
        <w:spacing w:lineRule="auto" w:line="360"/>
        <w:rPr>
          <w:rFonts w:ascii="Cantarell" w:hAnsi="Cantarell"/>
          <w:sz w:val="24"/>
          <w:szCs w:val="24"/>
        </w:rPr>
      </w:pPr>
      <w:r>
        <w:rPr>
          <w:rFonts w:ascii="Cantarell" w:hAnsi="Cantarell"/>
          <w:sz w:val="24"/>
          <w:szCs w:val="24"/>
        </w:rPr>
        <w:t>3. Iluminación</w:t>
      </w:r>
    </w:p>
    <w:p>
      <w:pPr>
        <w:pStyle w:val="Normal"/>
        <w:spacing w:lineRule="auto" w:line="360"/>
        <w:rPr>
          <w:rFonts w:ascii="Cantarell" w:hAnsi="Cantarell"/>
          <w:sz w:val="24"/>
          <w:szCs w:val="24"/>
        </w:rPr>
      </w:pPr>
      <w:r>
        <w:rPr>
          <w:rFonts w:ascii="Cantarell" w:hAnsi="Cantarell"/>
          <w:b w:val="false"/>
          <w:i w:val="false"/>
          <w:sz w:val="24"/>
          <w:szCs w:val="24"/>
        </w:rPr>
        <w:t>La tecla N alterna los ambientes. El shader de fragmentos calcula la luz de cada fragmento a partir de su normal con la ley de Lambert, de modo que un muro y el suelo reciben cantidades distintas de la misma fuente. El ambiente diurno es 0,48 con un sol de intensidad 0,65; el nocturno, 0,12/0,16/0,24 con una fuente débil y azulada de intensidad 0,10.</w:t>
      </w:r>
    </w:p>
    <w:p>
      <w:pPr>
        <w:pStyle w:val="Normal"/>
        <w:spacing w:lineRule="auto" w:line="360"/>
        <w:rPr>
          <w:rFonts w:ascii="Cantarell" w:hAnsi="Cantarell"/>
          <w:sz w:val="24"/>
          <w:szCs w:val="24"/>
        </w:rPr>
      </w:pPr>
      <w:r>
        <w:rPr>
          <w:rFonts w:ascii="Cantarell" w:hAnsi="Cantarell"/>
          <w:b w:val="false"/>
          <w:i w:val="false"/>
          <w:sz w:val="24"/>
          <w:szCs w:val="24"/>
        </w:rPr>
        <w:t>Las diez farolas están en el bordillo de las aceras de diez manzanas distintas. Cada una cumple dos papeles con el mismo array de posiciones: dibujar el poste y comunicar al shader dónde está la bombilla, de modo que la luz coincide exactamente con el objeto visible. Alcanza 22 unidades con atenuación lineal y cuadrática, y el shader descarta la bombilla en cuanto supera el alcance. Los dos faros del vehículo siguen su posición y orientación, con 26 unidades de alcance y un cono suavizado entre los cosenos 0,85 y 0,97; se encienden con F.</w:t>
      </w:r>
    </w:p>
    <w:p>
      <w:pPr>
        <w:pStyle w:val="Normal"/>
        <w:spacing w:lineRule="auto" w:line="360"/>
        <w:rPr>
          <w:rFonts w:ascii="Cantarell" w:hAnsi="Cantarell"/>
          <w:sz w:val="24"/>
          <w:szCs w:val="24"/>
        </w:rPr>
      </w:pPr>
      <w:r>
        <w:rPr>
          <w:rFonts w:ascii="Cantarell" w:hAnsi="Cantarell"/>
          <w:b w:val="false"/>
          <w:i w:val="false"/>
          <w:sz w:val="24"/>
          <w:szCs w:val="24"/>
        </w:rPr>
        <w:t>Emisión visual y luz recibida son fenómenos distintos y el enunciado pide distinguirlos. Colorear la bombilla no sería iluminar el entorno: por eso el suelo y las fachadas reciben luz de verdad por el cálculo de normales, mientras la bombilla solo usa el interruptor de emisión, que se restablece en un bloque finally para que ninguna construcción tenga que acordarse de cerrarlo a mano.</w:t>
      </w:r>
    </w:p>
    <w:tbl>
      <w:tblPr>
        <w:tblStyle w:val="TableGrid"/>
        <w:tblW w:w="10311"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437"/>
        <w:gridCol w:w="3437"/>
        <w:gridCol w:w="3437"/>
      </w:tblGrid>
      <w:tr>
        <w:trPr/>
        <w:tc>
          <w:tcPr>
            <w:tcW w:w="3437" w:type="dxa"/>
            <w:tcBorders/>
            <w:shd w:fill="D9E2F3" w:val="clear"/>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kern w:val="0"/>
                <w:sz w:val="24"/>
                <w:szCs w:val="24"/>
                <w:lang w:val="en-US" w:eastAsia="en-US" w:bidi="ar-SA"/>
              </w:rPr>
            </w:r>
          </w:p>
        </w:tc>
        <w:tc>
          <w:tcPr>
            <w:tcW w:w="3437" w:type="dxa"/>
            <w:tcBorders/>
            <w:shd w:fill="D9E2F3" w:val="clear"/>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b/>
                <w:kern w:val="0"/>
                <w:sz w:val="24"/>
                <w:szCs w:val="24"/>
                <w:lang w:val="en-US" w:eastAsia="en-US" w:bidi="ar-SA"/>
              </w:rPr>
              <w:t>Emisión visual</w:t>
            </w:r>
          </w:p>
        </w:tc>
        <w:tc>
          <w:tcPr>
            <w:tcW w:w="3437" w:type="dxa"/>
            <w:tcBorders/>
            <w:shd w:fill="D9E2F3" w:val="clear"/>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b/>
                <w:kern w:val="0"/>
                <w:sz w:val="24"/>
                <w:szCs w:val="24"/>
                <w:lang w:val="en-US" w:eastAsia="en-US" w:bidi="ar-SA"/>
              </w:rPr>
              <w:t>Luz recibida del entorno</w:t>
            </w:r>
          </w:p>
        </w:tc>
      </w:tr>
      <w:tr>
        <w:trPr/>
        <w:tc>
          <w:tcPr>
            <w:tcW w:w="3437" w:type="dxa"/>
            <w:tcBorders/>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kern w:val="0"/>
                <w:sz w:val="24"/>
                <w:szCs w:val="24"/>
                <w:lang w:val="en-US" w:eastAsia="en-US" w:bidi="ar-SA"/>
              </w:rPr>
              <w:t>Es</w:t>
            </w:r>
          </w:p>
        </w:tc>
        <w:tc>
          <w:tcPr>
            <w:tcW w:w="3437" w:type="dxa"/>
            <w:tcBorders/>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kern w:val="0"/>
                <w:sz w:val="24"/>
                <w:szCs w:val="24"/>
                <w:lang w:val="en-US" w:eastAsia="en-US" w:bidi="ar-SA"/>
              </w:rPr>
              <w:t>El brillo propio de la superficie</w:t>
            </w:r>
          </w:p>
        </w:tc>
        <w:tc>
          <w:tcPr>
            <w:tcW w:w="3437" w:type="dxa"/>
            <w:tcBorders/>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kern w:val="0"/>
                <w:sz w:val="24"/>
                <w:szCs w:val="24"/>
                <w:lang w:val="en-US" w:eastAsia="en-US" w:bidi="ar-SA"/>
              </w:rPr>
              <w:t>La luz que llega desde las fuentes</w:t>
            </w:r>
          </w:p>
        </w:tc>
      </w:tr>
      <w:tr>
        <w:trPr/>
        <w:tc>
          <w:tcPr>
            <w:tcW w:w="3437" w:type="dxa"/>
            <w:tcBorders/>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kern w:val="0"/>
                <w:sz w:val="24"/>
                <w:szCs w:val="24"/>
                <w:lang w:val="en-US" w:eastAsia="en-US" w:bidi="ar-SA"/>
              </w:rPr>
              <w:t>Afecta a</w:t>
            </w:r>
          </w:p>
        </w:tc>
        <w:tc>
          <w:tcPr>
            <w:tcW w:w="3437" w:type="dxa"/>
            <w:tcBorders/>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kern w:val="0"/>
                <w:sz w:val="24"/>
                <w:szCs w:val="24"/>
                <w:lang w:val="en-US" w:eastAsia="en-US" w:bidi="ar-SA"/>
              </w:rPr>
              <w:t>Bombillas y halo de los faros</w:t>
            </w:r>
          </w:p>
        </w:tc>
        <w:tc>
          <w:tcPr>
            <w:tcW w:w="3437" w:type="dxa"/>
            <w:tcBorders/>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kern w:val="0"/>
                <w:sz w:val="24"/>
                <w:szCs w:val="24"/>
                <w:lang w:val="en-US" w:eastAsia="en-US" w:bidi="ar-SA"/>
              </w:rPr>
              <w:t>Suelo, aceras y fachadas</w:t>
            </w:r>
          </w:p>
        </w:tc>
      </w:tr>
      <w:tr>
        <w:trPr/>
        <w:tc>
          <w:tcPr>
            <w:tcW w:w="3437" w:type="dxa"/>
            <w:tcBorders/>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kern w:val="0"/>
                <w:sz w:val="24"/>
                <w:szCs w:val="24"/>
                <w:lang w:val="en-US" w:eastAsia="en-US" w:bidi="ar-SA"/>
              </w:rPr>
              <w:t>Uniform</w:t>
            </w:r>
          </w:p>
        </w:tc>
        <w:tc>
          <w:tcPr>
            <w:tcW w:w="3437" w:type="dxa"/>
            <w:tcBorders/>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kern w:val="0"/>
                <w:sz w:val="24"/>
                <w:szCs w:val="24"/>
                <w:lang w:val="en-US" w:eastAsia="en-US" w:bidi="ar-SA"/>
              </w:rPr>
              <w:t>uEmision</w:t>
            </w:r>
          </w:p>
        </w:tc>
        <w:tc>
          <w:tcPr>
            <w:tcW w:w="3437" w:type="dxa"/>
            <w:tcBorders/>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kern w:val="0"/>
                <w:sz w:val="24"/>
                <w:szCs w:val="24"/>
                <w:lang w:val="en-US" w:eastAsia="en-US" w:bidi="ar-SA"/>
              </w:rPr>
              <w:t>uLuces, uNoche, uFaros</w:t>
            </w:r>
          </w:p>
        </w:tc>
      </w:tr>
    </w:tbl>
    <w:p>
      <w:pPr>
        <w:pStyle w:val="Normal"/>
        <w:spacing w:lineRule="auto" w:line="360" w:before="0" w:after="0"/>
        <w:rPr>
          <w:rFonts w:ascii="Cantarell" w:hAnsi="Cantarell"/>
          <w:sz w:val="24"/>
          <w:szCs w:val="24"/>
        </w:rPr>
      </w:pPr>
      <w:r>
        <w:rPr>
          <w:rFonts w:ascii="Cantarell" w:hAnsi="Cantarell"/>
          <w:sz w:val="24"/>
          <w:szCs w:val="24"/>
        </w:rPr>
      </w:r>
    </w:p>
    <w:p>
      <w:pPr>
        <w:pStyle w:val="Heading1"/>
        <w:spacing w:lineRule="auto" w:line="360"/>
        <w:rPr>
          <w:rFonts w:ascii="Cantarell" w:hAnsi="Cantarell"/>
          <w:sz w:val="24"/>
          <w:szCs w:val="24"/>
        </w:rPr>
      </w:pPr>
      <w:r>
        <w:rPr>
          <w:rFonts w:ascii="Cantarell" w:hAnsi="Cantarell"/>
          <w:sz w:val="24"/>
          <w:szCs w:val="24"/>
        </w:rPr>
        <w:t>4. Funciones implementadas</w:t>
      </w:r>
    </w:p>
    <w:p>
      <w:pPr>
        <w:pStyle w:val="Normal"/>
        <w:spacing w:lineRule="auto" w:line="360"/>
        <w:rPr>
          <w:rFonts w:ascii="Cantarell" w:hAnsi="Cantarell"/>
          <w:sz w:val="24"/>
          <w:szCs w:val="24"/>
        </w:rPr>
      </w:pPr>
      <w:r>
        <w:rPr>
          <w:rFonts w:ascii="Cantarell" w:hAnsi="Cantarell"/>
          <w:b w:val="false"/>
          <w:i w:val="false"/>
          <w:sz w:val="24"/>
          <w:szCs w:val="24"/>
        </w:rPr>
        <w:t>Decoración urbana. Cada parque lleva césped, cuatro árboles y un banco; cada manzana tiene un paso peatonal de siete franjas al norte y un semáforo en una de cada tres manzanas, con ciclo de 10 segundos (rojo 0-4, verde 4-8, ámbar 8-10) deducido del reloj de la simulación. Son decorativos: cambian de color pero no detienen al vehículo, como permite el enunciado.</w:t>
      </w:r>
    </w:p>
    <w:p>
      <w:pPr>
        <w:pStyle w:val="Normal"/>
        <w:spacing w:lineRule="auto" w:line="360"/>
        <w:rPr>
          <w:rFonts w:ascii="Cantarell" w:hAnsi="Cantarell"/>
          <w:sz w:val="24"/>
          <w:szCs w:val="24"/>
        </w:rPr>
      </w:pPr>
      <w:r>
        <w:rPr>
          <w:rFonts w:ascii="Cantarell" w:hAnsi="Cantarell"/>
          <w:b w:val="false"/>
          <w:i w:val="false"/>
          <w:sz w:val="24"/>
          <w:szCs w:val="24"/>
        </w:rPr>
        <w:t>Minimapa. Se dibuja en un segundo pase, en la esquina superior derecha, combinando un recorte con glScissor para no borrar la vista principal, un glViewport propio y un tercer modo de proyección en el shader (uMapa = 1) que sustituye la perspectiva por una vista superior ortográfica con el norte arriba. El lado del recuadro se recalcula cada cuadro a partir del tamaño real de la ventana, así que el encuadre se mantiene al redimensionar. Muestra toda la ciudad, el vehículo como marca cian orientada con punta blanca y el destino activo en dorado. La tecla M lo muestra y oculta.</w:t>
      </w:r>
    </w:p>
    <w:p>
      <w:pPr>
        <w:pStyle w:val="Normal"/>
        <w:spacing w:lineRule="auto" w:line="360"/>
        <w:rPr>
          <w:rFonts w:ascii="Cantarell" w:hAnsi="Cantarell"/>
          <w:sz w:val="24"/>
          <w:szCs w:val="24"/>
        </w:rPr>
      </w:pPr>
      <w:r>
        <w:rPr>
          <w:rFonts w:ascii="Cantarell" w:hAnsi="Cantarell"/>
          <w:b w:val="false"/>
          <w:i w:val="false"/>
          <w:sz w:val="24"/>
          <w:szCs w:val="24"/>
        </w:rPr>
        <w:t>Panel de información. Ocupa la esquina superior izquierda y usa el cuarto modo de proyección (uMapa = 2), que trabaja en píxeles y por eso no necesita cambiar el viewport: solo el recorte y desactivar la profundidad. Muestra velocidad con su barra, ambiente, faros, progreso de las entregas, destino, distancia y la ayuda de controles. La tipografía es una fuente de mapa de bits 3x5 dibujada con cajas: cada punto encendido es un cubo del tamaño de un píxel.</w:t>
      </w:r>
    </w:p>
    <w:p>
      <w:pPr>
        <w:pStyle w:val="Normal"/>
        <w:spacing w:lineRule="auto" w:line="360"/>
        <w:rPr>
          <w:rFonts w:ascii="Cantarell" w:hAnsi="Cantarell"/>
          <w:sz w:val="24"/>
          <w:szCs w:val="24"/>
        </w:rPr>
      </w:pPr>
      <w:r>
        <w:rPr>
          <w:rFonts w:ascii="Cantarell" w:hAnsi="Cantarell"/>
          <w:b w:val="false"/>
          <w:i w:val="false"/>
          <w:sz w:val="24"/>
          <w:szCs w:val="24"/>
        </w:rPr>
        <w:t>Entregas, reinicio y conducción. La partida son tres entregas, y para completarlas hay que llegar a menos de 3 unidades del destino frenando, por debajo de 1 unidad por segundo: estar encima del objetivo no basta. La tecla R devuelve el vehículo a su intersección de partida con velocidad cero, reinicia el tráfico y reactiva la primera entrega. La conducción se actualiza con el tiempo entre cuadros y cada cuadro se limita a 0,05 s para que una pausa larga no provoque un salto; la pérdida de velocidad es proporcional al tiempo, así que el resultado no depende de la frecuencia de dibujado. Las colisiones son de parada seco, sin rebote, resueltas con un círculo de radio 1,65 contra cada celda no transitable.</w:t>
      </w:r>
    </w:p>
    <w:p>
      <w:pPr>
        <w:pStyle w:val="Normal"/>
        <w:spacing w:lineRule="auto" w:line="360"/>
        <w:rPr>
          <w:rFonts w:ascii="Cantarell" w:hAnsi="Cantarell"/>
          <w:sz w:val="24"/>
          <w:szCs w:val="24"/>
        </w:rPr>
      </w:pPr>
      <w:r>
        <w:rPr>
          <w:rFonts w:ascii="Cantarell" w:hAnsi="Cantarell"/>
          <w:b w:val="false"/>
          <w:i w:val="false"/>
          <w:sz w:val="24"/>
          <w:szCs w:val="24"/>
        </w:rPr>
        <w:t>Tráfico autónomo. Tres vehículos circulan solos, cada uno con su posición, rumbo, velocidad, color y ritmo. Siguen el centro de las celdas de calle y saltan de intersección en intersección, así que por construcción no pueden entrar en una manzana; además consultan el mismo método de colisión que el jugador. Frenan con la curva clásica, giran noventa grados y nunca dan media vuelta. Las avenidas son de un solo sentido alternado para que nunca se encuentren de frente; el que va detrás frena con cinco unidades de margen y en los cruces cede el de índice mayor.</w:t>
      </w:r>
    </w:p>
    <w:p>
      <w:pPr>
        <w:pStyle w:val="Heading1"/>
        <w:spacing w:lineRule="auto" w:line="360"/>
        <w:rPr>
          <w:rFonts w:ascii="Cantarell" w:hAnsi="Cantarell"/>
          <w:sz w:val="24"/>
          <w:szCs w:val="24"/>
        </w:rPr>
      </w:pPr>
      <w:r>
        <w:rPr>
          <w:rFonts w:ascii="Cantarell" w:hAnsi="Cantarell"/>
          <w:sz w:val="24"/>
          <w:szCs w:val="24"/>
        </w:rPr>
        <w:t>5. Decisiones técnicas</w:t>
      </w:r>
    </w:p>
    <w:p>
      <w:pPr>
        <w:pStyle w:val="Normal"/>
        <w:spacing w:lineRule="auto" w:line="360"/>
        <w:rPr>
          <w:rFonts w:ascii="Cantarell" w:hAnsi="Cantarell"/>
          <w:sz w:val="24"/>
          <w:szCs w:val="24"/>
        </w:rPr>
      </w:pPr>
      <w:r>
        <w:rPr>
          <w:rFonts w:ascii="Cantarell" w:hAnsi="Cantarell"/>
          <w:b w:val="false"/>
          <w:i w:val="false"/>
          <w:sz w:val="24"/>
          <w:szCs w:val="24"/>
        </w:rPr>
        <w:t>La decisión central es separar la geometría de los parámetros. Todo el escenario se construye con un único cubo de 36 vértices cargado una sola vez en la GPU, que ocupa 864 bytes en total. Las formas complejas son composición de cajas: un vehículo son diez piezas y hasta las letras del panel son cubitos, de modo que la memoria de geometría no crece con el tamaño del mundo. Cada pieza envía cuatro uniforms y lanza un único dibujado:</w:t>
      </w:r>
    </w:p>
    <w:p>
      <w:pPr>
        <w:pStyle w:val="Normal"/>
        <w:spacing w:lineRule="auto" w:line="360" w:before="40" w:after="80"/>
        <w:ind w:start="255"/>
        <w:rPr>
          <w:rFonts w:ascii="Cantarell" w:hAnsi="Cantarell"/>
          <w:sz w:val="24"/>
          <w:szCs w:val="24"/>
        </w:rPr>
      </w:pPr>
      <w:r>
        <w:rPr>
          <w:rFonts w:eastAsia="Consolas" w:ascii="Cantarell" w:hAnsi="Cantarell"/>
          <w:sz w:val="24"/>
          <w:szCs w:val="24"/>
        </w:rPr>
        <w:t>vector("uPos",   x, y, z);         // dónde se coloca</w:t>
        <w:br/>
        <w:t>vector("uEscala", sx, sy, sz);     // qué tamaño tiene</w:t>
        <w:br/>
        <w:t>vector("uColor",  r, g, b);        // de qué color se pinta</w:t>
        <w:br/>
        <w:t>decimal("uGiro",  angulo);         // hacia dónde mira</w:t>
        <w:br/>
        <w:t>glDrawArrays(GL_TRIANGLES, 0, 36); // siempre los mismos 36 vértices</w:t>
      </w:r>
    </w:p>
    <w:p>
      <w:pPr>
        <w:pStyle w:val="Normal"/>
        <w:spacing w:lineRule="auto" w:line="360"/>
        <w:rPr>
          <w:rFonts w:ascii="Cantarell" w:hAnsi="Cantarell"/>
          <w:sz w:val="24"/>
          <w:szCs w:val="24"/>
        </w:rPr>
      </w:pPr>
      <w:r>
        <w:rPr>
          <w:rFonts w:ascii="Cantarell" w:hAnsi="Cantarell"/>
          <w:b w:val="false"/>
          <w:i w:val="false"/>
          <w:sz w:val="24"/>
          <w:szCs w:val="24"/>
        </w:rPr>
        <w:t>El vertex shader aplica escala, giro y traslación; el fragment shader pinta y aplica la luz.</w:t>
      </w:r>
    </w:p>
    <w:p>
      <w:pPr>
        <w:pStyle w:val="Normal"/>
        <w:spacing w:lineRule="auto" w:line="360"/>
        <w:rPr>
          <w:rFonts w:ascii="Cantarell" w:hAnsi="Cantarell"/>
          <w:sz w:val="24"/>
          <w:szCs w:val="24"/>
        </w:rPr>
      </w:pPr>
      <w:r>
        <w:rPr>
          <w:rFonts w:ascii="Cantarell" w:hAnsi="Cantarell"/>
          <w:b w:val="false"/>
          <w:i w:val="false"/>
          <w:sz w:val="24"/>
          <w:szCs w:val="24"/>
        </w:rPr>
        <w:t>Se crea exactamente un VAO y un VBO. El VAO recuerda cómo leer el cubo y se enlaza una vez por cuadro, sin desenlazarse. Como en OpenGL lo caro es cambiar el estado y no dibujar, el proyecto concentra todos los cambios al principio del cuadro: un enlace de programa, uno de VAO y cientos de dibujados seguidos sin tocar ningún enlace.</w:t>
      </w:r>
    </w:p>
    <w:p>
      <w:pPr>
        <w:pStyle w:val="Normal"/>
        <w:spacing w:lineRule="auto" w:line="360"/>
        <w:rPr>
          <w:rFonts w:ascii="Cantarell" w:hAnsi="Cantarell"/>
          <w:sz w:val="24"/>
          <w:szCs w:val="24"/>
        </w:rPr>
      </w:pPr>
      <w:r>
        <w:rPr>
          <w:rFonts w:ascii="Cantarell" w:hAnsi="Cantarell"/>
          <w:b w:val="false"/>
          <w:i w:val="false"/>
          <w:sz w:val="24"/>
          <w:szCs w:val="24"/>
        </w:rPr>
        <w:t>El shader divide la normal por la escala en lugar de multiplicarla, porque la matriz correcta es la inversa transpuesta; multiplicar daría una iluminación torcida. Esto explica además por qué las normales están en el VBO: si el cubo solo tuviera posiciones habría que recalcularlas tras cada escala no uniforme, y el resultado sería incorrecto.</w:t>
      </w:r>
    </w:p>
    <w:p>
      <w:pPr>
        <w:pStyle w:val="Normal"/>
        <w:spacing w:lineRule="auto" w:line="360"/>
        <w:rPr>
          <w:rFonts w:ascii="Cantarell" w:hAnsi="Cantarell"/>
          <w:sz w:val="24"/>
          <w:szCs w:val="24"/>
        </w:rPr>
      </w:pPr>
      <w:r>
        <w:rPr>
          <w:rFonts w:ascii="Cantarell" w:hAnsi="Cantarell"/>
          <w:b w:val="false"/>
          <w:i w:val="false"/>
          <w:sz w:val="24"/>
          <w:szCs w:val="24"/>
        </w:rPr>
        <w:t>Un único uniform entero selecciona una de tres proyecciones en el mismo shader: 0 es la escena con perspectiva, 1 el minimapa ortográfico y 2 el panel en píxeles. La perspectiva se calcula a mano, sin librería de matrices, por lo que el campo de visión queda fijo en 55 grados.</w:t>
      </w:r>
    </w:p>
    <w:p>
      <w:pPr>
        <w:pStyle w:val="Heading1"/>
        <w:spacing w:lineRule="auto" w:line="360"/>
        <w:rPr>
          <w:rFonts w:ascii="Cantarell" w:hAnsi="Cantarell"/>
          <w:sz w:val="24"/>
          <w:szCs w:val="24"/>
        </w:rPr>
      </w:pPr>
      <w:r>
        <w:rPr>
          <w:rFonts w:ascii="Cantarell" w:hAnsi="Cantarell"/>
          <w:sz w:val="24"/>
          <w:szCs w:val="24"/>
        </w:rPr>
        <w:t>6. Controles</w:t>
      </w:r>
    </w:p>
    <w:tbl>
      <w:tblPr>
        <w:tblStyle w:val="TableGrid"/>
        <w:tblW w:w="1031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578"/>
        <w:gridCol w:w="2578"/>
        <w:gridCol w:w="2578"/>
        <w:gridCol w:w="2578"/>
      </w:tblGrid>
      <w:tr>
        <w:trPr/>
        <w:tc>
          <w:tcPr>
            <w:tcW w:w="2578" w:type="dxa"/>
            <w:tcBorders/>
            <w:shd w:fill="D9E2F3" w:val="clear"/>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b/>
                <w:kern w:val="0"/>
                <w:sz w:val="24"/>
                <w:szCs w:val="24"/>
                <w:lang w:val="en-US" w:eastAsia="en-US" w:bidi="ar-SA"/>
              </w:rPr>
              <w:t>Tecla</w:t>
            </w:r>
          </w:p>
        </w:tc>
        <w:tc>
          <w:tcPr>
            <w:tcW w:w="2578" w:type="dxa"/>
            <w:tcBorders/>
            <w:shd w:fill="D9E2F3" w:val="clear"/>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b/>
                <w:kern w:val="0"/>
                <w:sz w:val="24"/>
                <w:szCs w:val="24"/>
                <w:lang w:val="en-US" w:eastAsia="en-US" w:bidi="ar-SA"/>
              </w:rPr>
              <w:t>Acción</w:t>
            </w:r>
          </w:p>
        </w:tc>
        <w:tc>
          <w:tcPr>
            <w:tcW w:w="2578" w:type="dxa"/>
            <w:tcBorders/>
            <w:shd w:fill="D9E2F3" w:val="clear"/>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b/>
                <w:kern w:val="0"/>
                <w:sz w:val="24"/>
                <w:szCs w:val="24"/>
                <w:lang w:val="en-US" w:eastAsia="en-US" w:bidi="ar-SA"/>
              </w:rPr>
              <w:t>Tecla</w:t>
            </w:r>
          </w:p>
        </w:tc>
        <w:tc>
          <w:tcPr>
            <w:tcW w:w="2578" w:type="dxa"/>
            <w:tcBorders/>
            <w:shd w:fill="D9E2F3" w:val="clear"/>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b/>
                <w:kern w:val="0"/>
                <w:sz w:val="24"/>
                <w:szCs w:val="24"/>
                <w:lang w:val="en-US" w:eastAsia="en-US" w:bidi="ar-SA"/>
              </w:rPr>
              <w:t>Acción</w:t>
            </w:r>
          </w:p>
        </w:tc>
      </w:tr>
      <w:tr>
        <w:trPr/>
        <w:tc>
          <w:tcPr>
            <w:tcW w:w="2578" w:type="dxa"/>
            <w:tcBorders/>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kern w:val="0"/>
                <w:sz w:val="24"/>
                <w:szCs w:val="24"/>
                <w:lang w:val="en-US" w:eastAsia="en-US" w:bidi="ar-SA"/>
              </w:rPr>
              <w:t>W / S, flechas ↑↓</w:t>
            </w:r>
          </w:p>
        </w:tc>
        <w:tc>
          <w:tcPr>
            <w:tcW w:w="2578" w:type="dxa"/>
            <w:tcBorders/>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kern w:val="0"/>
                <w:sz w:val="24"/>
                <w:szCs w:val="24"/>
                <w:lang w:val="en-US" w:eastAsia="en-US" w:bidi="ar-SA"/>
              </w:rPr>
              <w:t>Acelerar, frenar, marcha atrás</w:t>
            </w:r>
          </w:p>
        </w:tc>
        <w:tc>
          <w:tcPr>
            <w:tcW w:w="2578" w:type="dxa"/>
            <w:tcBorders/>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kern w:val="0"/>
                <w:sz w:val="24"/>
                <w:szCs w:val="24"/>
                <w:lang w:val="en-US" w:eastAsia="en-US" w:bidi="ar-SA"/>
              </w:rPr>
              <w:t>C</w:t>
            </w:r>
          </w:p>
        </w:tc>
        <w:tc>
          <w:tcPr>
            <w:tcW w:w="2578" w:type="dxa"/>
            <w:tcBorders/>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kern w:val="0"/>
                <w:sz w:val="24"/>
                <w:szCs w:val="24"/>
                <w:lang w:val="en-US" w:eastAsia="en-US" w:bidi="ar-SA"/>
              </w:rPr>
              <w:t>Cámara de seguimiento / aérea</w:t>
            </w:r>
          </w:p>
        </w:tc>
      </w:tr>
      <w:tr>
        <w:trPr/>
        <w:tc>
          <w:tcPr>
            <w:tcW w:w="2578" w:type="dxa"/>
            <w:tcBorders/>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kern w:val="0"/>
                <w:sz w:val="24"/>
                <w:szCs w:val="24"/>
                <w:lang w:val="en-US" w:eastAsia="en-US" w:bidi="ar-SA"/>
              </w:rPr>
              <w:t>A / D, flechas ←→</w:t>
            </w:r>
          </w:p>
        </w:tc>
        <w:tc>
          <w:tcPr>
            <w:tcW w:w="2578" w:type="dxa"/>
            <w:tcBorders/>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kern w:val="0"/>
                <w:sz w:val="24"/>
                <w:szCs w:val="24"/>
                <w:lang w:val="en-US" w:eastAsia="en-US" w:bidi="ar-SA"/>
              </w:rPr>
              <w:t>Girar en movimiento</w:t>
            </w:r>
          </w:p>
        </w:tc>
        <w:tc>
          <w:tcPr>
            <w:tcW w:w="2578" w:type="dxa"/>
            <w:tcBorders/>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kern w:val="0"/>
                <w:sz w:val="24"/>
                <w:szCs w:val="24"/>
                <w:lang w:val="en-US" w:eastAsia="en-US" w:bidi="ar-SA"/>
              </w:rPr>
              <w:t>R</w:t>
            </w:r>
          </w:p>
        </w:tc>
        <w:tc>
          <w:tcPr>
            <w:tcW w:w="2578" w:type="dxa"/>
            <w:tcBorders/>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kern w:val="0"/>
                <w:sz w:val="24"/>
                <w:szCs w:val="24"/>
                <w:lang w:val="en-US" w:eastAsia="en-US" w:bidi="ar-SA"/>
              </w:rPr>
              <w:t>Reiniciar vehículo y entregas</w:t>
            </w:r>
          </w:p>
        </w:tc>
      </w:tr>
      <w:tr>
        <w:trPr/>
        <w:tc>
          <w:tcPr>
            <w:tcW w:w="2578" w:type="dxa"/>
            <w:tcBorders/>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kern w:val="0"/>
                <w:sz w:val="24"/>
                <w:szCs w:val="24"/>
                <w:lang w:val="en-US" w:eastAsia="en-US" w:bidi="ar-SA"/>
              </w:rPr>
              <w:t>Espacio</w:t>
            </w:r>
          </w:p>
        </w:tc>
        <w:tc>
          <w:tcPr>
            <w:tcW w:w="2578" w:type="dxa"/>
            <w:tcBorders/>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kern w:val="0"/>
                <w:sz w:val="24"/>
                <w:szCs w:val="24"/>
                <w:lang w:val="en-US" w:eastAsia="en-US" w:bidi="ar-SA"/>
              </w:rPr>
              <w:t>Freno de mayor intensidad</w:t>
            </w:r>
          </w:p>
        </w:tc>
        <w:tc>
          <w:tcPr>
            <w:tcW w:w="2578" w:type="dxa"/>
            <w:tcBorders/>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kern w:val="0"/>
                <w:sz w:val="24"/>
                <w:szCs w:val="24"/>
                <w:lang w:val="en-US" w:eastAsia="en-US" w:bidi="ar-SA"/>
              </w:rPr>
              <w:t>N</w:t>
            </w:r>
          </w:p>
        </w:tc>
        <w:tc>
          <w:tcPr>
            <w:tcW w:w="2578" w:type="dxa"/>
            <w:tcBorders/>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kern w:val="0"/>
                <w:sz w:val="24"/>
                <w:szCs w:val="24"/>
                <w:lang w:val="en-US" w:eastAsia="en-US" w:bidi="ar-SA"/>
              </w:rPr>
              <w:t>Ambiente diurno / nocturno</w:t>
            </w:r>
          </w:p>
        </w:tc>
      </w:tr>
      <w:tr>
        <w:trPr/>
        <w:tc>
          <w:tcPr>
            <w:tcW w:w="2578" w:type="dxa"/>
            <w:tcBorders/>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kern w:val="0"/>
                <w:sz w:val="24"/>
                <w:szCs w:val="24"/>
                <w:lang w:val="en-US" w:eastAsia="en-US" w:bidi="ar-SA"/>
              </w:rPr>
              <w:t>M</w:t>
            </w:r>
          </w:p>
        </w:tc>
        <w:tc>
          <w:tcPr>
            <w:tcW w:w="2578" w:type="dxa"/>
            <w:tcBorders/>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kern w:val="0"/>
                <w:sz w:val="24"/>
                <w:szCs w:val="24"/>
                <w:lang w:val="en-US" w:eastAsia="en-US" w:bidi="ar-SA"/>
              </w:rPr>
              <w:t>Mostrar / ocultar el minimapa</w:t>
            </w:r>
          </w:p>
        </w:tc>
        <w:tc>
          <w:tcPr>
            <w:tcW w:w="2578" w:type="dxa"/>
            <w:tcBorders/>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kern w:val="0"/>
                <w:sz w:val="24"/>
                <w:szCs w:val="24"/>
                <w:lang w:val="en-US" w:eastAsia="en-US" w:bidi="ar-SA"/>
              </w:rPr>
              <w:t>ESC</w:t>
            </w:r>
          </w:p>
        </w:tc>
        <w:tc>
          <w:tcPr>
            <w:tcW w:w="2578" w:type="dxa"/>
            <w:tcBorders/>
          </w:tcPr>
          <w:p>
            <w:pPr>
              <w:pStyle w:val="Normal"/>
              <w:widowControl/>
              <w:spacing w:lineRule="auto" w:line="360" w:before="0" w:after="0"/>
              <w:jc w:val="start"/>
              <w:rPr>
                <w:rFonts w:ascii="Cantarell" w:hAnsi="Cantarell" w:cs=""/>
                <w:kern w:val="0"/>
                <w:sz w:val="24"/>
                <w:szCs w:val="24"/>
                <w:lang w:val="en-US" w:eastAsia="en-US" w:bidi="ar-SA"/>
              </w:rPr>
            </w:pPr>
            <w:r>
              <w:rPr>
                <w:rFonts w:cs="" w:ascii="Cantarell" w:hAnsi="Cantarell"/>
                <w:kern w:val="0"/>
                <w:sz w:val="24"/>
                <w:szCs w:val="24"/>
                <w:lang w:val="en-US" w:eastAsia="en-US" w:bidi="ar-SA"/>
              </w:rPr>
              <w:t>Cerrar la ventana</w:t>
            </w:r>
          </w:p>
        </w:tc>
      </w:tr>
    </w:tbl>
    <w:p>
      <w:pPr>
        <w:pStyle w:val="Normal"/>
        <w:spacing w:lineRule="auto" w:line="360" w:before="0" w:after="0"/>
        <w:rPr>
          <w:rFonts w:ascii="Cantarell" w:hAnsi="Cantarell"/>
          <w:sz w:val="24"/>
          <w:szCs w:val="24"/>
        </w:rPr>
      </w:pPr>
      <w:r>
        <w:rPr>
          <w:rFonts w:ascii="Cantarell" w:hAnsi="Cantarell"/>
          <w:sz w:val="24"/>
          <w:szCs w:val="24"/>
        </w:rPr>
      </w:r>
    </w:p>
    <w:p>
      <w:pPr>
        <w:pStyle w:val="Normal"/>
        <w:spacing w:lineRule="auto" w:line="360"/>
        <w:rPr>
          <w:rFonts w:ascii="Cantarell" w:hAnsi="Cantarell"/>
          <w:sz w:val="24"/>
          <w:szCs w:val="24"/>
        </w:rPr>
      </w:pPr>
      <w:r>
        <w:rPr>
          <w:rFonts w:ascii="Cantarell" w:hAnsi="Cantarell"/>
          <w:b w:val="false"/>
          <w:i w:val="false"/>
          <w:sz w:val="24"/>
          <w:szCs w:val="24"/>
        </w:rPr>
        <w:t>F enciende y apaga los faros. En la parte 2, antes de que exista el vehículo, las flechas horizontales orbitan la cámara. El título de la ventana muestra siempre la parte, los controles y los indicadores de estado.</w:t>
      </w:r>
    </w:p>
    <w:p>
      <w:pPr>
        <w:pStyle w:val="Heading1"/>
        <w:spacing w:lineRule="auto" w:line="360"/>
        <w:rPr>
          <w:rFonts w:ascii="Cantarell" w:hAnsi="Cantarell"/>
          <w:sz w:val="24"/>
          <w:szCs w:val="24"/>
        </w:rPr>
      </w:pPr>
      <w:r>
        <w:rPr>
          <w:rFonts w:ascii="Cantarell" w:hAnsi="Cantarell"/>
          <w:sz w:val="24"/>
          <w:szCs w:val="24"/>
        </w:rPr>
        <w:t>7. Instrucciones de ejecución</w:t>
      </w:r>
    </w:p>
    <w:p>
      <w:pPr>
        <w:pStyle w:val="Normal"/>
        <w:spacing w:lineRule="auto" w:line="360"/>
        <w:rPr>
          <w:rFonts w:ascii="Cantarell" w:hAnsi="Cantarell"/>
          <w:sz w:val="24"/>
          <w:szCs w:val="24"/>
        </w:rPr>
      </w:pPr>
      <w:r>
        <w:rPr>
          <w:rFonts w:ascii="Cantarell" w:hAnsi="Cantarell"/>
          <w:b w:val="false"/>
          <w:i w:val="false"/>
          <w:sz w:val="24"/>
          <w:szCs w:val="24"/>
        </w:rPr>
        <w:t>Requiere JDK 17 o superior, Maven y un controlador con OpenGL 3.3 en modo core. No hay que descargar ningún recurso adicional. Desde el directorio Parcial:</w:t>
      </w:r>
    </w:p>
    <w:p>
      <w:pPr>
        <w:pStyle w:val="Normal"/>
        <w:spacing w:lineRule="auto" w:line="360" w:before="40" w:after="80"/>
        <w:ind w:start="255"/>
        <w:rPr>
          <w:rFonts w:ascii="Cantarell" w:hAnsi="Cantarell"/>
          <w:sz w:val="24"/>
          <w:szCs w:val="24"/>
        </w:rPr>
      </w:pPr>
      <w:r>
        <w:rPr>
          <w:rFonts w:eastAsia="Consolas" w:ascii="Cantarell" w:hAnsi="Cantarell"/>
          <w:sz w:val="24"/>
          <w:szCs w:val="24"/>
        </w:rPr>
        <w:t>mvn compile exec:exec                             # versión final (CiudadCompleta)</w:t>
        <w:br/>
        <w:t>mvn compile exec:exec -DmainClass=grafica.ciudad.Ciudad      # una etapa concreta</w:t>
        <w:br/>
        <w:t>mvn compile exec:exec -Ddemo.frames=20           # 20 cuadros y cierra sola</w:t>
        <w:br/>
        <w:t>mvn test                                          # pruebas de lógica, sin ventana</w:t>
      </w:r>
    </w:p>
    <w:p>
      <w:pPr>
        <w:pStyle w:val="Normal"/>
        <w:spacing w:lineRule="auto" w:line="360"/>
        <w:rPr>
          <w:rFonts w:ascii="Cantarell" w:hAnsi="Cantarell"/>
          <w:sz w:val="24"/>
          <w:szCs w:val="24"/>
        </w:rPr>
      </w:pPr>
      <w:r>
        <w:rPr>
          <w:rFonts w:ascii="Cantarell" w:hAnsi="Cantarell"/>
          <w:b w:val="false"/>
          <w:i w:val="false"/>
          <w:sz w:val="24"/>
          <w:szCs w:val="24"/>
        </w:rPr>
        <w:t>Añadiendo -Ddemo.frames=N la ventana se cierra sola tras N cuadros, que es lo que se usa para comprobar que los shaders compilan y que no hay errores de OpenGL. En macOS GLFW necesita ejecutarse en el primer hilo del proceso; el pom.xml lo resuelve con un perfil que se activa solo en Mac.</w:t>
      </w:r>
    </w:p>
    <w:p>
      <w:pPr>
        <w:pStyle w:val="Heading1"/>
        <w:spacing w:lineRule="auto" w:line="360"/>
        <w:rPr>
          <w:rFonts w:ascii="Cantarell" w:hAnsi="Cantarell"/>
          <w:sz w:val="24"/>
          <w:szCs w:val="24"/>
        </w:rPr>
      </w:pPr>
      <w:r>
        <w:rPr>
          <w:rFonts w:ascii="Cantarell" w:hAnsi="Cantarell"/>
          <w:sz w:val="24"/>
          <w:szCs w:val="24"/>
        </w:rPr>
        <w:t>8. Recursos y fragmentos externos</w:t>
      </w:r>
    </w:p>
    <w:p>
      <w:pPr>
        <w:pStyle w:val="Normal"/>
        <w:spacing w:lineRule="auto" w:line="360"/>
        <w:rPr>
          <w:rFonts w:ascii="Cantarell" w:hAnsi="Cantarell"/>
          <w:sz w:val="24"/>
          <w:szCs w:val="24"/>
        </w:rPr>
      </w:pPr>
      <w:r>
        <w:rPr>
          <w:rFonts w:ascii="Cantarell" w:hAnsi="Cantarell"/>
          <w:b w:val="false"/>
          <w:i w:val="false"/>
          <w:sz w:val="24"/>
          <w:szCs w:val="24"/>
        </w:rPr>
        <w:t>Las únicas dependencias externas son LWJGL 3.3.3 (núcleo, GLFW y OpenGL, con sus binarios nativos para Linux) y JUnit 5.10.2 para las pruebas. En tiempo de ejecución no hay ningún recurso externo: sin imágenes, modelos, tipografías ni sonidos.</w:t>
      </w:r>
    </w:p>
    <w:p>
      <w:pPr>
        <w:pStyle w:val="Normal"/>
        <w:spacing w:lineRule="auto" w:line="360"/>
        <w:rPr>
          <w:rFonts w:ascii="Cantarell" w:hAnsi="Cantarell"/>
          <w:sz w:val="24"/>
          <w:szCs w:val="24"/>
        </w:rPr>
      </w:pPr>
      <w:r>
        <w:rPr>
          <w:rFonts w:ascii="Cantarell" w:hAnsi="Cantarell"/>
          <w:b w:val="false"/>
          <w:i w:val="false"/>
          <w:sz w:val="24"/>
          <w:szCs w:val="24"/>
        </w:rPr>
        <w:t>En el repositorio de la asignatura hay proyectos de apoyo que se consultaron durante el desarrollo. CiudadConduccion, el proyecto de referencia, aportó el esqueleto de OpenGL (ventana, ciclo, VAO, VBO) y el patrón de herencia por etapas que sigue toda la arquitectura. Los ejemplos opengl-java-class y hola-mundo aportaron el patrón de cubo, cámara e inicialización de GLFW, ya presentes en el esqueleto, y EstructuraOpenGL.java se usó como chuleta de la mecánica de OpenGL. Son materiales de clase y apoyo, no una base de código: todo el contenido gráfico del proyecto, desde el mapa hasta el tráfico autónomo, está escrito desde cero.</w:t>
      </w:r>
    </w:p>
    <w:p>
      <w:pPr>
        <w:pStyle w:val="Heading1"/>
        <w:spacing w:lineRule="auto" w:line="360"/>
        <w:rPr>
          <w:rFonts w:ascii="Cantarell" w:hAnsi="Cantarell"/>
          <w:sz w:val="24"/>
          <w:szCs w:val="24"/>
        </w:rPr>
      </w:pPr>
      <w:r>
        <w:rPr>
          <w:rFonts w:ascii="Cantarell" w:hAnsi="Cantarell"/>
          <w:sz w:val="24"/>
          <w:szCs w:val="24"/>
        </w:rPr>
        <w:t>9. Limitaciones</w:t>
      </w:r>
    </w:p>
    <w:p>
      <w:pPr>
        <w:pStyle w:val="Normal"/>
        <w:spacing w:lineRule="auto" w:line="360"/>
        <w:rPr>
          <w:rFonts w:ascii="Cantarell" w:hAnsi="Cantarell"/>
          <w:sz w:val="24"/>
          <w:szCs w:val="24"/>
        </w:rPr>
      </w:pPr>
      <w:r>
        <w:rPr>
          <w:rFonts w:ascii="Cantarell" w:hAnsi="Cantarell"/>
          <w:b w:val="false"/>
          <w:i w:val="false"/>
          <w:sz w:val="24"/>
          <w:szCs w:val="24"/>
        </w:rPr>
        <w:t>La iluminación es puramente local: no hay sombras ni oclusión, así que una farola ilumina a través de un edificio, y el cielo mantiene el mismo fondo de día y de noche para que la comparación se centre en las superficies.</w:t>
      </w:r>
    </w:p>
    <w:p>
      <w:pPr>
        <w:pStyle w:val="Normal"/>
        <w:spacing w:lineRule="auto" w:line="360"/>
        <w:rPr>
          <w:rFonts w:ascii="Cantarell" w:hAnsi="Cantarell"/>
          <w:sz w:val="24"/>
          <w:szCs w:val="24"/>
        </w:rPr>
      </w:pPr>
      <w:r>
        <w:rPr>
          <w:rFonts w:ascii="Cantarell" w:hAnsi="Cantarell"/>
          <w:b w:val="false"/>
          <w:i w:val="false"/>
          <w:sz w:val="24"/>
          <w:szCs w:val="24"/>
        </w:rPr>
        <w:t>Los semáforos son decorativos y el tráfico autónomo no se detiene en ellos. El choque detiene el vehículo sin rebote, así que si el jugador queda encajado hay que usar R. No hay peatones, sonido, modelos importados ni ruedas animadas.</w:t>
      </w:r>
    </w:p>
    <w:p>
      <w:pPr>
        <w:pStyle w:val="Normal"/>
        <w:spacing w:lineRule="auto" w:line="360"/>
        <w:rPr>
          <w:rFonts w:ascii="Cantarell" w:hAnsi="Cantarell"/>
          <w:sz w:val="24"/>
          <w:szCs w:val="24"/>
        </w:rPr>
      </w:pPr>
      <w:r>
        <w:rPr>
          <w:rFonts w:ascii="Cantarell" w:hAnsi="Cantarell"/>
          <w:b w:val="false"/>
          <w:i w:val="false"/>
          <w:sz w:val="24"/>
          <w:szCs w:val="24"/>
        </w:rPr>
        <w:t>La proyección se calcula a mano, sin librería de matrices, así que el campo de visión es fijo en 55 grados. La rotación de las piezas es de un solo eje, el vertical, lo que basta para el vehículo y el tráfico pero no permite articular extremidades en otros ejes. No hay instanciación: cada pieza es una llamada de dibujado propia, coherente con el enfoque didáctico y suficiente para el tamaño del escenario, pero no adecuado para cientos de miles de objetos. La fuente del panel se dibuja con cajas, una por punto encendido, que es donde el enfoque tiene más coste: una textura de mapa de bits sería mucho más eficiente.</w:t>
      </w:r>
    </w:p>
    <w:p>
      <w:pPr>
        <w:pStyle w:val="Normal"/>
        <w:spacing w:lineRule="auto" w:line="360" w:before="0" w:after="60"/>
        <w:rPr>
          <w:rFonts w:ascii="Cantarell" w:hAnsi="Cantarell"/>
          <w:sz w:val="24"/>
          <w:szCs w:val="24"/>
        </w:rPr>
      </w:pPr>
      <w:r>
        <w:rPr>
          <w:rFonts w:ascii="Cantarell" w:hAnsi="Cantarell"/>
          <w:b w:val="false"/>
          <w:i w:val="false"/>
          <w:sz w:val="24"/>
          <w:szCs w:val="24"/>
        </w:rPr>
        <w:t>En este equipo el arranque muestra un aviso de LWJGL sobre la versión de JNI al ejecutarse con el JDK 25, mientras la compilación usa el JDK 21 del toolchain. No afecta al resultado y desaparece con el JDK 17.</w:t>
      </w:r>
    </w:p>
    <w:sectPr>
      <w:type w:val="nextPage"/>
      <w:pgSz w:w="12240" w:h="15840"/>
      <w:pgMar w:left="964" w:right="964" w:gutter="0" w:header="0" w:top="794" w:footer="0" w:bottom="79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antarell">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40" w:before="0" w:after="60"/>
      <w:jc w:val="start"/>
    </w:pPr>
    <w:rPr>
      <w:rFonts w:ascii="Calibri" w:hAnsi="Calibri" w:eastAsia="Calibri" w:cs="" w:cstheme="minorBidi"/>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20" w:after="40"/>
      <w:outlineLvl w:val="0"/>
    </w:pPr>
    <w:rPr>
      <w:rFonts w:ascii="Calibri" w:hAnsi="Calibri" w:eastAsia="ＭＳ ゴシック" w:cs="" w:asciiTheme="majorHAnsi" w:cstheme="majorBidi" w:eastAsiaTheme="majorEastAsia" w:hAnsiTheme="majorHAnsi"/>
      <w:b/>
      <w:bCs/>
      <w:color w:val="1F3A5F"/>
      <w:sz w:val="24"/>
      <w:szCs w:val="28"/>
    </w:rPr>
  </w:style>
  <w:style w:type="paragraph" w:styleId="Heading2">
    <w:name w:val="heading 2"/>
    <w:basedOn w:val="Normal"/>
    <w:next w:val="Normal"/>
    <w:link w:val="Heading2Char"/>
    <w:uiPriority w:val="9"/>
    <w:unhideWhenUsed/>
    <w:qFormat/>
    <w:rsid w:val="00fc693f"/>
    <w:pPr>
      <w:keepNext w:val="true"/>
      <w:keepLines/>
      <w:spacing w:before="120" w:after="40"/>
      <w:outlineLvl w:val="1"/>
    </w:pPr>
    <w:rPr>
      <w:rFonts w:ascii="Calibri" w:hAnsi="Calibri" w:eastAsia="ＭＳ ゴシック" w:cs="" w:asciiTheme="majorHAnsi" w:cstheme="majorBidi" w:eastAsiaTheme="majorEastAsia" w:hAnsiTheme="majorHAnsi"/>
      <w:b/>
      <w:bCs/>
      <w:color w:val="1F3A5F"/>
      <w:sz w:val="20"/>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Noto Sans Devanagari"/>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LibreOffice/25.8.7.3$Linux_X86_64 LibreOffice_project/580$Build-3</Application>
  <AppVersion>15.0000</AppVersion>
  <Pages>6</Pages>
  <Words>1971</Words>
  <Characters>9563</Characters>
  <CharactersWithSpaces>11622</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es-BO</dc:language>
  <cp:lastModifiedBy/>
  <dcterms:modified xsi:type="dcterms:W3CDTF">2026-10-09T19:32:37Z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