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m0e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m0f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m0e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m0f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2024-04-18T08:35:31Z</dcterms:modified>
</cp:coreProperties>
</file>