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Необходимо с помощью системы ОДЕ промоделировать погоню и найти, в какой она закончится успешно, а именно: катер береговой охраны догонет лодку браконьеров.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контекст"/>
    <w:p>
      <w:pPr>
        <w:pStyle w:val="Heading2"/>
      </w:pPr>
      <w:r>
        <w:t xml:space="preserve">Контекст</w:t>
      </w:r>
    </w:p>
    <w:p>
      <w:pPr>
        <w:pStyle w:val="FirstParagraph"/>
      </w:pPr>
      <w:r>
        <w:t xml:space="preserve">Вариант 42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3,9 раза больше скорости браконьерской лодки.</w:t>
      </w:r>
    </w:p>
    <w:bookmarkEnd w:id="22"/>
    <w:bookmarkStart w:id="25" w:name="рассуждения"/>
    <w:p>
      <w:pPr>
        <w:pStyle w:val="Heading2"/>
      </w:pPr>
      <w:r>
        <w:t xml:space="preserve">Рассуждения</w:t>
      </w:r>
    </w:p>
    <w:p>
      <w:pPr>
        <w:pStyle w:val="FirstParagraph"/>
      </w:pPr>
      <w:r>
        <w:t xml:space="preserve">Опираясь на методичку имеем разложение скорости на тангенциальную и радиальную составляющие (рис. -fig. 1).</w:t>
      </w:r>
    </w:p>
    <w:p>
      <w:pPr>
        <w:pStyle w:val="CaptionedFigure"/>
      </w:pPr>
      <w:bookmarkStart w:id="24" w:name="fig:001"/>
      <w:r>
        <w:drawing>
          <wp:inline>
            <wp:extent cx="2243737" cy="1590594"/>
            <wp:effectExtent b="0" l="0" r="0" t="0"/>
            <wp:docPr descr="Figure 1: Схема из методички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Схема из методички</w:t>
      </w:r>
    </w:p>
    <w:p>
      <w:pPr>
        <w:pStyle w:val="BodyText"/>
      </w:pPr>
      <w:r>
        <w:t xml:space="preserve">Очевидно, что</w:t>
      </w:r>
      <w:r>
        <w:t xml:space="preserve"> </w:t>
      </w:r>
      <w:r>
        <w:rPr>
          <w:rStyle w:val="VerbatimChar"/>
        </w:rPr>
        <w:t xml:space="preserve">2v</w:t>
      </w:r>
      <w:r>
        <w:t xml:space="preserve"> </w:t>
      </w:r>
      <w:r>
        <w:t xml:space="preserve">на схеме это ни что иное, как скорость катера, которая в 2 раза выше скорости лодки. В нашем случае скорость лодки больше в 3.9 раз, поэтому подставляем это значение. Нам необходима тангенциальная скорость с новым значением параметра, так что, используя теорему пифагора, получаем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3.76962</m:t>
          </m:r>
          <m:r>
            <m:t>v</m:t>
          </m:r>
        </m:oMath>
      </m:oMathPara>
    </w:p>
    <w:p>
      <w:pPr>
        <w:pStyle w:val="FirstParagraph"/>
      </w:pPr>
      <w:r>
        <w:t xml:space="preserve">Также меняем начальные условия для двух случаев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16.1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16.1</m:t>
                    </m:r>
                  </m:e>
                </m:mr>
              </m:m>
            </m:e>
          </m:d>
        </m:oMath>
      </m:oMathPara>
    </w:p>
    <w:bookmarkEnd w:id="25"/>
    <w:bookmarkStart w:id="30" w:name="процесс-выполнения"/>
    <w:p>
      <w:pPr>
        <w:pStyle w:val="Heading2"/>
      </w:pPr>
      <w:r>
        <w:t xml:space="preserve">Процесс выполнения</w:t>
      </w:r>
    </w:p>
    <w:p>
      <w:pPr>
        <w:numPr>
          <w:ilvl w:val="0"/>
          <w:numId w:val="1002"/>
        </w:numPr>
        <w:pStyle w:val="Compact"/>
      </w:pPr>
      <w:r>
        <w:t xml:space="preserve">Пишем код</w:t>
      </w:r>
    </w:p>
    <w:p>
      <w:pPr>
        <w:pStyle w:val="SourceCode"/>
      </w:pPr>
      <w:r>
        <w:rPr>
          <w:rStyle w:val="CommentTok"/>
        </w:rPr>
        <w:t xml:space="preserve">//функция, описывающая движение катера береговой охраны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dr = f(angle, radius)</w:t>
      </w:r>
      <w:r>
        <w:br/>
      </w:r>
      <w:r>
        <w:rPr>
          <w:rStyle w:val="NormalTok"/>
        </w:rPr>
        <w:t xml:space="preserve">    dr = radius / </w:t>
      </w:r>
      <w:r>
        <w:rPr>
          <w:rStyle w:val="FloatTok"/>
        </w:rPr>
        <w:t xml:space="preserve">3.76962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endfunction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//начальные условия в случае 1</w:t>
      </w:r>
      <w:r>
        <w:br/>
      </w:r>
      <w:r>
        <w:rPr>
          <w:rStyle w:val="NormalTok"/>
        </w:rPr>
        <w:t xml:space="preserve">r0 =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tetha0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//начальные условия в случае 2</w:t>
      </w:r>
      <w:r>
        <w:br/>
      </w:r>
      <w:r>
        <w:rPr>
          <w:rStyle w:val="NormalTok"/>
        </w:rPr>
        <w:t xml:space="preserve">r0 =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tetha0 = -%pi;</w:t>
      </w:r>
      <w:r>
        <w:br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tetha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%pi;</w:t>
      </w:r>
      <w:r>
        <w:br/>
      </w:r>
      <w:r>
        <w:rPr>
          <w:rStyle w:val="NormalTok"/>
        </w:rPr>
        <w:t xml:space="preserve">r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(r0, tetha0, tetha, f);</w:t>
      </w:r>
      <w:r>
        <w:br/>
      </w:r>
      <w:r>
        <w:br/>
      </w:r>
      <w:r>
        <w:rPr>
          <w:rStyle w:val="CommentTok"/>
        </w:rPr>
        <w:t xml:space="preserve">//функция, описывающая движение лодки браконьеров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xt = f2(time)</w:t>
      </w:r>
      <w:r>
        <w:br/>
      </w:r>
      <w:r>
        <w:rPr>
          <w:rStyle w:val="NormalTok"/>
        </w:rPr>
        <w:t xml:space="preserve">    xt =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* %pi /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* time;</w:t>
      </w:r>
      <w:r>
        <w:br/>
      </w:r>
      <w:r>
        <w:rPr>
          <w:rStyle w:val="FunctionTok"/>
        </w:rPr>
        <w:t xml:space="preserve">endfunction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(tetha, r, style = color('green'));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 f2(t), style = color('red'));</w:t>
      </w:r>
    </w:p>
    <w:p>
      <w:pPr>
        <w:numPr>
          <w:ilvl w:val="0"/>
          <w:numId w:val="1003"/>
        </w:numPr>
        <w:pStyle w:val="Compact"/>
      </w:pPr>
      <w:r>
        <w:t xml:space="preserve">Ищем точку пересечения.</w:t>
      </w:r>
    </w:p>
    <w:p>
      <w:pPr>
        <w:pStyle w:val="FirstParagraph"/>
      </w:pPr>
      <w:r>
        <w:t xml:space="preserve">В первом случае катер нагоняет лодку довольно быстро - точка пересечения будет примерно в окрестности 23км от начала координат, угол тот же, что в коде (рис. -fig. 2).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t>π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≈</m:t>
                    </m:r>
                    <m:r>
                      <m:t>23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4022360"/>
            <wp:effectExtent b="0" l="0" r="0" t="0"/>
            <wp:docPr descr="Figure 2: График интегральных кривых погони для случая 1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интегральных кривых погони для случая 1</w:t>
      </w:r>
    </w:p>
    <w:p>
      <w:pPr>
        <w:pStyle w:val="BodyText"/>
      </w:pPr>
      <w:r>
        <w:t xml:space="preserve">Во втором случае погоня продлиться дольше засчёт большей дистанции (рис. -fig. 3).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t>π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≈</m:t>
                    </m:r>
                    <m:r>
                      <m:t>167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9" w:name="fig:003"/>
      <w:r>
        <w:drawing>
          <wp:inline>
            <wp:extent cx="5334000" cy="4022360"/>
            <wp:effectExtent b="0" l="0" r="0" t="0"/>
            <wp:docPr descr="Figure 3: График интегральных кривых погони для случая 2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График интегральных кривых погони для случая 2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простейшим моделированием на основе ОДЕ, решив задачу о погоне на языке Scilab.</w:t>
      </w:r>
    </w:p>
    <w:p>
      <w:pPr>
        <w:pStyle w:val="BodyText"/>
      </w:pPr>
      <w:r>
        <w:t xml:space="preserve">В ходе работы удалось вывести и решить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sty m:val="p"/>
                </m:rP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Сырцов Александр Юрьевич</dc:creator>
  <dc:language>ru-RU</dc:language>
  <cp:keywords/>
  <dcterms:created xsi:type="dcterms:W3CDTF">2022-02-19T11:00:34Z</dcterms:created>
  <dcterms:modified xsi:type="dcterms:W3CDTF">2022-02-19T11:00:34Z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