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2.png" ContentType="image/png"/>
  <Override PartName="/word/media/rId44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60.png" ContentType="image/png"/>
  <Override PartName="/word/media/rId6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Графики</w:t>
      </w:r>
    </w:p>
    <w:p>
      <w:pPr>
        <w:pStyle w:val="Author"/>
      </w:pPr>
      <w:r>
        <w:t xml:space="preserve">Сырцов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Юрьевич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возвожностями Octave в построении графиков неявных, полярных, комплексных и специальных функций и научиться их применению.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• Сделать отчёт по лабораторной работе в формате Markdown.</w:t>
      </w:r>
      <w:r>
        <w:t xml:space="preserve"> </w:t>
      </w:r>
      <w:r>
        <w:t xml:space="preserve">• В качестве ответа предоставить отчёты в 3 форматах: pdf, docx и md (в архиве, поскольку он должен содержать скриншоты, Makefile и т.д.).</w:t>
      </w:r>
    </w:p>
    <w:bookmarkEnd w:id="21"/>
    <w:bookmarkStart w:id="6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0" w:name="параметрические-графики"/>
    <w:p>
      <w:pPr>
        <w:pStyle w:val="Heading2"/>
      </w:pPr>
      <w:r>
        <w:t xml:space="preserve">Параметрические графики</w:t>
      </w:r>
    </w:p>
    <w:p>
      <w:pPr>
        <w:numPr>
          <w:ilvl w:val="0"/>
          <w:numId w:val="1001"/>
        </w:numPr>
        <w:pStyle w:val="Compact"/>
      </w:pPr>
      <w:r>
        <w:t xml:space="preserve">Дана параметрически заданная функция циклоиды – переодическая кривая, которая задана окружностью радиусом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и углом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катящейся по прямой. Необходимо построить график функции с радиусом 2 и промежутком от 0 до 6π, чтобы отобразить 3 полных периода.</w:t>
      </w:r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r</m:t>
          </m:r>
          <m:d>
            <m:dPr>
              <m:begChr m:val="(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−</m:t>
              </m:r>
              <m:r>
                <m:rPr>
                  <m:nor/>
                  <m:sty m:val="p"/>
                </m:rPr>
                <m:t>sin</m:t>
              </m:r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r</m:t>
          </m:r>
          <m:d>
            <m:dPr>
              <m:begChr m:val="(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rPr>
                  <m:nor/>
                  <m:sty m:val="p"/>
                </m:rPr>
                <m:t>cos</m:t>
              </m:r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Для построения графика задал вектор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как вектор значений, а далее определил радиус и по этим параметрам определил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по функциям выше. Построение графика обычной функции в декартовых координатах практически не отличается от параметрической функции, так как тут точно так же есть переменная-вектор, по которой определяется функция. Отличие в том, что в параметрической функции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являются двумя отдельными функциями, а вектор представляет из себя независимую переменную (рис. -fig. 1).</w:t>
      </w:r>
    </w:p>
    <w:p>
      <w:pPr>
        <w:pStyle w:val="CaptionedFigure"/>
      </w:pPr>
      <w:bookmarkStart w:id="23" w:name="fig:001"/>
      <w:r>
        <w:drawing>
          <wp:inline>
            <wp:extent cx="3265714" cy="3380974"/>
            <wp:effectExtent b="0" l="0" r="0" t="0"/>
            <wp:docPr descr="Figure 1: График циклоиды" title="" id="1" name="Picture"/>
            <a:graphic>
              <a:graphicData uri="http://schemas.openxmlformats.org/drawingml/2006/picture">
                <pic:pic>
                  <pic:nvPicPr>
                    <pic:cNvPr descr="pic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714" cy="3380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циклоиды</w:t>
      </w:r>
    </w:p>
    <w:p>
      <w:pPr>
        <w:numPr>
          <w:ilvl w:val="0"/>
          <w:numId w:val="1002"/>
        </w:numPr>
        <w:pStyle w:val="Compact"/>
      </w:pPr>
      <w:r>
        <w:t xml:space="preserve">Подгоняю оси функцией</w:t>
      </w:r>
      <w:r>
        <w:t xml:space="preserve"> </w:t>
      </w:r>
      <w:r>
        <w:rPr>
          <w:rStyle w:val="VerbatimChar"/>
        </w:rPr>
        <w:t xml:space="preserve">axis()</w:t>
      </w:r>
      <w:r>
        <w:t xml:space="preserve">. Порядок обеих операций ни на что не влияет (рис. -fig. 2).</w:t>
      </w:r>
    </w:p>
    <w:p>
      <w:pPr>
        <w:pStyle w:val="CaptionedFigure"/>
      </w:pPr>
      <w:bookmarkStart w:id="25" w:name="fig:002"/>
      <w:r>
        <w:drawing>
          <wp:inline>
            <wp:extent cx="3304134" cy="2904564"/>
            <wp:effectExtent b="0" l="0" r="0" t="0"/>
            <wp:docPr descr="Figure 2: График циклоиды с подогнанными осями" title="" id="1" name="Picture"/>
            <a:graphic>
              <a:graphicData uri="http://schemas.openxmlformats.org/drawingml/2006/picture">
                <pic:pic>
                  <pic:nvPicPr>
                    <pic:cNvPr descr="pic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134" cy="2904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циклоиды с подогнанными осями</w:t>
      </w:r>
    </w:p>
    <w:p>
      <w:pPr>
        <w:numPr>
          <w:ilvl w:val="0"/>
          <w:numId w:val="1003"/>
        </w:numPr>
        <w:pStyle w:val="Compact"/>
      </w:pPr>
      <w:r>
        <w:t xml:space="preserve">Для более презентабельного вида графика можно поменять подписи к оси</w:t>
      </w:r>
      <w:r>
        <w:t xml:space="preserve"> </w:t>
      </w:r>
      <w:r>
        <w:rPr>
          <w:rStyle w:val="VerbatimChar"/>
        </w:rPr>
        <w:t xml:space="preserve">x</w:t>
      </w:r>
      <w:r>
        <w:t xml:space="preserve">, чтобы числа были в виде радиан. Здесь я просто демонстрирую ещё одну возможность Octave (рис. -fig. 3).</w:t>
      </w:r>
    </w:p>
    <w:p>
      <w:pPr>
        <w:pStyle w:val="CaptionedFigure"/>
      </w:pPr>
      <w:bookmarkStart w:id="27" w:name="fig:003"/>
      <w:r>
        <w:drawing>
          <wp:inline>
            <wp:extent cx="3734440" cy="3019825"/>
            <wp:effectExtent b="0" l="0" r="0" t="0"/>
            <wp:docPr descr="Figure 3: Более точная подпись осей" title="" id="1" name="Picture"/>
            <a:graphic>
              <a:graphicData uri="http://schemas.openxmlformats.org/drawingml/2006/picture">
                <pic:pic>
                  <pic:nvPicPr>
                    <pic:cNvPr descr="pic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40" cy="3019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Более точная подпись осей</w:t>
      </w:r>
    </w:p>
    <w:p>
      <w:pPr>
        <w:numPr>
          <w:ilvl w:val="0"/>
          <w:numId w:val="1004"/>
        </w:numPr>
        <w:pStyle w:val="Compact"/>
      </w:pPr>
      <w:r>
        <w:t xml:space="preserve">Сохраняю требуемый график в двух форматах. В формат pdf фигура сохранена через две разные функции, из-за чего файл</w:t>
      </w:r>
      <w:r>
        <w:t xml:space="preserve"> </w:t>
      </w:r>
      <w:r>
        <w:rPr>
          <w:rStyle w:val="VerbatimChar"/>
        </w:rPr>
        <w:t xml:space="preserve">cycloid.pdf</w:t>
      </w:r>
      <w:r>
        <w:t xml:space="preserve"> </w:t>
      </w:r>
      <w:r>
        <w:t xml:space="preserve">был перезаписан (рис. -fig. 4).</w:t>
      </w:r>
    </w:p>
    <w:p>
      <w:pPr>
        <w:pStyle w:val="CaptionedFigure"/>
      </w:pPr>
      <w:bookmarkStart w:id="29" w:name="fig:004"/>
      <w:r>
        <w:drawing>
          <wp:inline>
            <wp:extent cx="3396342" cy="668510"/>
            <wp:effectExtent b="0" l="0" r="0" t="0"/>
            <wp:docPr descr="Figure 4: Сохранение циклоиды" title="" id="1" name="Picture"/>
            <a:graphic>
              <a:graphicData uri="http://schemas.openxmlformats.org/drawingml/2006/picture">
                <pic:pic>
                  <pic:nvPicPr>
                    <pic:cNvPr descr="pic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342" cy="668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Сохранение циклоиды</w:t>
      </w:r>
    </w:p>
    <w:bookmarkEnd w:id="30"/>
    <w:bookmarkStart w:id="39" w:name="графики-функций-в-полярных-координатах"/>
    <w:p>
      <w:pPr>
        <w:pStyle w:val="Heading2"/>
      </w:pPr>
      <w:r>
        <w:t xml:space="preserve">Графики функций в полярных координатах</w:t>
      </w:r>
    </w:p>
    <w:p>
      <w:pPr>
        <w:numPr>
          <w:ilvl w:val="0"/>
          <w:numId w:val="1005"/>
        </w:numPr>
        <w:pStyle w:val="Compact"/>
      </w:pPr>
      <w:r>
        <w:t xml:space="preserve">Дана кардиоида (улитка Паскаля). Построение не отличается от параметрической функции. Для перехода к полярным координатам используется следующая замена:</w:t>
      </w:r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r</m:t>
          </m:r>
          <m:r>
            <m:rPr>
              <m:nor/>
              <m:sty m:val="p"/>
            </m:rPr>
            <m:t>cos</m:t>
          </m:r>
          <m:d>
            <m:dPr>
              <m:begChr m:val="("/>
              <m:endChr m:val=")"/>
              <m:grow/>
            </m:dPr>
            <m:e>
              <m:r>
                <m:t>θ</m:t>
              </m:r>
            </m:e>
          </m:d>
        </m:oMath>
      </m:oMathPara>
    </w:p>
    <w:p>
      <w:pPr>
        <w:pStyle w:val="FirstParagraph"/>
      </w:pPr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r</m:t>
          </m:r>
          <m:r>
            <m:rPr>
              <m:nor/>
              <m:sty m:val="p"/>
            </m:rPr>
            <m:t>sin</m:t>
          </m:r>
          <m:d>
            <m:dPr>
              <m:begChr m:val="("/>
              <m:endChr m:val=")"/>
              <m:grow/>
            </m:dPr>
            <m:e>
              <m:r>
                <m:t>θ</m:t>
              </m:r>
            </m:e>
          </m:d>
        </m:oMath>
      </m:oMathPara>
    </w:p>
    <w:p>
      <w:pPr>
        <w:pStyle w:val="FirstParagraph"/>
      </w:pPr>
      <w:r>
        <w:t xml:space="preserve">Нам уже задана функция в полярных координатах, поэтому замену я использую для отображения графика на декартовом пространстве. Сначала определяю вектор значений для угла тэта и определяю с его помощью радиус</w:t>
      </w:r>
      <w:r>
        <w:t xml:space="preserve"> </w:t>
      </w:r>
      <w:r>
        <w:rPr>
          <w:rStyle w:val="VerbatimChar"/>
        </w:rPr>
        <w:t xml:space="preserve">r</w:t>
      </w:r>
      <w:r>
        <w:t xml:space="preserve">, а для отображения графика подставляю их в формулы выше, отчищаю фигуру и вывожу график через полученные значения</w:t>
      </w:r>
      <w:r>
        <w:t xml:space="preserve"> </w:t>
      </w:r>
      <w:r>
        <w:rPr>
          <w:rStyle w:val="VerbatimChar"/>
        </w:rPr>
        <w:t xml:space="preserve">x</w:t>
      </w:r>
      <w:r>
        <w:t xml:space="preserve">,</w:t>
      </w:r>
      <w:r>
        <w:t xml:space="preserve"> </w:t>
      </w:r>
      <w:r>
        <w:rPr>
          <w:rStyle w:val="VerbatimChar"/>
        </w:rPr>
        <w:t xml:space="preserve">y</w:t>
      </w:r>
      <w:r>
        <w:t xml:space="preserve">(рис. -fig. 5).</w:t>
      </w:r>
    </w:p>
    <w:p>
      <w:pPr>
        <w:pStyle w:val="CaptionedFigure"/>
      </w:pPr>
      <w:bookmarkStart w:id="32" w:name="fig:005"/>
      <w:r>
        <w:drawing>
          <wp:inline>
            <wp:extent cx="2966036" cy="3526971"/>
            <wp:effectExtent b="0" l="0" r="0" t="0"/>
            <wp:docPr descr="Figure 5: Кардиоида в декартовых координатах" title="" id="1" name="Picture"/>
            <a:graphic>
              <a:graphicData uri="http://schemas.openxmlformats.org/drawingml/2006/picture">
                <pic:pic>
                  <pic:nvPicPr>
                    <pic:cNvPr descr="pic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36" cy="3526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Кардиоида в декартовых координатах</w:t>
      </w:r>
    </w:p>
    <w:p>
      <w:pPr>
        <w:numPr>
          <w:ilvl w:val="0"/>
          <w:numId w:val="1006"/>
        </w:numPr>
        <w:pStyle w:val="Compact"/>
      </w:pPr>
      <w:r>
        <w:t xml:space="preserve">Сохраняю фигуру (рис. -fig. 6).</w:t>
      </w:r>
    </w:p>
    <w:p>
      <w:pPr>
        <w:pStyle w:val="CaptionedFigure"/>
      </w:pPr>
      <w:bookmarkStart w:id="34" w:name="fig:006"/>
      <w:r>
        <w:drawing>
          <wp:inline>
            <wp:extent cx="3442447" cy="507146"/>
            <wp:effectExtent b="0" l="0" r="0" t="0"/>
            <wp:docPr descr="Figure 6: Сохранение кардиоиды" title="" id="1" name="Picture"/>
            <a:graphic>
              <a:graphicData uri="http://schemas.openxmlformats.org/drawingml/2006/picture">
                <pic:pic>
                  <pic:nvPicPr>
                    <pic:cNvPr descr="pic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447" cy="507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Сохранение кардиоиды</w:t>
      </w:r>
    </w:p>
    <w:p>
      <w:pPr>
        <w:numPr>
          <w:ilvl w:val="0"/>
          <w:numId w:val="1007"/>
        </w:numPr>
        <w:pStyle w:val="Compact"/>
      </w:pPr>
      <w:r>
        <w:t xml:space="preserve">Для построения графика в полярных координатах проделываю предыдущие шаги, не определяя</w:t>
      </w:r>
      <w:r>
        <w:t xml:space="preserve"> </w:t>
      </w:r>
      <w:r>
        <w:rPr>
          <w:rStyle w:val="VerbatimChar"/>
        </w:rPr>
        <w:t xml:space="preserve">x</w:t>
      </w:r>
      <w:r>
        <w:t xml:space="preserve">,</w:t>
      </w:r>
      <w:r>
        <w:t xml:space="preserve"> </w:t>
      </w:r>
      <w:r>
        <w:rPr>
          <w:rStyle w:val="VerbatimChar"/>
        </w:rPr>
        <w:t xml:space="preserve">y</w:t>
      </w:r>
      <w:r>
        <w:t xml:space="preserve">, а используя специальную функцию</w:t>
      </w:r>
      <w:r>
        <w:t xml:space="preserve"> </w:t>
      </w:r>
      <w:r>
        <w:rPr>
          <w:rStyle w:val="VerbatimChar"/>
        </w:rPr>
        <w:t xml:space="preserve">polar()</w:t>
      </w:r>
      <w:r>
        <w:t xml:space="preserve">. Ключевое отличие в том, что полярная система координат не имеет осей, а лишь радиус, который меняется в зависимости от угла поворота (рис. -fig. 7).</w:t>
      </w:r>
    </w:p>
    <w:p>
      <w:pPr>
        <w:pStyle w:val="CaptionedFigure"/>
      </w:pPr>
      <w:bookmarkStart w:id="36" w:name="fig:007"/>
      <w:r>
        <w:drawing>
          <wp:inline>
            <wp:extent cx="2935300" cy="3588443"/>
            <wp:effectExtent b="0" l="0" r="0" t="0"/>
            <wp:docPr descr="Figure 7: Кардиоида в полярных координатах" title="" id="1" name="Picture"/>
            <a:graphic>
              <a:graphicData uri="http://schemas.openxmlformats.org/drawingml/2006/picture">
                <pic:pic>
                  <pic:nvPicPr>
                    <pic:cNvPr descr="pic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300" cy="3588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Кардиоида в полярных координатах</w:t>
      </w:r>
    </w:p>
    <w:p>
      <w:pPr>
        <w:numPr>
          <w:ilvl w:val="0"/>
          <w:numId w:val="1008"/>
        </w:numPr>
        <w:pStyle w:val="Compact"/>
      </w:pPr>
      <w:r>
        <w:t xml:space="preserve">Сохраняю график (рис. -fig. 8).</w:t>
      </w:r>
    </w:p>
    <w:p>
      <w:pPr>
        <w:pStyle w:val="CaptionedFigure"/>
      </w:pPr>
      <w:bookmarkStart w:id="38" w:name="fig:008"/>
      <w:r>
        <w:drawing>
          <wp:inline>
            <wp:extent cx="4149378" cy="445673"/>
            <wp:effectExtent b="0" l="0" r="0" t="0"/>
            <wp:docPr descr="Figure 8: Сохранение кардиоиды в полярной системе координат" title="" id="1" name="Picture"/>
            <a:graphic>
              <a:graphicData uri="http://schemas.openxmlformats.org/drawingml/2006/picture">
                <pic:pic>
                  <pic:nvPicPr>
                    <pic:cNvPr descr="pic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378" cy="44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Сохранение кардиоиды в полярной системе координат</w:t>
      </w:r>
    </w:p>
    <w:bookmarkEnd w:id="39"/>
    <w:bookmarkStart w:id="46" w:name="графики-неявных-функций"/>
    <w:p>
      <w:pPr>
        <w:pStyle w:val="Heading2"/>
      </w:pPr>
      <w:r>
        <w:t xml:space="preserve">Графики неявных функций</w:t>
      </w:r>
    </w:p>
    <w:p>
      <w:pPr>
        <w:numPr>
          <w:ilvl w:val="0"/>
          <w:numId w:val="1009"/>
        </w:numPr>
        <w:pStyle w:val="Compact"/>
      </w:pPr>
      <w:r>
        <w:t xml:space="preserve">В качестве функции. заданной неявно. дано уравнение кривой второго порядка. Для её построения определяю уравнение в виде функции, для удобства это лямбда-функция</w:t>
      </w:r>
      <w:r>
        <w:t xml:space="preserve"> </w:t>
      </w:r>
      <w:r>
        <w:rPr>
          <w:rStyle w:val="VerbatimChar"/>
        </w:rPr>
        <w:t xml:space="preserve">f</w:t>
      </w:r>
      <w:r>
        <w:t xml:space="preserve">. Её достаточно передать в функцию первого рода</w:t>
      </w:r>
      <w:r>
        <w:t xml:space="preserve"> </w:t>
      </w:r>
      <w:r>
        <w:rPr>
          <w:rStyle w:val="VerbatimChar"/>
        </w:rPr>
        <w:t xml:space="preserve">ezplot()</w:t>
      </w:r>
      <w:r>
        <w:t xml:space="preserve">, которая автоматически строит график. По графику видно, что заданное уравнение является каноническим уравнением гиперболы под наклоном (рис. -fig. 9).</w:t>
      </w:r>
    </w:p>
    <w:p>
      <w:pPr>
        <w:pStyle w:val="CaptionedFigure"/>
      </w:pPr>
      <w:bookmarkStart w:id="41" w:name="fig:009"/>
      <w:r>
        <w:drawing>
          <wp:inline>
            <wp:extent cx="3888121" cy="4049485"/>
            <wp:effectExtent b="0" l="0" r="0" t="0"/>
            <wp:docPr descr="Figure 9: Неявная функция гиперболы" title="" id="1" name="Picture"/>
            <a:graphic>
              <a:graphicData uri="http://schemas.openxmlformats.org/drawingml/2006/picture">
                <pic:pic>
                  <pic:nvPicPr>
                    <pic:cNvPr descr="pic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21" cy="4049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9: Неявная функция гиперболы</w:t>
      </w:r>
    </w:p>
    <w:p>
      <w:pPr>
        <w:numPr>
          <w:ilvl w:val="0"/>
          <w:numId w:val="1010"/>
        </w:numPr>
        <w:pStyle w:val="Compact"/>
      </w:pPr>
      <w:r>
        <w:t xml:space="preserve">Теперь необходимо найти касательную в точке [-1, 4] к окружности. Уравнение окружности тоже неявно заданное, так что построение окружности происходит так же через лямбда-функцию и</w:t>
      </w:r>
      <w:r>
        <w:t xml:space="preserve"> </w:t>
      </w:r>
      <w:r>
        <w:rPr>
          <w:rStyle w:val="VerbatimChar"/>
        </w:rPr>
        <w:t xml:space="preserve">ezplot()</w:t>
      </w:r>
      <w:r>
        <w:t xml:space="preserve">. Дополнительно подгоняем оси вторым параметром (рис. -fig. 10).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25</m:t>
          </m:r>
        </m:oMath>
      </m:oMathPara>
    </w:p>
    <w:p>
      <w:pPr>
        <w:pStyle w:val="CaptionedFigure"/>
      </w:pPr>
      <w:bookmarkStart w:id="43" w:name="fig:010"/>
      <w:r>
        <w:drawing>
          <wp:inline>
            <wp:extent cx="2820040" cy="3665284"/>
            <wp:effectExtent b="0" l="0" r="0" t="0"/>
            <wp:docPr descr="Figure 10: Окружность" title="" id="1" name="Picture"/>
            <a:graphic>
              <a:graphicData uri="http://schemas.openxmlformats.org/drawingml/2006/picture">
                <pic:pic>
                  <pic:nvPicPr>
                    <pic:cNvPr descr="pics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40" cy="366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10: Окружность</w:t>
      </w:r>
    </w:p>
    <w:p>
      <w:pPr>
        <w:numPr>
          <w:ilvl w:val="0"/>
          <w:numId w:val="1011"/>
        </w:numPr>
        <w:pStyle w:val="Compact"/>
      </w:pPr>
      <w:r>
        <w:t xml:space="preserve">Чтобы найти касательную к неявной функции, как, впрочем, и к любой другой функции, необходимо продифференцировать: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grow/>
            </m:dPr>
            <m:e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grow/>
            </m:dPr>
            <m:e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d>
            <m:dPr>
              <m:begChr m:val="("/>
              <m:endChr m:val=")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r>
                <m:t>2</m:t>
              </m:r>
            </m:e>
          </m:d>
          <m:r>
            <m:rPr>
              <m:sty m:val="p"/>
            </m:rPr>
            <m:t>+</m:t>
          </m:r>
          <m:r>
            <m:t>2</m:t>
          </m:r>
          <m:r>
            <m:t>y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grow/>
            </m:dPr>
            <m:e>
              <m:r>
                <m:t>y</m:t>
              </m:r>
              <m:d>
                <m:dPr>
                  <m:begChr m:val="("/>
                  <m:endChr m:val=")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  <m:d>
                <m:dPr>
                  <m:begChr m:val="("/>
                  <m:endChr m:val=")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y</m:t>
              </m:r>
            </m:den>
          </m:f>
        </m:oMath>
      </m:oMathPara>
    </w:p>
    <w:p>
      <w:pPr>
        <w:pStyle w:val="FirstParagraph"/>
      </w:pPr>
      <w:r>
        <w:t xml:space="preserve">Далее подставив координаты точки в производную наодим коэффицент наклона 3/4, а в конце получаем уравнение прямой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4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19</m:t>
              </m:r>
            </m:num>
            <m:den>
              <m:r>
                <m:t>4</m:t>
              </m:r>
            </m:den>
          </m:f>
        </m:oMath>
      </m:oMathPara>
    </w:p>
    <w:p>
      <w:pPr>
        <w:pStyle w:val="FirstParagraph"/>
      </w:pPr>
      <w:r>
        <w:t xml:space="preserve">Строим график прямой на графике с окружностью, определив вектор</w:t>
      </w:r>
      <w:r>
        <w:t xml:space="preserve"> </w:t>
      </w:r>
      <w:r>
        <w:rPr>
          <w:rStyle w:val="VerbatimChar"/>
        </w:rPr>
        <w:t xml:space="preserve">x</w:t>
      </w:r>
      <w:r>
        <w:t xml:space="preserve">от -6 до 10 включительно и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по найденной формуле. Сразу сохраняю фигуру (рис. -fig. 11).</w:t>
      </w:r>
    </w:p>
    <w:p>
      <w:pPr>
        <w:pStyle w:val="CaptionedFigure"/>
      </w:pPr>
      <w:bookmarkStart w:id="45" w:name="fig:011"/>
      <w:r>
        <w:drawing>
          <wp:inline>
            <wp:extent cx="2435838" cy="4026433"/>
            <wp:effectExtent b="0" l="0" r="0" t="0"/>
            <wp:docPr descr="Figure 11: Окружность с касательной" title="" id="1" name="Picture"/>
            <a:graphic>
              <a:graphicData uri="http://schemas.openxmlformats.org/drawingml/2006/picture">
                <pic:pic>
                  <pic:nvPicPr>
                    <pic:cNvPr descr="pics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38" cy="4026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11: Окружность с касательной</w:t>
      </w:r>
    </w:p>
    <w:bookmarkEnd w:id="46"/>
    <w:bookmarkStart w:id="59" w:name="комплексные-числа"/>
    <w:p>
      <w:pPr>
        <w:pStyle w:val="Heading2"/>
      </w:pPr>
      <w:r>
        <w:t xml:space="preserve">Комплексные числа</w:t>
      </w:r>
    </w:p>
    <w:p>
      <w:pPr>
        <w:numPr>
          <w:ilvl w:val="0"/>
          <w:numId w:val="1012"/>
        </w:numPr>
        <w:pStyle w:val="Compact"/>
      </w:pPr>
      <w:r>
        <w:t xml:space="preserve">Задаю комплексные числа</w:t>
      </w:r>
      <w:r>
        <w:t xml:space="preserve"> </w:t>
      </w:r>
      <w:r>
        <w:rPr>
          <w:rStyle w:val="VerbatimChar"/>
        </w:rPr>
        <w:t xml:space="preserve">z1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z2</w:t>
      </w:r>
      <w:r>
        <w:t xml:space="preserve"> </w:t>
      </w:r>
      <w:r>
        <w:t xml:space="preserve">и провожу основные операции: сложение, умножение и деление (рис. -fig. 12).</w:t>
      </w:r>
    </w:p>
    <w:p>
      <w:pPr>
        <w:pStyle w:val="CaptionedFigure"/>
      </w:pPr>
      <w:bookmarkStart w:id="48" w:name="fig:012"/>
      <w:r>
        <w:drawing>
          <wp:inline>
            <wp:extent cx="1675119" cy="1590594"/>
            <wp:effectExtent b="0" l="0" r="0" t="0"/>
            <wp:docPr descr="Figure 12: Комплексные операции" title="" id="1" name="Picture"/>
            <a:graphic>
              <a:graphicData uri="http://schemas.openxmlformats.org/drawingml/2006/picture">
                <pic:pic>
                  <pic:nvPicPr>
                    <pic:cNvPr descr="pics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19" cy="159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12: Комплексные операции</w:t>
      </w:r>
    </w:p>
    <w:p>
      <w:pPr>
        <w:numPr>
          <w:ilvl w:val="0"/>
          <w:numId w:val="1013"/>
        </w:numPr>
        <w:pStyle w:val="Compact"/>
      </w:pPr>
      <w:r>
        <w:t xml:space="preserve">Отчистив фигуру, изображаю комплексные прямые и их сумму, используя функцию</w:t>
      </w:r>
      <w:r>
        <w:t xml:space="preserve"> </w:t>
      </w:r>
      <w:r>
        <w:rPr>
          <w:rStyle w:val="VerbatimChar"/>
        </w:rPr>
        <w:t xml:space="preserve">compass()</w:t>
      </w:r>
      <w:r>
        <w:t xml:space="preserve">, задаю легенду и сохраняю фигуру (рис. -fig. 13).</w:t>
      </w:r>
    </w:p>
    <w:p>
      <w:pPr>
        <w:pStyle w:val="CaptionedFigure"/>
      </w:pPr>
      <w:bookmarkStart w:id="50" w:name="fig:013"/>
      <w:r>
        <w:drawing>
          <wp:inline>
            <wp:extent cx="3388658" cy="5040726"/>
            <wp:effectExtent b="0" l="0" r="0" t="0"/>
            <wp:docPr descr="Figure 13: График комплексных прямых" title="" id="1" name="Picture"/>
            <a:graphic>
              <a:graphicData uri="http://schemas.openxmlformats.org/drawingml/2006/picture">
                <pic:pic>
                  <pic:nvPicPr>
                    <pic:cNvPr descr="pics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658" cy="5040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13: График комплексных прямых</w:t>
      </w:r>
    </w:p>
    <w:p>
      <w:pPr>
        <w:numPr>
          <w:ilvl w:val="0"/>
          <w:numId w:val="1014"/>
        </w:numPr>
        <w:pStyle w:val="Compact"/>
      </w:pPr>
      <w:r>
        <w:t xml:space="preserve">Чтобы легенда не перекрывала поле или данные в принципе можно прописать более удачную позицию вне поля отоображения графика (рис. -fig. 14).</w:t>
      </w:r>
    </w:p>
    <w:p>
      <w:pPr>
        <w:pStyle w:val="CaptionedFigure"/>
      </w:pPr>
      <w:bookmarkStart w:id="52" w:name="fig:014"/>
      <w:r>
        <w:drawing>
          <wp:inline>
            <wp:extent cx="4433687" cy="3849700"/>
            <wp:effectExtent b="0" l="0" r="0" t="0"/>
            <wp:docPr descr="Figure 14: Исправленная легенда" title="" id="1" name="Picture"/>
            <a:graphic>
              <a:graphicData uri="http://schemas.openxmlformats.org/drawingml/2006/picture">
                <pic:pic>
                  <pic:nvPicPr>
                    <pic:cNvPr descr="pics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687" cy="38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14: Исправленная легенда</w:t>
      </w:r>
    </w:p>
    <w:p>
      <w:pPr>
        <w:numPr>
          <w:ilvl w:val="0"/>
          <w:numId w:val="1015"/>
        </w:numPr>
        <w:pStyle w:val="Compact"/>
      </w:pPr>
      <w:r>
        <w:t xml:space="preserve">При извлечении корня из отрицательного числа Octave автоматически возвращает комплексное число, поэтому, при извлечении корня третей степени из -8, вышло очень кривое число (рис. -fig. 15).</w:t>
      </w:r>
    </w:p>
    <w:p>
      <w:pPr>
        <w:pStyle w:val="CaptionedFigure"/>
      </w:pPr>
      <w:bookmarkStart w:id="54" w:name="fig:015"/>
      <w:r>
        <w:drawing>
          <wp:inline>
            <wp:extent cx="1667435" cy="330413"/>
            <wp:effectExtent b="0" l="0" r="0" t="0"/>
            <wp:docPr descr="Figure 15: Неоднозначный корень" title="" id="1" name="Picture"/>
            <a:graphic>
              <a:graphicData uri="http://schemas.openxmlformats.org/drawingml/2006/picture">
                <pic:pic>
                  <pic:nvPicPr>
                    <pic:cNvPr descr="pics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435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15: Неоднозначный корень</w:t>
      </w:r>
    </w:p>
    <w:p>
      <w:pPr>
        <w:pStyle w:val="BodyText"/>
      </w:pPr>
      <w:r>
        <w:t xml:space="preserve">Далее возвожу это число в третью степень, чтобы убедиться, что -8 с некоторым допущением можно получить (рис. -fig. 16).</w:t>
      </w:r>
    </w:p>
    <w:p>
      <w:pPr>
        <w:pStyle w:val="CaptionedFigure"/>
      </w:pPr>
      <w:bookmarkStart w:id="56" w:name="fig:016"/>
      <w:r>
        <w:drawing>
          <wp:inline>
            <wp:extent cx="2197633" cy="322729"/>
            <wp:effectExtent b="0" l="0" r="0" t="0"/>
            <wp:docPr descr="Figure 16: Неточный результат" title="" id="1" name="Picture"/>
            <a:graphic>
              <a:graphicData uri="http://schemas.openxmlformats.org/drawingml/2006/picture">
                <pic:pic>
                  <pic:nvPicPr>
                    <pic:cNvPr descr="pics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633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16: Неточный результат</w:t>
      </w:r>
    </w:p>
    <w:p>
      <w:pPr>
        <w:pStyle w:val="BodyText"/>
      </w:pPr>
      <w:r>
        <w:t xml:space="preserve">Используя встроенную функцию получил действительный корень исходного выражения в обход стандартной механики языка, о которой сказано выше (рис. -fig. 17).</w:t>
      </w:r>
    </w:p>
    <w:p>
      <w:pPr>
        <w:pStyle w:val="CaptionedFigure"/>
      </w:pPr>
      <w:bookmarkStart w:id="58" w:name="fig:017"/>
      <w:r>
        <w:drawing>
          <wp:inline>
            <wp:extent cx="1775011" cy="291993"/>
            <wp:effectExtent b="0" l="0" r="0" t="0"/>
            <wp:docPr descr="Figure 17: Точный результа с помощью nthroot()" title="" id="1" name="Picture"/>
            <a:graphic>
              <a:graphicData uri="http://schemas.openxmlformats.org/drawingml/2006/picture">
                <pic:pic>
                  <pic:nvPicPr>
                    <pic:cNvPr descr="pics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011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 17: Точный результа с помощью</w:t>
      </w:r>
      <w:r>
        <w:t xml:space="preserve"> </w:t>
      </w:r>
      <w:r>
        <w:rPr>
          <w:iCs/>
          <w:i/>
        </w:rPr>
        <w:t xml:space="preserve">nthroot()</w:t>
      </w:r>
    </w:p>
    <w:bookmarkEnd w:id="59"/>
    <w:bookmarkStart w:id="64" w:name="специальные-функции"/>
    <w:p>
      <w:pPr>
        <w:pStyle w:val="Heading2"/>
      </w:pPr>
      <w:r>
        <w:t xml:space="preserve">Специальные функции</w:t>
      </w:r>
    </w:p>
    <w:p>
      <w:pPr>
        <w:numPr>
          <w:ilvl w:val="0"/>
          <w:numId w:val="1016"/>
        </w:numPr>
        <w:pStyle w:val="Compact"/>
      </w:pPr>
      <w:r>
        <w:t xml:space="preserve">В Octave есть и специальные функции, вроде гамма-функции, которая соответствует следующему выражени:</w:t>
      </w:r>
    </w:p>
    <w:p>
      <w:pPr>
        <w:pStyle w:val="FirstParagraph"/>
      </w:pPr>
      <m:oMathPara>
        <m:oMathParaPr>
          <m:jc m:val="center"/>
        </m:oMathParaPr>
        <m:oMath>
          <m:r>
            <m:t>Γ</m:t>
          </m:r>
          <m:d>
            <m:dPr>
              <m:begChr m:val="("/>
              <m:endChr m:val=")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!</m:t>
          </m:r>
        </m:oMath>
      </m:oMathPara>
    </w:p>
    <w:p>
      <w:pPr>
        <w:pStyle w:val="FirstParagraph"/>
      </w:pPr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аналогично </m:t>
          </m:r>
          <m:r>
            <m:t>n</m:t>
          </m:r>
          <m:r>
            <m:rPr>
              <m:sty m:val="p"/>
            </m:rPr>
            <m:t>!</m:t>
          </m:r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Второе я и изображаю на графике. Задаю вектор значений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от 0 до 5 для факториала и вектор значений для функции гамма от выражения</w:t>
      </w:r>
      <w:r>
        <w:t xml:space="preserve"> </w:t>
      </w:r>
      <w:r>
        <w:rPr>
          <w:rStyle w:val="VerbatimChar"/>
        </w:rPr>
        <w:t xml:space="preserve">x + 1</w:t>
      </w:r>
      <w:r>
        <w:t xml:space="preserve">. Подогнал оси, включил сетку, задал легенду и сохранил график. По отрезку, на которому задан факториал видно, что выражения выше соответствуют истине (рис. -fig. 18).</w:t>
      </w:r>
    </w:p>
    <w:p>
      <w:pPr>
        <w:pStyle w:val="CaptionedFigure"/>
      </w:pPr>
      <w:bookmarkStart w:id="61" w:name="fig:018"/>
      <w:r>
        <w:drawing>
          <wp:inline>
            <wp:extent cx="3665284" cy="4940833"/>
            <wp:effectExtent b="0" l="0" r="0" t="0"/>
            <wp:docPr descr="Figure 18: Гамма-функция и факториал" title="" id="1" name="Picture"/>
            <a:graphic>
              <a:graphicData uri="http://schemas.openxmlformats.org/drawingml/2006/picture">
                <pic:pic>
                  <pic:nvPicPr>
                    <pic:cNvPr descr="pics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84" cy="4940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18: Гамма-функция и факториал</w:t>
      </w:r>
    </w:p>
    <w:p>
      <w:pPr>
        <w:numPr>
          <w:ilvl w:val="0"/>
          <w:numId w:val="1017"/>
        </w:numPr>
        <w:pStyle w:val="Compact"/>
      </w:pPr>
      <w:r>
        <w:t xml:space="preserve">К сожалению, график имеет артефакты на горизонтальных асимтотах, поэтому задаю частичные промежутки, исключая промежутки с артефактами. Промежутков 5: от</w:t>
      </w:r>
      <w:r>
        <w:t xml:space="preserve"> </w:t>
      </w:r>
      <w:r>
        <w:rPr>
          <w:rStyle w:val="VerbatimChar"/>
        </w:rPr>
        <w:t xml:space="preserve">x1</w:t>
      </w:r>
      <w:r>
        <w:t xml:space="preserve"> </w:t>
      </w:r>
      <w:r>
        <w:t xml:space="preserve">до</w:t>
      </w:r>
      <w:r>
        <w:t xml:space="preserve"> </w:t>
      </w:r>
      <w:r>
        <w:rPr>
          <w:rStyle w:val="VerbatimChar"/>
        </w:rPr>
        <w:t xml:space="preserve">x5</w:t>
      </w:r>
      <w:r>
        <w:t xml:space="preserve">. Для отображения всех промежутков на фигуре отображаем их как дополнительные графики. После этого вновь задаю легенду с уже более презентабильным названием для гамма-функции и по стандарту сохраняю фигуру (рис. -fig. 19).</w:t>
      </w:r>
    </w:p>
    <w:p>
      <w:pPr>
        <w:pStyle w:val="CaptionedFigure"/>
      </w:pPr>
      <w:bookmarkStart w:id="63" w:name="fig:019"/>
      <w:r>
        <w:drawing>
          <wp:inline>
            <wp:extent cx="5334000" cy="3668232"/>
            <wp:effectExtent b="0" l="0" r="0" t="0"/>
            <wp:docPr descr="Figure 19: Гамма-функция и факториал без артефактов" title="" id="1" name="Picture"/>
            <a:graphic>
              <a:graphicData uri="http://schemas.openxmlformats.org/drawingml/2006/picture">
                <pic:pic>
                  <pic:nvPicPr>
                    <pic:cNvPr descr="pics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 19: Гамма-функция и факториал без артефактов</w:t>
      </w:r>
    </w:p>
    <w:p>
      <w:pPr>
        <w:pStyle w:val="BodyText"/>
      </w:pPr>
      <w:r>
        <w:t xml:space="preserve">Примечание: аналогичного эффекта, возможно, можно добится изменением мелкости разбиения. Во всяком случае в подобных языках такая ситуация возникает.</w:t>
      </w:r>
    </w:p>
    <w:bookmarkEnd w:id="64"/>
    <w:bookmarkEnd w:id="65"/>
    <w:bookmarkStart w:id="6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познакомился с принципами построения параметрических и специальных функций в Octave, функциями</w:t>
      </w:r>
      <w:r>
        <w:t xml:space="preserve"> </w:t>
      </w:r>
      <w:r>
        <w:rPr>
          <w:rStyle w:val="VerbatimChar"/>
        </w:rPr>
        <w:t xml:space="preserve">compass()</w:t>
      </w:r>
      <w:r>
        <w:t xml:space="preserve">,</w:t>
      </w:r>
      <w:r>
        <w:t xml:space="preserve"> </w:t>
      </w:r>
      <w:r>
        <w:rPr>
          <w:rStyle w:val="VerbatimChar"/>
        </w:rPr>
        <w:t xml:space="preserve">polar()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ezplot()</w:t>
      </w:r>
      <w:r>
        <w:t xml:space="preserve"> </w:t>
      </w:r>
      <w:r>
        <w:t xml:space="preserve">и смог применить их для создания наглядных фигур.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Сырцов Александр Юрьевич</dc:creator>
  <dc:language>ru-RU</dc:language>
  <cp:keywords/>
  <dcterms:created xsi:type="dcterms:W3CDTF">2021-06-05T16:58:24Z</dcterms:created>
  <dcterms:modified xsi:type="dcterms:W3CDTF">2021-06-05T16:58:24Z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Графики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