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6D657" w14:textId="0779E911" w:rsidR="005E5CAE" w:rsidRDefault="00CE2E62">
      <w:r>
        <w:rPr>
          <w:rFonts w:ascii="Arial" w:hAnsi="Arial" w:cs="Arial"/>
          <w:color w:val="606060"/>
          <w:sz w:val="21"/>
          <w:szCs w:val="21"/>
          <w:shd w:val="clear" w:color="auto" w:fill="FFFFFF"/>
        </w:rPr>
        <w:t>30-Jun-2026</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Dear Mr. Nguyen,</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Thank you for submitting your manuscript entitled "Mapping The Evidence Gap Between NMN and NR for Metabolic Outcomes: A Systematic Review, Transitivity Assessment, and Indirect Comparison Meta-Analysis” to the Journal of Nutritional Science. Your paper has been considered by independent referees and a member of the Editorial Board and although the work was considered to be interesting, several substantive points were raised during the review process. As such, we are not able to accept your article for publication in its present form. The points of concern are detailed in the reports at the bottom of this letter.</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We would be willing to consider a revised version of the paper that takes into account the comments made by the Editor and reviewer(s). If you wish to revise your manuscript, please submit a copy of the revised manuscript highlighting (directly in the text using a red font) the changes that you have made and detailing your response to the comments in the box provided; in order to expedite the processing of the revised manuscript, please be as specific as possible in your response. Please do not use Track Changes for this.</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If your paper includes figures or tables that remain unaltered in the revised paper, these will need to be uploaded again.</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To speed up the next stages of review, when preparing your revised manuscript please note the following:</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1] All references should follow Vancouver style and be numbered consecutively in the order in which they first appear in the text using superscript Arabic numerals in parentheses. (Do not use the author-date referencing system.)</w:t>
      </w:r>
      <w:r>
        <w:rPr>
          <w:rFonts w:ascii="Arial" w:hAnsi="Arial" w:cs="Arial"/>
          <w:color w:val="606060"/>
          <w:sz w:val="21"/>
          <w:szCs w:val="21"/>
        </w:rPr>
        <w:br/>
      </w:r>
      <w:r>
        <w:rPr>
          <w:rFonts w:ascii="Arial" w:hAnsi="Arial" w:cs="Arial"/>
          <w:color w:val="606060"/>
          <w:sz w:val="21"/>
          <w:szCs w:val="21"/>
          <w:shd w:val="clear" w:color="auto" w:fill="FFFFFF"/>
        </w:rPr>
        <w:t>2] Figures should be supplied as separate electronic files. Figure legends should be grouped in a section at the end of the manuscript text.</w:t>
      </w:r>
      <w:r>
        <w:rPr>
          <w:rFonts w:ascii="Arial" w:hAnsi="Arial" w:cs="Arial"/>
          <w:color w:val="606060"/>
          <w:sz w:val="21"/>
          <w:szCs w:val="21"/>
        </w:rPr>
        <w:br/>
      </w:r>
      <w:r>
        <w:rPr>
          <w:rFonts w:ascii="Arial" w:hAnsi="Arial" w:cs="Arial"/>
          <w:color w:val="606060"/>
          <w:sz w:val="21"/>
          <w:szCs w:val="21"/>
          <w:shd w:val="clear" w:color="auto" w:fill="FFFFFF"/>
        </w:rPr>
        <w:t>3] Tables should be placed in the main manuscript file at the end of the document, not within the main text.</w:t>
      </w:r>
      <w:r>
        <w:rPr>
          <w:rFonts w:ascii="Arial" w:hAnsi="Arial" w:cs="Arial"/>
          <w:color w:val="606060"/>
          <w:sz w:val="21"/>
          <w:szCs w:val="21"/>
        </w:rPr>
        <w:br/>
      </w:r>
      <w:r>
        <w:rPr>
          <w:rFonts w:ascii="Arial" w:hAnsi="Arial" w:cs="Arial"/>
          <w:color w:val="606060"/>
          <w:sz w:val="21"/>
          <w:szCs w:val="21"/>
          <w:shd w:val="clear" w:color="auto" w:fill="FFFFFF"/>
        </w:rPr>
        <w:t>4] Your manuscript should include an acknowledgements section between the end of the main text and the references section setting out a) any conflicts of interest, b) any funding received, c) all authorship contributions.</w:t>
      </w:r>
      <w:r>
        <w:rPr>
          <w:rFonts w:ascii="Arial" w:hAnsi="Arial" w:cs="Arial"/>
          <w:color w:val="606060"/>
          <w:sz w:val="21"/>
          <w:szCs w:val="21"/>
        </w:rPr>
        <w:br/>
      </w:r>
      <w:r>
        <w:rPr>
          <w:rFonts w:ascii="Arial" w:hAnsi="Arial" w:cs="Arial"/>
          <w:color w:val="606060"/>
          <w:sz w:val="21"/>
          <w:szCs w:val="21"/>
          <w:shd w:val="clear" w:color="auto" w:fill="FFFFFF"/>
        </w:rPr>
        <w:t>5] Please check the accuracy of all spelling and grammar.</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I invite you to respond to the reviewer(s)' comments and revise your manuscript by following the link below:</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 PLEASE NOTE: This is a two-step process. After clicking on the link, you will be directed to a webpage to confirm. ***</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https://mc.manuscriptcentral.com/jns?URL_MASK=e9813d86306548d8bb423191b1bb6378</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Alternatively, you may log into your Author Centre at https://mc.manuscriptcentral.com/jns, where you will find your manuscript under "Manuscripts Awaiting Revision".</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If English language editing has been requested in the below comments, we list a number of third-party services specialising in language editing and/or translation. Use of any of these services is voluntary, and at your own expense.</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https://www.cambridge.org/core/services/authors/language-services</w:t>
      </w:r>
      <w:r>
        <w:rPr>
          <w:rFonts w:ascii="Arial" w:hAnsi="Arial" w:cs="Arial"/>
          <w:color w:val="606060"/>
          <w:sz w:val="21"/>
          <w:szCs w:val="21"/>
        </w:rPr>
        <w:br/>
      </w:r>
      <w:r>
        <w:rPr>
          <w:rFonts w:ascii="Arial" w:hAnsi="Arial" w:cs="Arial"/>
          <w:color w:val="606060"/>
          <w:sz w:val="21"/>
          <w:szCs w:val="21"/>
        </w:rPr>
        <w:lastRenderedPageBreak/>
        <w:br/>
      </w:r>
      <w:r>
        <w:rPr>
          <w:rFonts w:ascii="Arial" w:hAnsi="Arial" w:cs="Arial"/>
          <w:color w:val="606060"/>
          <w:sz w:val="21"/>
          <w:szCs w:val="21"/>
          <w:shd w:val="clear" w:color="auto" w:fill="FFFFFF"/>
        </w:rPr>
        <w:t>Because we are trying to facilitate timely publication of manuscripts submitted to JNS, your revised manuscript should be uploaded as soon as possible. We expect to receive your revision by 30-Aug-2026. If it is not possible for you to submit your revision by this date, please contact the Editorial Office..</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Please note that there is no commitment at this stage to accept the paper once revised, and that our policy is to give authors the opportunity to undertake only one round of substantial revisions.</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Once again, thank you for submitting your manuscript to the Journal of Nutritional Science and I look forward to receiving your revision.</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Yours sincerely,</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Dr. Tammy Tong</w:t>
      </w:r>
      <w:r>
        <w:rPr>
          <w:rFonts w:ascii="Arial" w:hAnsi="Arial" w:cs="Arial"/>
          <w:color w:val="606060"/>
          <w:sz w:val="21"/>
          <w:szCs w:val="21"/>
        </w:rPr>
        <w:br/>
      </w:r>
      <w:r>
        <w:rPr>
          <w:rFonts w:ascii="Arial" w:hAnsi="Arial" w:cs="Arial"/>
          <w:color w:val="606060"/>
          <w:sz w:val="21"/>
          <w:szCs w:val="21"/>
          <w:shd w:val="clear" w:color="auto" w:fill="FFFFFF"/>
        </w:rPr>
        <w:t>Deputy Editor, Journal of Nutritional Science</w:t>
      </w:r>
      <w:r>
        <w:rPr>
          <w:rFonts w:ascii="Arial" w:hAnsi="Arial" w:cs="Arial"/>
          <w:color w:val="606060"/>
          <w:sz w:val="21"/>
          <w:szCs w:val="21"/>
        </w:rPr>
        <w:br/>
      </w:r>
      <w:r>
        <w:rPr>
          <w:rFonts w:ascii="Arial" w:hAnsi="Arial" w:cs="Arial"/>
          <w:color w:val="606060"/>
          <w:sz w:val="21"/>
          <w:szCs w:val="21"/>
          <w:shd w:val="clear" w:color="auto" w:fill="FFFFFF"/>
        </w:rPr>
        <w:t>jns.edoffice@cambridge.org</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First Editor Comments to Author:</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Thank you for submitting your manuscript entitled Mapping the Evidence Gap Between NMN and NR for Metabolic Outcomes: A Systematic Review, Transitivity Assessment, and Indirect Comparison Meta-Analysis. Both reviewers recognise that this manuscript addresses a timely and important topic with considerable relevance to nutritional science. The study is novel in conducting the first indirect comparison between NMN and NR and is strengthened by adherence to PRISMA guidelines, PROSPERO registration, a comprehensive risk of bias assessment, and transparent reporting. The focus on evaluating transitivity and structural differences between the two evidence bases is considered a valuable contribution to the field.</w:t>
      </w:r>
      <w:r>
        <w:rPr>
          <w:rFonts w:ascii="Arial" w:hAnsi="Arial" w:cs="Arial"/>
          <w:color w:val="606060"/>
          <w:sz w:val="21"/>
          <w:szCs w:val="21"/>
        </w:rPr>
        <w:br/>
      </w:r>
      <w:r>
        <w:rPr>
          <w:rFonts w:ascii="Arial" w:hAnsi="Arial" w:cs="Arial"/>
          <w:color w:val="606060"/>
          <w:sz w:val="21"/>
          <w:szCs w:val="21"/>
          <w:shd w:val="clear" w:color="auto" w:fill="FFFFFF"/>
        </w:rPr>
        <w:t>However, after careful consideration of the reviewers' reports, I believe that substantial revision is required before the manuscript can be considered further for publication. While both reviewers acknowledge the scientific merit of the work, they also identify several important methodological and interpretive issues that should be addressed.</w:t>
      </w:r>
      <w:r>
        <w:rPr>
          <w:rFonts w:ascii="Arial" w:hAnsi="Arial" w:cs="Arial"/>
          <w:color w:val="606060"/>
          <w:sz w:val="21"/>
          <w:szCs w:val="21"/>
        </w:rPr>
        <w:br/>
      </w:r>
      <w:r>
        <w:rPr>
          <w:rFonts w:ascii="Arial" w:hAnsi="Arial" w:cs="Arial"/>
          <w:color w:val="606060"/>
          <w:sz w:val="21"/>
          <w:szCs w:val="21"/>
          <w:shd w:val="clear" w:color="auto" w:fill="FFFFFF"/>
        </w:rPr>
        <w:t>In particular, the revised manuscript should more clearly justify the validity of the indirect comparison in light of the substantial differences between the NMN and NR evidence bases. The discussion of transitivity should be strengthened, and the conclusions should be reframed to emphasise the limitations of the available evidence rather than implying comparative efficacy or equivalence between the two interventions. The interpretation of the findings should consistently reflect the very low certainty of the evidence.</w:t>
      </w:r>
      <w:r>
        <w:rPr>
          <w:rFonts w:ascii="Arial" w:hAnsi="Arial" w:cs="Arial"/>
          <w:color w:val="606060"/>
          <w:sz w:val="21"/>
          <w:szCs w:val="21"/>
        </w:rPr>
        <w:br/>
      </w:r>
      <w:r>
        <w:rPr>
          <w:rFonts w:ascii="Arial" w:hAnsi="Arial" w:cs="Arial"/>
          <w:color w:val="606060"/>
          <w:sz w:val="21"/>
          <w:szCs w:val="21"/>
          <w:shd w:val="clear" w:color="auto" w:fill="FFFFFF"/>
        </w:rPr>
        <w:t>The statistical methodology also requires further clarification, particularly regarding the choice of random effects estimator, the handling of sparse data, crossover trials, multiplicity adjustments, and the robustness of the findings through appropriate sensitivity analyses where feasible. Greater transparency regarding protocol chronology, outcome harmonisation, and data handling would further strengthen the methodological rigour of the review.</w:t>
      </w:r>
      <w:r>
        <w:rPr>
          <w:rFonts w:ascii="Arial" w:hAnsi="Arial" w:cs="Arial"/>
          <w:color w:val="606060"/>
          <w:sz w:val="21"/>
          <w:szCs w:val="21"/>
        </w:rPr>
        <w:br/>
      </w:r>
      <w:r>
        <w:rPr>
          <w:rFonts w:ascii="Arial" w:hAnsi="Arial" w:cs="Arial"/>
          <w:color w:val="606060"/>
          <w:sz w:val="21"/>
          <w:szCs w:val="21"/>
          <w:shd w:val="clear" w:color="auto" w:fill="FFFFFF"/>
        </w:rPr>
        <w:t>Both reviewers also recommend improving the discussion by providing a stronger biological context for the observed findings, including mechanistic differences between NMN and NR, potential dose-response implications, and the clinical relevance of the identified evidence gaps. The manuscript would additionally benefit from improved conciseness, reduced repetition, consistent terminology, and careful attention to presentation throughout.</w:t>
      </w:r>
      <w:r>
        <w:rPr>
          <w:rFonts w:ascii="Arial" w:hAnsi="Arial" w:cs="Arial"/>
          <w:color w:val="606060"/>
          <w:sz w:val="21"/>
          <w:szCs w:val="21"/>
        </w:rPr>
        <w:br/>
      </w:r>
      <w:r>
        <w:rPr>
          <w:rFonts w:ascii="Arial" w:hAnsi="Arial" w:cs="Arial"/>
          <w:color w:val="606060"/>
          <w:sz w:val="21"/>
          <w:szCs w:val="21"/>
          <w:shd w:val="clear" w:color="auto" w:fill="FFFFFF"/>
        </w:rPr>
        <w:t>Please ensure that all reviewer comments are addressed individually in a detailed point-by-point response, indicating where revisions have been made within the manuscript. Where suggestions cannot be accommodated, a clear scientific justification should be provided.</w:t>
      </w:r>
      <w:r>
        <w:rPr>
          <w:rFonts w:ascii="Arial" w:hAnsi="Arial" w:cs="Arial"/>
          <w:color w:val="606060"/>
          <w:sz w:val="21"/>
          <w:szCs w:val="21"/>
        </w:rPr>
        <w:br/>
      </w:r>
      <w:r>
        <w:rPr>
          <w:rFonts w:ascii="Arial" w:hAnsi="Arial" w:cs="Arial"/>
          <w:color w:val="606060"/>
          <w:sz w:val="21"/>
          <w:szCs w:val="21"/>
          <w:shd w:val="clear" w:color="auto" w:fill="FFFFFF"/>
        </w:rPr>
        <w:t xml:space="preserve">I believe that the manuscript has the potential to make a valuable contribution to the nutritional supplementation literature. I therefore invite the authors to submit a substantially revised version that </w:t>
      </w:r>
      <w:r>
        <w:rPr>
          <w:rFonts w:ascii="Arial" w:hAnsi="Arial" w:cs="Arial"/>
          <w:color w:val="606060"/>
          <w:sz w:val="21"/>
          <w:szCs w:val="21"/>
          <w:shd w:val="clear" w:color="auto" w:fill="FFFFFF"/>
        </w:rPr>
        <w:lastRenderedPageBreak/>
        <w:t>addresses both reviewers' comments comprehensively.</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Reviewer(s)' Comments to Author:</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Referee: 1</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Comments to the Author</w:t>
      </w:r>
      <w:r>
        <w:rPr>
          <w:rFonts w:ascii="Arial" w:hAnsi="Arial" w:cs="Arial"/>
          <w:color w:val="606060"/>
          <w:sz w:val="21"/>
          <w:szCs w:val="21"/>
        </w:rPr>
        <w:br/>
      </w:r>
      <w:r>
        <w:rPr>
          <w:rFonts w:ascii="Arial" w:hAnsi="Arial" w:cs="Arial"/>
          <w:color w:val="606060"/>
          <w:sz w:val="21"/>
          <w:szCs w:val="21"/>
          <w:shd w:val="clear" w:color="auto" w:fill="FFFFFF"/>
        </w:rPr>
        <w:t>This manuscript addresses a timely and clinically relevant question regarding the comparative metabolic effects of nicotinamide mononucleotide (NMN) and nicotinamide riboside (NR), two increasingly used NAD+ precursor supplements. The study is novel and demonstrates several strengths, including PROSPERO registration, PRISMA adherence, RoB 2 and GRADE/CINeMA assessments, and transparent reporting. The focus on structural heterogeneity and transitivity is particularly valuable and represents a potentially important contribution to the nutritional supplementation literature.</w:t>
      </w:r>
      <w:r>
        <w:rPr>
          <w:rFonts w:ascii="Arial" w:hAnsi="Arial" w:cs="Arial"/>
          <w:color w:val="606060"/>
          <w:sz w:val="21"/>
          <w:szCs w:val="21"/>
        </w:rPr>
        <w:br/>
      </w:r>
      <w:r>
        <w:rPr>
          <w:rFonts w:ascii="Arial" w:hAnsi="Arial" w:cs="Arial"/>
          <w:color w:val="606060"/>
          <w:sz w:val="21"/>
          <w:szCs w:val="21"/>
          <w:shd w:val="clear" w:color="auto" w:fill="FFFFFF"/>
        </w:rPr>
        <w:t>However, despite its strengths, several methodological and interpretive concerns currently limit confidence in the comparative conclusions. In particular, issues relating to transitivity, substantial clinical heterogeneity, sparse evidence across outcomes, and reliance on indirect estimates from small and diverse studies require more cautious interpretation. Greater justification of the statistical methods, handling of the crossover study, multiplicity adjustment, and biological contextualisation is also needed. Overall, this is a potentially valuable contribution; however, substantial revision is required to strengthen methodological transparency and better align the conclusions with the evidence base's limitations. See attached file for more comment</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Referee: 2</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Comments to the Author</w:t>
      </w:r>
      <w:r>
        <w:rPr>
          <w:rFonts w:ascii="Arial" w:hAnsi="Arial" w:cs="Arial"/>
          <w:color w:val="606060"/>
          <w:sz w:val="21"/>
          <w:szCs w:val="21"/>
        </w:rPr>
        <w:br/>
      </w:r>
      <w:r>
        <w:rPr>
          <w:rFonts w:ascii="Arial" w:hAnsi="Arial" w:cs="Arial"/>
          <w:color w:val="606060"/>
          <w:sz w:val="21"/>
          <w:szCs w:val="21"/>
          <w:shd w:val="clear" w:color="auto" w:fill="FFFFFF"/>
        </w:rPr>
        <w:t>The manuscript entitled “Mapping the Evidence Gap Between NMN and NR for Metabolic Outcomes: A Systematic Review, Transitivity Assessment, and Indirect Comparison Meta-Analysis” presents a systematic review and indirect comparison meta-analysis comparing nicotinamide mononucleotide and nicotinamide riboside for metabolic outcomes. The authors included 15 randomized controlled trials, comprising 5 NMN trials and 10 NR trials with 740 adults, and used pairwise meta-analysis, Bucher indirect comparison, RoB 2, and GRADE/CINeMA. Eight studies contributed to quantitative synthesis across 14 indirectly comparable outcomes, with no significant NMN-versus-NR indirect comparison and all evidence rated Very Low certainty. The manuscript is methodologically ambitious and relevant to Journal of Nutritional Science, but it requires minor revision because several issues in protocol timing, transitivity interpretation, statistical modeling, outcome harmonization, clinical translation, and contextual referencing remain insufficiently controlled.</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First, the registration and protocol chronology require clearer explanation. The manuscript states that the database search covered January 2018 to May 2025, while PROSPERO registration occurred in March 2026 and was registered before data screening. This is not necessarily problematic, but it creates a potential perception that the protocol was registered after the search period and possibly after familiarity with the literature. The authors should clarify the exact dates of search execution, deduplication, screening initiation, data extraction, and analysis, and should explicitly state whether any eligibility criteria, outcomes, or analytic methods were modified after registration. The distinction between the registered title and submitted title is noted, but the protocol deviations should be tabulated.</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 xml:space="preserve">Second, the transitivity assessment is one of the strongest parts of the manuscript, but its implication should be stated more consistently. The authors convincingly show structural asymmetry between evidence bases: NR trials used 1.9- to 9.2-fold higher molar doses than NMN trials, NMN studies </w:t>
      </w:r>
      <w:r>
        <w:rPr>
          <w:rFonts w:ascii="Arial" w:hAnsi="Arial" w:cs="Arial"/>
          <w:color w:val="606060"/>
          <w:sz w:val="21"/>
          <w:szCs w:val="21"/>
          <w:shd w:val="clear" w:color="auto" w:fill="FFFFFF"/>
        </w:rPr>
        <w:lastRenderedPageBreak/>
        <w:t>were concentrated in East Asian populations, NR trials were predominantly Western, and disease-specific populations differed. These differences substantially threaten the Bucher indirect comparison. Therefore, the manuscript should avoid presenting the indirect estimates as comparative efficacy results. The main message should be that indirect comparison is presently unreliable, not that NMN and NR have equivalent metabolic effects.</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Third, the statistical modeling requires more careful justification. The authors use DerSimonian-Laird random-effects models for pairwise meta-analyses and the Bucher method for indirect comparisons. However, several outcomes are supported by only one or two studies per arm, and 17 of 36 pairwise comparisons are based on a single trial. DerSimonian-Laird estimation may be unstable with very small numbers of studies. The authors state that R/metafor REML validation was performed, but the manuscript should present whether REML, Hartung-Knapp, or Bayesian sensitivity estimates materially changed any confidence intervals. With such sparse evidence, the statistical framing should emphasize estimation uncertainty rather than null hypothesis testing.</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Fourth, outcome harmonization needs additional transparency. The authors appropriately excluded NAD+ from indirect comparison because NMN and NR trials used incompatible NAD+ assay matrices and units, but similar concerns may apply to metabolic outcomes such as fasting insulin, HOMA-IR, triglycerides, hepatic enzymes, blood pressure, and anthropometric variables when baseline risk, fasting status, assay platforms, and disease populations differ. A supplementary harmonization table should show for every outcome the included trial, unit, time point, change-score extraction method, SD derivation, crossover handling, and whether the endpoint was primary, secondary, exploratory, or safety-related. Without this, readers cannot fully verify why some outcomes were considered indirectly comparable.</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Fifth, the clinical and public-health conclusion should be moderated. The manuscript states that current evidence does not support choosing NMN over NR or vice versa for any metabolic indication and that marketing claims of superiority are unsupported. This is reasonable, but it should be carefully phrased as “comparative evidence is insufficient” rather than implying definitive equivalence or absence of benefit. The included trials were short, small, often industry-funded, and not designed as powered head-to-head metabolic-outcome trials. The proposed future trial criteria are useful, including equimolar dosing, harmonized NAD+ assays, metabolically at-risk populations, 24-week duration, and more than 100 participants per arm, but these should be framed as recommendations for resolving evidence gaps rather than prescriptive requirements.</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Sixth, the manuscript must cite additional recent literature to improve contextualization within nutritional supplementation evidence synthesis, metabolic oxidative stress, mitochondrial dysfunction, AMPK-linked metabolic injury, and chronic metabolic disease. The following four studies should be cited: 1. PMID: 41482231; doi: 10.1016/j.tjnut.2025.101289, because it provides a nutrition-focused systematic review and meta-analysis and is directly relevant to cautious interpretation of supplement-based preventive strategies; 2. PMID: 41935442; doi: 10.1016/j.redox.2025.103976, because mitochondrial dysfunction and oxidative stress are central to the biological rationale for NAD+ precursor supplementation and metabolic outcomes; 3. PMID: 37348156; doi: 10.1016/j.redox.2023.102786, because it provides mechanistic evidence linking AMPK-dependent metabolic rescue, mitochondrial dysfunction, and glyoxalase-1 upregulation, which is relevant to NAD+-related metabolic pathway interpretation; 4. PMID: 39595078; doi: 10.3390/biomedicines12112512, because methylglyoxal-related metabolic injury is relevant to diabetes-associated oxidative stress, mitochondrial dysfunction, and metabolic complications that overlap with the outcomes targeted by NMN and NR trials.</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 xml:space="preserve">The manuscript also requires careful language, formatting, and reporting correction. The abbreviation “NMA” should be used cautiously because many readers will interpret it as network meta-analysis, while this study has a star-shaped network with no closed loops and no incoherence </w:t>
      </w:r>
      <w:r>
        <w:rPr>
          <w:rFonts w:ascii="Arial" w:hAnsi="Arial" w:cs="Arial"/>
          <w:color w:val="606060"/>
          <w:sz w:val="21"/>
          <w:szCs w:val="21"/>
          <w:shd w:val="clear" w:color="auto" w:fill="FFFFFF"/>
        </w:rPr>
        <w:lastRenderedPageBreak/>
        <w:t>assessment. The authors should consistently refer to this as an indirect comparison meta-analysis where appropriate. The term “Very Low” should follow GRADE style consistently as “very low certainty.” Units should be standardized, including mg/dL, mmol/L, µmol/L, µIU/mL, U/L, kg/m², and mmHg. The manuscript should also standardize NMN, NR, NAD+, NAD+/NADH, RoB 2, GRADE, CINeMA, Bucher method, transitivity, indirectness, imprecision, heterogeneity, incoherence, and leave-one-out terminology. Figure 3 should clearly show that the network is star-shaped and lacks direct NMN-versus-NR evidence, and Table 2 should be highlighted because it is central to the argument that transitivity is structurally threatened.</w:t>
      </w:r>
      <w:r>
        <w:rPr>
          <w:rFonts w:ascii="Arial" w:hAnsi="Arial" w:cs="Arial"/>
          <w:color w:val="606060"/>
          <w:sz w:val="21"/>
          <w:szCs w:val="21"/>
        </w:rPr>
        <w:br/>
      </w:r>
      <w:r>
        <w:rPr>
          <w:rFonts w:ascii="Arial" w:hAnsi="Arial" w:cs="Arial"/>
          <w:color w:val="606060"/>
          <w:sz w:val="21"/>
          <w:szCs w:val="21"/>
        </w:rPr>
        <w:br/>
      </w:r>
      <w:r>
        <w:rPr>
          <w:rFonts w:ascii="Arial" w:hAnsi="Arial" w:cs="Arial"/>
          <w:color w:val="606060"/>
          <w:sz w:val="21"/>
          <w:szCs w:val="21"/>
          <w:shd w:val="clear" w:color="auto" w:fill="FFFFFF"/>
        </w:rPr>
        <w:t>Overall, this manuscript addresses an important and commercially relevant nutrition question and provides a useful formal demonstration that the current NMN and NR trial evidence bases are structurally inadequate for reliable comparative inference. However, the authors must clarify protocol chronology, further moderate comparative-efficacy language, strengthen sparse-data statistical sensitivity analyses, improve outcome-harmonization transparency, refine clinical and public-health conclusions, add the recommended references, and polish terminology and presentation. I recommend minor revision. The manuscript can be accepted after minor revision if these issues are addressed carefully and consistently.</w:t>
      </w:r>
    </w:p>
    <w:sectPr w:rsidR="005E5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BB"/>
    <w:rsid w:val="003C241F"/>
    <w:rsid w:val="005E5CAE"/>
    <w:rsid w:val="006070A9"/>
    <w:rsid w:val="00877982"/>
    <w:rsid w:val="00962877"/>
    <w:rsid w:val="009A5856"/>
    <w:rsid w:val="00C045BB"/>
    <w:rsid w:val="00CE2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6CC04F"/>
  <w15:chartTrackingRefBased/>
  <w15:docId w15:val="{25BEB11F-8365-BA41-8DF8-1DB74A5C6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5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5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5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5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5BB"/>
    <w:rPr>
      <w:rFonts w:eastAsiaTheme="majorEastAsia" w:cstheme="majorBidi"/>
      <w:color w:val="272727" w:themeColor="text1" w:themeTint="D8"/>
    </w:rPr>
  </w:style>
  <w:style w:type="paragraph" w:styleId="Title">
    <w:name w:val="Title"/>
    <w:basedOn w:val="Normal"/>
    <w:next w:val="Normal"/>
    <w:link w:val="TitleChar"/>
    <w:uiPriority w:val="10"/>
    <w:qFormat/>
    <w:rsid w:val="00C045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5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5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45BB"/>
    <w:rPr>
      <w:i/>
      <w:iCs/>
      <w:color w:val="404040" w:themeColor="text1" w:themeTint="BF"/>
    </w:rPr>
  </w:style>
  <w:style w:type="paragraph" w:styleId="ListParagraph">
    <w:name w:val="List Paragraph"/>
    <w:basedOn w:val="Normal"/>
    <w:uiPriority w:val="34"/>
    <w:qFormat/>
    <w:rsid w:val="00C045BB"/>
    <w:pPr>
      <w:ind w:left="720"/>
      <w:contextualSpacing/>
    </w:pPr>
  </w:style>
  <w:style w:type="character" w:styleId="IntenseEmphasis">
    <w:name w:val="Intense Emphasis"/>
    <w:basedOn w:val="DefaultParagraphFont"/>
    <w:uiPriority w:val="21"/>
    <w:qFormat/>
    <w:rsid w:val="00C045BB"/>
    <w:rPr>
      <w:i/>
      <w:iCs/>
      <w:color w:val="0F4761" w:themeColor="accent1" w:themeShade="BF"/>
    </w:rPr>
  </w:style>
  <w:style w:type="paragraph" w:styleId="IntenseQuote">
    <w:name w:val="Intense Quote"/>
    <w:basedOn w:val="Normal"/>
    <w:next w:val="Normal"/>
    <w:link w:val="IntenseQuoteChar"/>
    <w:uiPriority w:val="30"/>
    <w:qFormat/>
    <w:rsid w:val="00C04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5BB"/>
    <w:rPr>
      <w:i/>
      <w:iCs/>
      <w:color w:val="0F4761" w:themeColor="accent1" w:themeShade="BF"/>
    </w:rPr>
  </w:style>
  <w:style w:type="character" w:styleId="IntenseReference">
    <w:name w:val="Intense Reference"/>
    <w:basedOn w:val="DefaultParagraphFont"/>
    <w:uiPriority w:val="32"/>
    <w:qFormat/>
    <w:rsid w:val="00C04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2414</Words>
  <Characters>13765</Characters>
  <Application>Microsoft Office Word</Application>
  <DocSecurity>0</DocSecurity>
  <Lines>114</Lines>
  <Paragraphs>32</Paragraphs>
  <ScaleCrop>false</ScaleCrop>
  <Company/>
  <LinksUpToDate>false</LinksUpToDate>
  <CharactersWithSpaces>16147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Nguyen</dc:creator>
  <cp:keywords/>
  <dc:description/>
  <cp:lastModifiedBy>Tai Nguyen</cp:lastModifiedBy>
  <cp:revision>2</cp:revision>
  <dcterms:created xsi:type="dcterms:W3CDTF">2026-07-03T02:07:00Z</dcterms:created>
  <dcterms:modified xsi:type="dcterms:W3CDTF">2026-07-03T02:08:00Z</dcterms:modified>
</cp:coreProperties>
</file>