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概览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1.确保产品事件规则库升级到最新（https://venustech.download.venuscloud.cn/）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2.确保火花情报库升级到最新（https://ti.venuseye.com.cn，需要使用集团SSO登录）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3.确保标准威胁情报库升级到最新（https://www.venuseye.com.cn/download/，需要提前注册账号才可以下载）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注意：TAR升级情报库前需要打上最新的补丁包。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4.关注TAR等产品的事件告警，使用TAR配合NFT对告警数据进行溯源分析，进行攻击链还原，尤其关注危急类、高危类告警（参见产品重点使用场景介绍-事件规则）。对于确定性线索要第一时间在日报中反馈。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5.关注TAR产品样本视角的告警，如果有相关告警可以请求远程支持。（参见重点使用场景介绍-沙箱样本告警）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6.每日关注HVV机动群发布的NFT产品火花情报库，使用NFT的IP溯源场景查找确定红队IP的历史攻击痕迹。(参见产品重点使用场景介绍-威胁情报库)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7.每日关注TAR产品威胁情报视角告警情况，一般该视角的告警可能为HVV前已经失陷主机线索。（参见产品重点使用场景介绍-威胁情报库）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8.每日关注VE火花运营中心推送的HVV最前线的内容，重点关注内容中的重点事件规则，以这些事件为线索在TAR/IPS/WAF上搜索是否有相关日志，以搜索到的日志为线索在NFT上进行分析溯源、攻击链还原。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9.每日按规定时间进行日报上传，尤其要写明当日发现的确定性线索、攻击链等信息。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当天如果有需要升级我会将升级包整理并同步到群里！麻烦当天值守人员进行升级！</w:t>
      </w:r>
    </w:p>
    <w:p>
      <w:pPr>
        <w:pStyle w:val="2"/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蜜罐（两台设备）</w:t>
      </w:r>
    </w:p>
    <w:p>
      <w:pPr>
        <w:pStyle w:val="2"/>
        <w:numPr>
          <w:ilvl w:val="0"/>
          <w:numId w:val="1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系统升级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593340"/>
            <wp:effectExtent l="0" t="0" r="190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火花库升级</w:t>
      </w:r>
    </w:p>
    <w:p>
      <w:r>
        <w:drawing>
          <wp:inline distT="0" distB="0" distL="114300" distR="114300">
            <wp:extent cx="5264785" cy="2172335"/>
            <wp:effectExtent l="0" t="0" r="825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1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威胁情报库</w:t>
      </w:r>
    </w:p>
    <w:p>
      <w:p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无</w:t>
      </w:r>
    </w:p>
    <w:p>
      <w:pPr>
        <w:rPr>
          <w:rFonts w:hint="eastAsia"/>
          <w:b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NFT</w:t>
      </w:r>
    </w:p>
    <w:p>
      <w:pPr>
        <w:pStyle w:val="2"/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获取</w:t>
      </w:r>
      <w:r>
        <w:t>情报</w:t>
      </w:r>
    </w:p>
    <w:p>
      <w:pPr>
        <w:ind w:left="420"/>
      </w:pPr>
      <w:r>
        <w:t>每天在飞书群中获取当前最新的IP情报</w:t>
      </w:r>
      <w:r>
        <w:rPr>
          <w:rFonts w:hint="eastAsia"/>
        </w:rPr>
        <w:t>（.</w:t>
      </w:r>
      <w:r>
        <w:t>csv结尾文件</w:t>
      </w:r>
      <w:r>
        <w:rPr>
          <w:rFonts w:hint="eastAsia"/>
        </w:rPr>
        <w:t>）。</w:t>
      </w:r>
    </w:p>
    <w:p>
      <w:pPr>
        <w:pStyle w:val="2"/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导入情报</w:t>
      </w:r>
    </w:p>
    <w:p>
      <w:pPr>
        <w:pStyle w:val="6"/>
        <w:numPr>
          <w:ilvl w:val="0"/>
          <w:numId w:val="2"/>
        </w:numPr>
        <w:spacing w:line="400" w:lineRule="atLeast"/>
        <w:ind w:firstLineChars="0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登录adm</w:t>
      </w:r>
    </w:p>
    <w:p>
      <w:pPr>
        <w:pStyle w:val="6"/>
        <w:numPr>
          <w:ilvl w:val="0"/>
          <w:numId w:val="2"/>
        </w:numPr>
        <w:spacing w:line="400" w:lineRule="atLeast"/>
        <w:ind w:firstLineChars="0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进入</w:t>
      </w:r>
      <w:r>
        <w:rPr>
          <w:rFonts w:hint="eastAsia" w:ascii="宋体" w:hAnsi="宋体" w:cs="宋体"/>
          <w:kern w:val="0"/>
          <w:szCs w:val="21"/>
        </w:rPr>
        <w:t>“业务配置 &gt;</w:t>
      </w:r>
      <w:r>
        <w:rPr>
          <w:rFonts w:ascii="宋体" w:hAnsi="宋体" w:cs="宋体"/>
          <w:kern w:val="0"/>
          <w:szCs w:val="21"/>
        </w:rPr>
        <w:t xml:space="preserve"> 威胁情报</w:t>
      </w:r>
      <w:r>
        <w:rPr>
          <w:rFonts w:hint="eastAsia" w:ascii="宋体" w:hAnsi="宋体" w:cs="宋体"/>
          <w:kern w:val="0"/>
          <w:szCs w:val="21"/>
        </w:rPr>
        <w:t>”页面</w:t>
      </w:r>
    </w:p>
    <w:p>
      <w:pPr>
        <w:pStyle w:val="6"/>
        <w:numPr>
          <w:ilvl w:val="0"/>
          <w:numId w:val="2"/>
        </w:numPr>
        <w:spacing w:line="400" w:lineRule="atLeast"/>
        <w:ind w:firstLineChars="0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点击</w:t>
      </w:r>
      <w:r>
        <w:rPr>
          <w:rFonts w:hint="eastAsia" w:ascii="宋体" w:hAnsi="宋体" w:cs="宋体"/>
          <w:kern w:val="0"/>
          <w:szCs w:val="21"/>
        </w:rPr>
        <w:t xml:space="preserve">“导入 </w:t>
      </w:r>
      <w:r>
        <w:rPr>
          <w:rFonts w:ascii="宋体" w:hAnsi="宋体" w:cs="宋体"/>
          <w:kern w:val="0"/>
          <w:szCs w:val="21"/>
        </w:rPr>
        <w:t>&gt; 自定义情报</w:t>
      </w:r>
      <w:r>
        <w:rPr>
          <w:rFonts w:hint="eastAsia" w:ascii="宋体" w:hAnsi="宋体" w:cs="宋体"/>
          <w:kern w:val="0"/>
          <w:szCs w:val="21"/>
        </w:rPr>
        <w:t>”</w:t>
      </w:r>
    </w:p>
    <w:p>
      <w:pPr>
        <w:spacing w:line="400" w:lineRule="atLeast"/>
        <w:rPr>
          <w:rFonts w:ascii="宋体" w:hAnsi="宋体" w:cs="宋体"/>
          <w:kern w:val="0"/>
          <w:szCs w:val="21"/>
        </w:rPr>
      </w:pPr>
      <w:r>
        <w:drawing>
          <wp:inline distT="0" distB="0" distL="0" distR="0">
            <wp:extent cx="5274310" cy="1380490"/>
            <wp:effectExtent l="0" t="0" r="1397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spacing w:line="400" w:lineRule="atLeast"/>
        <w:ind w:firstLineChars="0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弹出导入界面</w:t>
      </w:r>
      <w:r>
        <w:rPr>
          <w:rFonts w:hint="eastAsia" w:ascii="宋体" w:hAnsi="宋体" w:cs="宋体"/>
          <w:kern w:val="0"/>
          <w:szCs w:val="21"/>
        </w:rPr>
        <w:t>，</w:t>
      </w:r>
      <w:r>
        <w:rPr>
          <w:rFonts w:ascii="宋体" w:hAnsi="宋体" w:cs="宋体"/>
          <w:kern w:val="0"/>
          <w:szCs w:val="21"/>
        </w:rPr>
        <w:t>点击</w:t>
      </w:r>
      <w:r>
        <w:rPr>
          <w:rFonts w:hint="eastAsia" w:ascii="宋体" w:hAnsi="宋体" w:cs="宋体"/>
          <w:kern w:val="0"/>
          <w:szCs w:val="21"/>
        </w:rPr>
        <w:t>“选择文件”</w:t>
      </w:r>
      <w:r>
        <w:rPr>
          <w:rFonts w:ascii="宋体" w:hAnsi="宋体" w:cs="宋体"/>
          <w:kern w:val="0"/>
          <w:szCs w:val="21"/>
        </w:rPr>
        <w:t>导入获取的情报文件</w:t>
      </w:r>
    </w:p>
    <w:p>
      <w:pPr>
        <w:spacing w:line="400" w:lineRule="atLeast"/>
        <w:jc w:val="center"/>
        <w:rPr>
          <w:rFonts w:ascii="宋体" w:hAnsi="宋体" w:cs="宋体"/>
          <w:kern w:val="0"/>
          <w:szCs w:val="21"/>
        </w:rPr>
      </w:pPr>
      <w:r>
        <w:drawing>
          <wp:inline distT="0" distB="0" distL="0" distR="0">
            <wp:extent cx="2997200" cy="2397760"/>
            <wp:effectExtent l="0" t="0" r="5080" b="1016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6278" cy="24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spacing w:line="400" w:lineRule="atLeast"/>
        <w:ind w:firstLineChars="0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查看威胁情报列表展示页面</w:t>
      </w:r>
      <w:r>
        <w:rPr>
          <w:rFonts w:hint="eastAsia" w:ascii="宋体" w:hAnsi="宋体" w:cs="宋体"/>
          <w:kern w:val="0"/>
          <w:szCs w:val="21"/>
        </w:rPr>
        <w:t>，查看</w:t>
      </w:r>
      <w:r>
        <w:rPr>
          <w:rFonts w:ascii="宋体" w:hAnsi="宋体" w:cs="宋体"/>
          <w:kern w:val="0"/>
          <w:szCs w:val="21"/>
        </w:rPr>
        <w:t>导入是否成功</w:t>
      </w:r>
    </w:p>
    <w:p>
      <w:pPr>
        <w:spacing w:line="400" w:lineRule="atLeast"/>
        <w:ind w:left="480"/>
        <w:rPr>
          <w:rFonts w:ascii="宋体" w:hAnsi="宋体" w:cs="宋体"/>
          <w:kern w:val="0"/>
          <w:szCs w:val="21"/>
        </w:rPr>
      </w:pPr>
    </w:p>
    <w:p>
      <w:pPr>
        <w:spacing w:line="400" w:lineRule="atLeast"/>
      </w:pPr>
    </w:p>
    <w:p>
      <w:pPr>
        <w:pStyle w:val="2"/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场景分析IP情报-使用指导</w:t>
      </w:r>
    </w:p>
    <w:p>
      <w:pPr>
        <w:pStyle w:val="6"/>
        <w:numPr>
          <w:ilvl w:val="1"/>
          <w:numId w:val="1"/>
        </w:numPr>
        <w:ind w:firstLineChars="0"/>
      </w:pPr>
      <w:r>
        <w:t>访问</w:t>
      </w:r>
      <w:r>
        <w:rPr>
          <w:rFonts w:hint="eastAsia"/>
        </w:rPr>
        <w:t xml:space="preserve">“数据分析 </w:t>
      </w:r>
      <w:r>
        <w:t>&gt; 分析任务</w:t>
      </w:r>
      <w:r>
        <w:rPr>
          <w:rFonts w:hint="eastAsia"/>
        </w:rPr>
        <w:t xml:space="preserve"> </w:t>
      </w:r>
      <w:r>
        <w:t>&gt; 场景分析</w:t>
      </w:r>
      <w:r>
        <w:rPr>
          <w:rFonts w:hint="eastAsia"/>
        </w:rPr>
        <w:t>”，点“新建”</w:t>
      </w:r>
    </w:p>
    <w:p>
      <w:r>
        <w:drawing>
          <wp:inline distT="0" distB="0" distL="0" distR="0">
            <wp:extent cx="5274310" cy="1407160"/>
            <wp:effectExtent l="0" t="0" r="1397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1"/>
          <w:numId w:val="1"/>
        </w:numPr>
        <w:ind w:firstLineChars="0"/>
      </w:pPr>
      <w:r>
        <w:t>选择分析</w:t>
      </w:r>
      <w:r>
        <w:rPr>
          <w:rFonts w:hint="eastAsia"/>
        </w:rPr>
        <w:t>模板中的“IP情报”，</w:t>
      </w:r>
      <w:r>
        <w:t>时间范围设置为</w:t>
      </w:r>
      <w:r>
        <w:rPr>
          <w:rFonts w:hint="eastAsia"/>
        </w:rPr>
        <w:t>1天（建议现场同事每2小时执行一次，具体情况按现场情况酌情选择时间范围），点“立即执行”开始任务</w:t>
      </w:r>
    </w:p>
    <w:p>
      <w:r>
        <w:drawing>
          <wp:inline distT="0" distB="0" distL="0" distR="0">
            <wp:extent cx="5274310" cy="2891790"/>
            <wp:effectExtent l="0" t="0" r="1397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1"/>
          <w:numId w:val="1"/>
        </w:numPr>
        <w:ind w:firstLineChars="0"/>
      </w:pPr>
      <w:r>
        <w:t>查看执行结果</w:t>
      </w:r>
    </w:p>
    <w:p>
      <w:r>
        <w:drawing>
          <wp:inline distT="0" distB="0" distL="0" distR="0">
            <wp:extent cx="5274310" cy="1073785"/>
            <wp:effectExtent l="0" t="0" r="1397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1"/>
          <w:numId w:val="1"/>
        </w:numPr>
        <w:ind w:firstLineChars="0"/>
      </w:pPr>
      <w:r>
        <w:t>结果中展示碰撞到的IP地址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“详情”可以调转到对应IP的流日志中</w:t>
      </w:r>
    </w:p>
    <w:p>
      <w:r>
        <w:drawing>
          <wp:inline distT="0" distB="0" distL="0" distR="0">
            <wp:extent cx="5274310" cy="1409065"/>
            <wp:effectExtent l="0" t="0" r="1397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Tar</w:t>
      </w: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TAR产品在打补丁升级后可以支持火花情报库的使用</w:t>
      </w:r>
      <w:r>
        <w:rPr>
          <w:rFonts w:hint="eastAsia"/>
          <w:color w:val="FF0000"/>
          <w:lang w:val="en-US" w:eastAsia="zh-CN"/>
        </w:rPr>
        <w:t>（需要打sp1补丁包）</w:t>
      </w:r>
    </w:p>
    <w:p>
      <w:pPr>
        <w:pStyle w:val="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b/>
          <w:lang w:val="en-US" w:eastAsia="zh-CN"/>
        </w:rPr>
        <w:t>1.</w:t>
      </w:r>
      <w:r>
        <w:rPr>
          <w:rFonts w:hint="default"/>
          <w:lang w:val="en-US" w:eastAsia="zh-CN"/>
        </w:rPr>
        <w:t>补丁包升级方式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HVV期间可能会出现功能的调试及优化，需进行补丁包升级。</w:t>
      </w:r>
    </w:p>
    <w:p>
      <w:pPr>
        <w:numPr>
          <w:ilvl w:val="0"/>
          <w:numId w:val="3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升级方式，登录设备，升级管理路径为：系统配置-&gt;升级管理-&gt;模块升级，点击导入上传补丁包，导入成功后点击“升级”即可；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ascii="宋体" w:hAnsi="宋体" w:cs="宋体"/>
          <w:b w:val="0"/>
          <w:bCs w:val="0"/>
          <w:szCs w:val="21"/>
        </w:rPr>
        <w:fldChar w:fldCharType="begin"/>
      </w:r>
      <w:r>
        <w:rPr>
          <w:rFonts w:ascii="宋体" w:hAnsi="宋体" w:cs="宋体"/>
          <w:b w:val="0"/>
          <w:bCs w:val="0"/>
          <w:szCs w:val="21"/>
        </w:rPr>
        <w:instrText xml:space="preserve">INCLUDEPICTURE \d "https://internal-api.feishu.cn/space/api/box/stream/download/wps/auth_code/?code=9c37f5b934713fbcb324d161d7f1cd71_182c4517596d0451_B3TDECR3DO_7HNG610PPF4NOV91QKILHUMN6C" \* MERGEFORMATINET </w:instrText>
      </w:r>
      <w:r>
        <w:rPr>
          <w:rFonts w:ascii="宋体" w:hAnsi="宋体" w:cs="宋体"/>
          <w:b w:val="0"/>
          <w:bCs w:val="0"/>
          <w:szCs w:val="21"/>
        </w:rPr>
        <w:fldChar w:fldCharType="separate"/>
      </w:r>
      <w:r>
        <w:rPr>
          <w:rFonts w:ascii="宋体" w:hAnsi="宋体" w:cs="宋体"/>
          <w:b w:val="0"/>
          <w:bCs w:val="0"/>
          <w:szCs w:val="21"/>
        </w:rPr>
        <w:drawing>
          <wp:inline distT="0" distB="0" distL="114300" distR="114300">
            <wp:extent cx="5276850" cy="2476500"/>
            <wp:effectExtent l="0" t="0" r="11430" b="7620"/>
            <wp:docPr id="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b w:val="0"/>
          <w:bCs w:val="0"/>
          <w:szCs w:val="21"/>
        </w:rPr>
        <w:fldChar w:fldCharType="end"/>
      </w:r>
    </w:p>
    <w:p>
      <w:pPr>
        <w:pStyle w:val="2"/>
        <w:numPr>
          <w:ilvl w:val="0"/>
          <w:numId w:val="0"/>
        </w:numPr>
        <w:ind w:leftChars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2.事件库</w:t>
      </w:r>
    </w:p>
    <w:p>
      <w:pPr>
        <w:ind w:firstLine="420" w:firstLineChars="200"/>
        <w:rPr>
          <w:rFonts w:hint="eastAsia"/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建议大家在HVV期间，每天更新最新的事件库，以保证事件的分析时效性及有效性。</w:t>
      </w:r>
    </w:p>
    <w:p>
      <w:pPr>
        <w:rPr>
          <w:rFonts w:hint="eastAsia"/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（1）事件库的获取方式为，登录启明星辰官网https://www.venustech.com.cn/，下载TAR事件库，详情如下：</w:t>
      </w:r>
    </w:p>
    <w:p>
      <w:pPr>
        <w:rPr>
          <w:rFonts w:ascii="宋体" w:hAnsi="宋体" w:cs="宋体"/>
          <w:b w:val="0"/>
          <w:bCs w:val="0"/>
          <w:szCs w:val="21"/>
        </w:rPr>
      </w:pPr>
      <w:r>
        <w:rPr>
          <w:rFonts w:ascii="宋体" w:hAnsi="宋体" w:cs="宋体"/>
          <w:b w:val="0"/>
          <w:bCs w:val="0"/>
          <w:szCs w:val="21"/>
        </w:rPr>
        <w:fldChar w:fldCharType="begin"/>
      </w:r>
      <w:r>
        <w:rPr>
          <w:rFonts w:ascii="宋体" w:hAnsi="宋体" w:cs="宋体"/>
          <w:b w:val="0"/>
          <w:bCs w:val="0"/>
          <w:szCs w:val="21"/>
        </w:rPr>
        <w:instrText xml:space="preserve">INCLUDEPICTURE \d "https://internal-api.feishu.cn/space/api/box/stream/download/wps/auth_code/?code=877a18fb747bfcf1d4d38b3cf9dc43f5_47fbcaa606ba8be0_BEHR7VR3DO_PE68QK5SHUAELBKPNSDLN8TJVS" \* MERGEFORMATINET </w:instrText>
      </w:r>
      <w:r>
        <w:rPr>
          <w:rFonts w:ascii="宋体" w:hAnsi="宋体" w:cs="宋体"/>
          <w:b w:val="0"/>
          <w:bCs w:val="0"/>
          <w:szCs w:val="21"/>
        </w:rPr>
        <w:fldChar w:fldCharType="separate"/>
      </w:r>
      <w:r>
        <w:rPr>
          <w:rFonts w:ascii="宋体" w:hAnsi="宋体" w:cs="宋体"/>
          <w:b w:val="0"/>
          <w:bCs w:val="0"/>
          <w:szCs w:val="21"/>
        </w:rPr>
        <w:drawing>
          <wp:inline distT="0" distB="0" distL="114300" distR="114300">
            <wp:extent cx="5276850" cy="2476500"/>
            <wp:effectExtent l="0" t="0" r="11430" b="7620"/>
            <wp:docPr id="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b w:val="0"/>
          <w:bCs w:val="0"/>
          <w:szCs w:val="21"/>
        </w:rPr>
        <w:fldChar w:fldCharType="end"/>
      </w:r>
    </w:p>
    <w:p>
      <w:pPr>
        <w:rPr>
          <w:rFonts w:hint="eastAsia" w:ascii="宋体" w:hAnsi="宋体" w:cs="宋体"/>
          <w:b w:val="0"/>
          <w:bCs w:val="0"/>
          <w:szCs w:val="21"/>
        </w:rPr>
      </w:pPr>
      <w:r>
        <w:rPr>
          <w:rFonts w:ascii="宋体" w:hAnsi="宋体" w:cs="宋体"/>
          <w:b w:val="0"/>
          <w:bCs w:val="0"/>
          <w:szCs w:val="21"/>
        </w:rPr>
        <w:fldChar w:fldCharType="begin"/>
      </w:r>
      <w:r>
        <w:rPr>
          <w:rFonts w:ascii="宋体" w:hAnsi="宋体" w:cs="宋体"/>
          <w:b w:val="0"/>
          <w:bCs w:val="0"/>
          <w:szCs w:val="21"/>
        </w:rPr>
        <w:instrText xml:space="preserve">INCLUDEPICTURE \d "https://internal-api.feishu.cn/space/api/box/stream/download/wps/auth_code/?code=5e4041cde311ed82b178a24e8efc6156_5d0288311c43c977_V7S1QU33DO_38RTNO2A6G38OFRKU61VJU0TF0" \* MERGEFORMATINET </w:instrText>
      </w:r>
      <w:r>
        <w:rPr>
          <w:rFonts w:ascii="宋体" w:hAnsi="宋体" w:cs="宋体"/>
          <w:b w:val="0"/>
          <w:bCs w:val="0"/>
          <w:szCs w:val="21"/>
        </w:rPr>
        <w:fldChar w:fldCharType="separate"/>
      </w:r>
      <w:r>
        <w:rPr>
          <w:rFonts w:ascii="宋体" w:hAnsi="宋体" w:cs="宋体"/>
          <w:b w:val="0"/>
          <w:bCs w:val="0"/>
          <w:szCs w:val="21"/>
        </w:rPr>
        <w:drawing>
          <wp:inline distT="0" distB="0" distL="114300" distR="114300">
            <wp:extent cx="5276850" cy="2466975"/>
            <wp:effectExtent l="0" t="0" r="11430" b="1905"/>
            <wp:docPr id="1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b w:val="0"/>
          <w:bCs w:val="0"/>
          <w:szCs w:val="21"/>
        </w:rPr>
        <w:fldChar w:fldCharType="end"/>
      </w:r>
      <w:r>
        <w:rPr>
          <w:rFonts w:hint="eastAsia" w:ascii="宋体" w:hAnsi="宋体" w:cs="宋体"/>
          <w:b w:val="0"/>
          <w:bCs w:val="0"/>
          <w:szCs w:val="21"/>
        </w:rPr>
        <w:t>（2）</w:t>
      </w:r>
      <w:r>
        <w:rPr>
          <w:rFonts w:hint="eastAsia"/>
          <w:b w:val="0"/>
          <w:bCs w:val="0"/>
          <w:szCs w:val="21"/>
        </w:rPr>
        <w:t>升级方式，登录设备，升级管理路径为：系统配置-&gt;升级管理-&gt;模块升级，点击导入上传事件库，导入成功后点击“升级”即可；</w:t>
      </w:r>
    </w:p>
    <w:p>
      <w:pPr>
        <w:rPr>
          <w:rFonts w:hint="eastAsia"/>
          <w:b w:val="0"/>
          <w:bCs w:val="0"/>
          <w:szCs w:val="21"/>
        </w:rPr>
      </w:pPr>
      <w:r>
        <w:rPr>
          <w:rFonts w:ascii="宋体" w:hAnsi="宋体" w:cs="宋体"/>
          <w:b w:val="0"/>
          <w:bCs w:val="0"/>
          <w:szCs w:val="21"/>
        </w:rPr>
        <w:fldChar w:fldCharType="begin"/>
      </w:r>
      <w:r>
        <w:rPr>
          <w:rFonts w:ascii="宋体" w:hAnsi="宋体" w:cs="宋体"/>
          <w:b w:val="0"/>
          <w:bCs w:val="0"/>
          <w:szCs w:val="21"/>
        </w:rPr>
        <w:instrText xml:space="preserve">INCLUDEPICTURE \d "https://internal-api.feishu.cn/space/api/box/stream/download/wps/auth_code/?code=d83db3aa5dd709aac61bb76e5ed9b850_692aef6d286bae2b_FKNSGF33DO_DV8M1N5G20R6AN49IO87QBU87G" \* MERGEFORMATINET </w:instrText>
      </w:r>
      <w:r>
        <w:rPr>
          <w:rFonts w:ascii="宋体" w:hAnsi="宋体" w:cs="宋体"/>
          <w:b w:val="0"/>
          <w:bCs w:val="0"/>
          <w:szCs w:val="21"/>
        </w:rPr>
        <w:fldChar w:fldCharType="separate"/>
      </w:r>
      <w:r>
        <w:rPr>
          <w:rFonts w:ascii="宋体" w:hAnsi="宋体" w:cs="宋体"/>
          <w:b w:val="0"/>
          <w:bCs w:val="0"/>
          <w:szCs w:val="21"/>
        </w:rPr>
        <w:drawing>
          <wp:inline distT="0" distB="0" distL="114300" distR="114300">
            <wp:extent cx="5276850" cy="2247900"/>
            <wp:effectExtent l="0" t="0" r="11430" b="7620"/>
            <wp:docPr id="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b w:val="0"/>
          <w:bCs w:val="0"/>
          <w:szCs w:val="21"/>
        </w:rPr>
        <w:fldChar w:fldCharType="end"/>
      </w:r>
    </w:p>
    <w:p>
      <w:pPr>
        <w:pStyle w:val="2"/>
        <w:numPr>
          <w:ilvl w:val="0"/>
          <w:numId w:val="0"/>
        </w:numPr>
        <w:ind w:leftChars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3.系统情报库</w:t>
      </w:r>
    </w:p>
    <w:p>
      <w:pPr>
        <w:numPr>
          <w:ilvl w:val="1"/>
          <w:numId w:val="4"/>
        </w:numPr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升级流程</w:t>
      </w:r>
    </w:p>
    <w:p>
      <w:pPr>
        <w:numPr>
          <w:ilvl w:val="2"/>
          <w:numId w:val="4"/>
        </w:numPr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下载：从官网下载</w:t>
      </w:r>
      <w:r>
        <w:rPr>
          <w:rFonts w:hint="eastAsia"/>
          <w:b w:val="0"/>
          <w:bCs w:val="0"/>
          <w:szCs w:val="21"/>
        </w:rPr>
        <w:fldChar w:fldCharType="begin"/>
      </w:r>
      <w:r>
        <w:rPr>
          <w:rFonts w:hint="eastAsia"/>
          <w:b w:val="0"/>
          <w:bCs w:val="0"/>
          <w:szCs w:val="21"/>
        </w:rPr>
        <w:instrText xml:space="preserve"> HYPERLINK "https://venustech.download.venuscloud.cn/" \t "_blank" </w:instrText>
      </w:r>
      <w:r>
        <w:rPr>
          <w:rFonts w:hint="eastAsia"/>
          <w:b w:val="0"/>
          <w:bCs w:val="0"/>
          <w:szCs w:val="21"/>
        </w:rPr>
        <w:fldChar w:fldCharType="separate"/>
      </w:r>
      <w:r>
        <w:rPr>
          <w:rFonts w:hint="eastAsia"/>
          <w:b w:val="0"/>
          <w:bCs w:val="0"/>
          <w:szCs w:val="21"/>
        </w:rPr>
        <w:t>https://venustech.download.venuscloud.cn/</w:t>
      </w:r>
      <w:r>
        <w:rPr>
          <w:rFonts w:hint="eastAsia"/>
          <w:b w:val="0"/>
          <w:bCs w:val="0"/>
          <w:szCs w:val="21"/>
        </w:rPr>
        <w:fldChar w:fldCharType="end"/>
      </w:r>
      <w:r>
        <w:rPr>
          <w:rFonts w:hint="eastAsia"/>
          <w:b w:val="0"/>
          <w:bCs w:val="0"/>
          <w:szCs w:val="21"/>
        </w:rPr>
        <w:t>（登录sso账号）选择--天阗DAC/TAR威胁情报库，下载最新的威胁情报库后进行升级，格式为VIT</w:t>
      </w:r>
    </w:p>
    <w:p>
      <w:pPr>
        <w:numPr>
          <w:ilvl w:val="2"/>
          <w:numId w:val="4"/>
        </w:numPr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导入：在tar产品--系统配置--系统升级--模块升级中导入下载的文件</w:t>
      </w:r>
    </w:p>
    <w:p>
      <w:pPr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drawing>
          <wp:inline distT="0" distB="0" distL="114300" distR="114300">
            <wp:extent cx="5272405" cy="1543050"/>
            <wp:effectExtent l="0" t="0" r="635" b="1143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/>
        <w:rPr>
          <w:b w:val="0"/>
          <w:bCs w:val="0"/>
          <w:szCs w:val="21"/>
        </w:rPr>
      </w:pPr>
    </w:p>
    <w:p>
      <w:pPr>
        <w:numPr>
          <w:ilvl w:val="2"/>
          <w:numId w:val="4"/>
        </w:numPr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手动升级：导入成功后，状态未升级，点击升级按钮，进行文件升级，升级过程中全量更新威胁情报库数据直至升级成功</w:t>
      </w:r>
    </w:p>
    <w:p>
      <w:pPr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drawing>
          <wp:inline distT="0" distB="0" distL="114300" distR="114300">
            <wp:extent cx="5269865" cy="1892935"/>
            <wp:effectExtent l="0" t="0" r="3175" b="1206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4.火花情报库</w:t>
      </w:r>
    </w:p>
    <w:p>
      <w:pPr>
        <w:numPr>
          <w:ilvl w:val="1"/>
          <w:numId w:val="4"/>
        </w:numPr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升级流程</w:t>
      </w:r>
    </w:p>
    <w:p>
      <w:pPr>
        <w:numPr>
          <w:ilvl w:val="2"/>
          <w:numId w:val="4"/>
        </w:numPr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下载：官网https://ti.venuseye.com.cn（登录sso账号），选择天阗DAC产品，下载最新的威胁情报库后进行升级，格式为VIH</w:t>
      </w:r>
    </w:p>
    <w:p>
      <w:pPr>
        <w:numPr>
          <w:ilvl w:val="2"/>
          <w:numId w:val="4"/>
        </w:numPr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导入：在tar产品的系统配置--系统升级--模块升级中导入下载的文件</w:t>
      </w:r>
    </w:p>
    <w:p>
      <w:pPr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drawing>
          <wp:inline distT="0" distB="0" distL="114300" distR="114300">
            <wp:extent cx="5264150" cy="2002790"/>
            <wp:effectExtent l="0" t="0" r="8890" b="8890"/>
            <wp:docPr id="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升级：导入成功后，点击升级按钮，进行文件升级，升级过程中全量更新威胁情报库数据</w:t>
      </w:r>
    </w:p>
    <w:p>
      <w:pPr>
        <w:ind w:left="420"/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drawing>
          <wp:inline distT="0" distB="0" distL="114300" distR="114300">
            <wp:extent cx="5264150" cy="1392555"/>
            <wp:effectExtent l="0" t="0" r="8890" b="952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/>
        <w:rPr>
          <w:b w:val="0"/>
          <w:bCs w:val="0"/>
          <w:szCs w:val="21"/>
        </w:rPr>
      </w:pPr>
    </w:p>
    <w:p>
      <w:pPr>
        <w:pStyle w:val="2"/>
        <w:numPr>
          <w:ilvl w:val="0"/>
          <w:numId w:val="0"/>
        </w:numPr>
        <w:ind w:leftChars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5.自定义情报库</w:t>
      </w:r>
      <w:bookmarkStart w:id="0" w:name="_GoBack"/>
      <w:bookmarkEnd w:id="0"/>
    </w:p>
    <w:p>
      <w:pPr>
        <w:numPr>
          <w:ilvl w:val="1"/>
          <w:numId w:val="4"/>
        </w:numPr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实时匹配流程</w:t>
      </w:r>
    </w:p>
    <w:p>
      <w:pPr>
        <w:numPr>
          <w:ilvl w:val="2"/>
          <w:numId w:val="4"/>
        </w:numPr>
        <w:rPr>
          <w:rFonts w:hint="eastAsia"/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手动导入：威胁感知--威胁情报--自定义情报模块，下载模板，根据模板要求导入需要匹配的IP/MD5/域名等数据</w:t>
      </w:r>
    </w:p>
    <w:p>
      <w:pPr>
        <w:ind w:left="840"/>
        <w:rPr>
          <w:rFonts w:hint="eastAsia"/>
          <w:b w:val="0"/>
          <w:bCs w:val="0"/>
          <w:szCs w:val="21"/>
        </w:rPr>
      </w:pPr>
      <w:r>
        <w:rPr>
          <w:b w:val="0"/>
          <w:bCs w:val="0"/>
          <w:szCs w:val="21"/>
        </w:rPr>
        <w:drawing>
          <wp:inline distT="0" distB="0" distL="114300" distR="114300">
            <wp:extent cx="5270500" cy="1240790"/>
            <wp:effectExtent l="0" t="0" r="2540" b="889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/>
        <w:rPr>
          <w:rFonts w:hint="eastAsia"/>
          <w:b w:val="0"/>
          <w:bCs w:val="0"/>
          <w:szCs w:val="21"/>
        </w:rPr>
      </w:pPr>
      <w:r>
        <w:rPr>
          <w:b w:val="0"/>
          <w:bCs w:val="0"/>
          <w:szCs w:val="21"/>
        </w:rPr>
        <w:drawing>
          <wp:inline distT="0" distB="0" distL="114300" distR="114300">
            <wp:extent cx="5274310" cy="1049655"/>
            <wp:effectExtent l="0" t="0" r="13970" b="190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点击下发按钮，下发成功后进行实时匹配</w:t>
      </w:r>
    </w:p>
    <w:p>
      <w:pPr>
        <w:ind w:left="840"/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drawing>
          <wp:inline distT="0" distB="0" distL="114300" distR="114300">
            <wp:extent cx="5264150" cy="676275"/>
            <wp:effectExtent l="0" t="0" r="8890" b="952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/>
        <w:rPr>
          <w:b w:val="0"/>
          <w:bCs w:val="0"/>
          <w:szCs w:val="21"/>
        </w:rPr>
      </w:pPr>
    </w:p>
    <w:p>
      <w:pPr>
        <w:numPr>
          <w:ilvl w:val="1"/>
          <w:numId w:val="4"/>
        </w:numPr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历史匹配流程</w:t>
      </w:r>
    </w:p>
    <w:p>
      <w:pPr>
        <w:numPr>
          <w:ilvl w:val="2"/>
          <w:numId w:val="4"/>
        </w:numPr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手动导入：威胁感知--威胁情报--自定义情报模块，下载模板，根据模板要求导入需要匹配的IP/MD5/域名等数据</w:t>
      </w:r>
    </w:p>
    <w:p>
      <w:pPr>
        <w:ind w:left="840"/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drawing>
          <wp:inline distT="0" distB="0" distL="114300" distR="114300">
            <wp:extent cx="5270500" cy="1240790"/>
            <wp:effectExtent l="0" t="0" r="2540" b="889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/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drawing>
          <wp:inline distT="0" distB="0" distL="114300" distR="114300">
            <wp:extent cx="5274310" cy="1049655"/>
            <wp:effectExtent l="0" t="0" r="1397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新建任务：威胁感知--威胁情报--自定义情报--历史数据匹配模块，新建任务并选择导入成功的情报库文件后</w:t>
      </w:r>
    </w:p>
    <w:p>
      <w:pPr>
        <w:ind w:left="840"/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drawing>
          <wp:inline distT="0" distB="0" distL="114300" distR="114300">
            <wp:extent cx="5271135" cy="2129790"/>
            <wp:effectExtent l="0" t="0" r="1905" b="381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点击列表中启动按钮，选择需要匹配的时候进行历史数据碰撞</w:t>
      </w:r>
    </w:p>
    <w:p>
      <w:pPr>
        <w:ind w:left="840"/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drawing>
          <wp:inline distT="0" distB="0" distL="114300" distR="114300">
            <wp:extent cx="5260340" cy="928370"/>
            <wp:effectExtent l="0" t="0" r="12700" b="127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查看和下载：碰撞成功后页面可通过查看和下载的功能查看结果</w:t>
      </w:r>
    </w:p>
    <w:p>
      <w:pPr>
        <w:ind w:left="840"/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drawing>
          <wp:inline distT="0" distB="0" distL="114300" distR="114300">
            <wp:extent cx="5266690" cy="718185"/>
            <wp:effectExtent l="0" t="0" r="6350" b="1333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/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drawing>
          <wp:inline distT="0" distB="0" distL="114300" distR="114300">
            <wp:extent cx="5267325" cy="2108200"/>
            <wp:effectExtent l="0" t="0" r="5715" b="1016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/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drawing>
          <wp:inline distT="0" distB="0" distL="114300" distR="114300">
            <wp:extent cx="5262245" cy="2018665"/>
            <wp:effectExtent l="0" t="0" r="10795" b="8255"/>
            <wp:docPr id="1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威胁感知--威胁情报--自定义情报--文件列表，列表展示所有历史匹配后下载的文件，可直接下载文件查看所有匹配成功的历史日志数据</w:t>
      </w:r>
    </w:p>
    <w:p>
      <w:pPr>
        <w:ind w:left="840"/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drawing>
          <wp:inline distT="0" distB="0" distL="114300" distR="114300">
            <wp:extent cx="5271770" cy="727710"/>
            <wp:effectExtent l="0" t="0" r="1270" b="381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2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6850" cy="2476500"/>
            <wp:effectExtent l="0" t="0" r="0" b="0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358945D"/>
    <w:multiLevelType w:val="singleLevel"/>
    <w:tmpl w:val="E358945D"/>
    <w:lvl w:ilvl="0" w:tentative="0">
      <w:start w:val="1"/>
      <w:numFmt w:val="decimal"/>
      <w:suff w:val="space"/>
      <w:lvlText w:val="%1."/>
      <w:lvlJc w:val="left"/>
      <w:pPr>
        <w:ind w:left="420" w:leftChars="0" w:firstLine="0" w:firstLineChars="0"/>
      </w:pPr>
    </w:lvl>
  </w:abstractNum>
  <w:abstractNum w:abstractNumId="1">
    <w:nsid w:val="05A658FC"/>
    <w:multiLevelType w:val="multilevel"/>
    <w:tmpl w:val="05A658FC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2.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54A21F4B"/>
    <w:multiLevelType w:val="multilevel"/>
    <w:tmpl w:val="54A21F4B"/>
    <w:lvl w:ilvl="0" w:tentative="0">
      <w:start w:val="1"/>
      <w:numFmt w:val="decimal"/>
      <w:lvlText w:val="%1.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6743129C"/>
    <w:multiLevelType w:val="multilevel"/>
    <w:tmpl w:val="6743129C"/>
    <w:lvl w:ilvl="0" w:tentative="0">
      <w:start w:val="1"/>
      <w:numFmt w:val="decimal"/>
      <w:suff w:val="nothing"/>
      <w:lvlText w:val="%1、"/>
      <w:lvlJc w:val="left"/>
      <w:rPr>
        <w:rFonts w:hint="default"/>
        <w:b w:val="0"/>
        <w:bCs w:val="0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eastAsia"/>
        <w:b w:val="0"/>
        <w:bCs w:val="0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CE1E34"/>
    <w:rsid w:val="14527B76"/>
    <w:rsid w:val="15AF34BA"/>
    <w:rsid w:val="215852C6"/>
    <w:rsid w:val="250F03D6"/>
    <w:rsid w:val="2E431A9F"/>
    <w:rsid w:val="317752C2"/>
    <w:rsid w:val="33585DBB"/>
    <w:rsid w:val="35030E79"/>
    <w:rsid w:val="389601AF"/>
    <w:rsid w:val="48EB6F95"/>
    <w:rsid w:val="4ADC11BC"/>
    <w:rsid w:val="511E4E33"/>
    <w:rsid w:val="6A2C5301"/>
    <w:rsid w:val="6EC41CFE"/>
    <w:rsid w:val="73FC2B94"/>
    <w:rsid w:val="75CF6B82"/>
    <w:rsid w:val="7D635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../NUL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66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2021-04-09T02:34:00Z</dcterms:created>
  <dc:creator>Administrator</dc:creator>
  <cp:lastModifiedBy>XiangLei</cp:lastModifiedBy>
  <dcterms:modified xsi:type="dcterms:W3CDTF">2021-04-09T05:32:50Z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D6C1626B519145939288C64B0140BFC3</vt:lpwstr>
  </property>
</Properties>
</file>