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https://www.figma.com/file/aXJ68rUTLcvwiUCZ0YdtR2/Plant-Shop---Daunku-(Community)?node-id=25%3A11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You need to make a landing page. Main focus is on desktop resolution. The page should look just OK on other resolutions - without horizontal scroll and blocks that do not fit the width of the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When you hover over the links in the header, the color should be changed as on the link "Home"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“Search” form on the main screen is not necessary to be done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When you click on the plus on the "Best Seller Product" section the basket counter in the header should work (increment)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When hovering over the image on the "Interior Plant Reference" section, the hover should work as is shown on "living room"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The "How to care for plants" department is not necessary!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 You can use any technology / tools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8) First of all, the quality of the code will be taken into account. If some sections isn’t done in the allotted time, send us what you managed to 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9) Upload your code to GitHub Pages (https://pages.github.com/)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10) Good luck! :)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aXJ68rUTLcvwiUCZ0YdtR2/Plant-Shop---Daunku-(Community)?node-id=25%3A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