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8442" w14:textId="2E1A906C" w:rsidR="007F0272" w:rsidRPr="005028B3" w:rsidRDefault="005028B3" w:rsidP="005028B3">
      <w:r>
        <w:rPr>
          <w:rFonts w:ascii="Raleway" w:hAnsi="Raleway"/>
          <w:color w:val="292929"/>
          <w:sz w:val="23"/>
          <w:szCs w:val="23"/>
          <w:shd w:val="clear" w:color="auto" w:fill="FFFFFF"/>
        </w:rPr>
        <w:t xml:space="preserve">В представленных фрагментах статей проверяются различные гипотезы, связанные с прогнозированием цен акций. Среди них: эффективность линейной регрессии, методов машинного обучения (ANN, RF, LSTM, GRU) и гибридных моделей, а также факторных моделей на основе макроэкономических показателей и новостного анализа. Исследуется влияние поведенческих факторов инвесторов, текстового анализа новостей и настроений в социальных медиа на точность прогнозов. Сравнивается эффективность различных моделей (ARIMA, GARCH, </w:t>
      </w:r>
      <w:proofErr w:type="spellStart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Prophet</w:t>
      </w:r>
      <w:proofErr w:type="spellEnd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) и подходов, включая разложение сигналов, инженерию признаков и глубинный анализ. Ряд гипотез предполагает, что современные алгоритмы и комбинированные модели превосходят традиционные методы в предсказании цен на фондовом рынке. Также проверяются гипотезы об адекватности геометрического броуновского движения и линейных СДУ для описания движения цен акций.</w:t>
      </w:r>
    </w:p>
    <w:sectPr w:rsidR="007F0272" w:rsidRPr="00502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96380"/>
    <w:multiLevelType w:val="multilevel"/>
    <w:tmpl w:val="E8C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72"/>
    <w:rsid w:val="005028B3"/>
    <w:rsid w:val="007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F2B1E-883C-48E8-8C9B-02A0C8F5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2</cp:revision>
  <dcterms:created xsi:type="dcterms:W3CDTF">2025-03-15T22:12:00Z</dcterms:created>
  <dcterms:modified xsi:type="dcterms:W3CDTF">2025-03-15T22:16:00Z</dcterms:modified>
</cp:coreProperties>
</file>