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Beneficiary Analysis:</w:t>
      </w:r>
    </w:p>
    <w:p>
      <w:pPr>
        <w:pStyle w:val="Normal"/>
        <w:bidi w:val="0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 xml:space="preserve">The </w:t>
      </w:r>
      <w:r>
        <w:rPr>
          <w:rFonts w:ascii="Verdana" w:hAnsi="Verdana"/>
          <w:sz w:val="36"/>
          <w:szCs w:val="36"/>
        </w:rPr>
        <w:t>Braunstein Palace</w:t>
      </w:r>
    </w:p>
    <w:p>
      <w:pPr>
        <w:pStyle w:val="Normal"/>
        <w:bidi w:val="0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bidi w:val="0"/>
        <w:jc w:val="lef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bidi w:val="0"/>
        <w:jc w:val="left"/>
        <w:rPr>
          <w:rFonts w:ascii="Verdana" w:hAnsi="Verdana"/>
          <w:b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222222"/>
          <w:spacing w:val="0"/>
          <w:sz w:val="30"/>
          <w:szCs w:val="30"/>
        </w:rPr>
        <w:t>Braunstein Palace</w:t>
      </w:r>
      <w:r>
        <w:rPr>
          <w:rFonts w:ascii="Verdana" w:hAnsi="Verdana"/>
          <w:b/>
          <w:bCs/>
          <w:sz w:val="30"/>
          <w:szCs w:val="30"/>
        </w:rPr>
        <w:t xml:space="preserve"> </w:t>
      </w:r>
      <w:r>
        <w:rPr>
          <w:rFonts w:ascii="Verdana" w:hAnsi="Verdana"/>
          <w:b w:val="false"/>
          <w:bCs w:val="false"/>
          <w:sz w:val="26"/>
          <w:szCs w:val="26"/>
        </w:rPr>
        <w:t xml:space="preserve">is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an architectural monument built at the beginning of the 20th century,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more precisely in 1914, and due to its severe degradation state, has been consolidated and restored in 2018-2020.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A.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Activity Profile :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Managing Historical Buildings, Monuments and other Landmarks – CAEN code: 9103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The palace will serve both as monument and as library, events hall, art 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Organisational Structure: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1.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Staff (two-Shift structure)</w:t>
      </w:r>
    </w:p>
    <w:p>
      <w:pPr>
        <w:pStyle w:val="Normal"/>
        <w:bidi w:val="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Administrator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Secretary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Librarian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Verdana" w:hAnsi="Verdana"/>
                <w:sz w:val="28"/>
                <w:szCs w:val="28"/>
              </w:rPr>
              <w:t>IT Technicians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Accountant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Janitors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Security Staff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Travel Guide ( contractors 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Up to 10 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Event organizers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Volunteers + Interns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Up to 20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TOTAL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70  ( 30 temp. Staff)</w:t>
            </w:r>
          </w:p>
        </w:tc>
      </w:tr>
    </w:tbl>
    <w:p>
      <w:pPr>
        <w:pStyle w:val="Normal"/>
        <w:bidi w:val="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bidi w:val="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 Guests: Up to 1000 at once.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C. Building Analy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is: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The building covers an area of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roughly 3000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sqm, has an irregular form and  includes: one basement, one ground floor , three floors and an attic.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-269240</wp:posOffset>
            </wp:positionH>
            <wp:positionV relativeFrom="paragraph">
              <wp:posOffset>635</wp:posOffset>
            </wp:positionV>
            <wp:extent cx="6668135" cy="3973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694" t="0" r="8180" b="1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Verdana" w:hAnsi="Verdana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Base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m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ent:</w:t>
      </w:r>
    </w:p>
    <w:p>
      <w:pPr>
        <w:pStyle w:val="Normal"/>
        <w:numPr>
          <w:ilvl w:val="4"/>
          <w:numId w:val="3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library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provided with emergency exits (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100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people max)</w:t>
      </w:r>
    </w:p>
    <w:p>
      <w:pPr>
        <w:pStyle w:val="Normal"/>
        <w:numPr>
          <w:ilvl w:val="4"/>
          <w:numId w:val="3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bathroom</w:t>
      </w:r>
    </w:p>
    <w:p>
      <w:pPr>
        <w:pStyle w:val="Normal"/>
        <w:numPr>
          <w:ilvl w:val="4"/>
          <w:numId w:val="3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One elevator </w:t>
      </w:r>
    </w:p>
    <w:p>
      <w:pPr>
        <w:pStyle w:val="Normal"/>
        <w:numPr>
          <w:ilvl w:val="4"/>
          <w:numId w:val="3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Hallway</w:t>
      </w:r>
    </w:p>
    <w:p>
      <w:pPr>
        <w:pStyle w:val="Normal"/>
        <w:numPr>
          <w:ilvl w:val="4"/>
          <w:numId w:val="3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Media room / Mini Cinema (max 50 People)</w:t>
      </w:r>
    </w:p>
    <w:p>
      <w:pPr>
        <w:pStyle w:val="Normal"/>
        <w:numPr>
          <w:ilvl w:val="4"/>
          <w:numId w:val="3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stairway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Ground floor:</w:t>
      </w:r>
    </w:p>
    <w:p>
      <w:pPr>
        <w:pStyle w:val="Normal"/>
        <w:numPr>
          <w:ilvl w:val="4"/>
          <w:numId w:val="2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information center</w:t>
      </w:r>
    </w:p>
    <w:p>
      <w:pPr>
        <w:pStyle w:val="Normal"/>
        <w:numPr>
          <w:ilvl w:val="4"/>
          <w:numId w:val="2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Art Gallery ( 200 p. max)</w:t>
      </w:r>
    </w:p>
    <w:p>
      <w:pPr>
        <w:pStyle w:val="Normal"/>
        <w:numPr>
          <w:ilvl w:val="4"/>
          <w:numId w:val="2"/>
        </w:numPr>
        <w:bidi w:val="0"/>
        <w:jc w:val="left"/>
        <w:rPr>
          <w:rFonts w:ascii="Verdana" w:hAnsi="Verdana"/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bathroom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Two stairways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Verdana" w:hAnsi="Verdana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Firs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 Floor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: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6 reading rooms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hallway that will host temporary exhibits.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One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Library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bathroom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Two stairways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Second Floor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: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6 reading rooms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hallway that will host temporary exhibits.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Board 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bathroom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elevator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Two stairways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Third floor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Two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conference room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s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( 200 P. max )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Two bathrooms 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IT Administration 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elevator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Two stairways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Attic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Auditorium (max 150)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Exhibit 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bathroom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elevator</w:t>
      </w:r>
    </w:p>
    <w:p>
      <w:pPr>
        <w:pStyle w:val="Normal"/>
        <w:numPr>
          <w:ilvl w:val="4"/>
          <w:numId w:val="2"/>
        </w:numPr>
        <w:bidi w:val="0"/>
        <w:jc w:val="left"/>
        <w:rPr>
          <w:sz w:val="26"/>
          <w:szCs w:val="26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One Stairway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caps w:val="false"/>
          <w:smallCaps w:val="false"/>
          <w:color w:val="222222"/>
          <w:spacing w:val="0"/>
        </w:rPr>
      </w:pPr>
      <w:r>
        <w:rPr>
          <w:rFonts w:ascii="Verdana" w:hAnsi="Verdana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D. Extra: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For the Internet access using the Hotspots in the building, Each guest will be provided with either a one-time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authentication token based on personal information. T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he same rule will apply in the case of using the Desktop Computers.</w:t>
      </w:r>
    </w:p>
    <w:p>
      <w:pPr>
        <w:pStyle w:val="Normal"/>
        <w:bidi w:val="0"/>
        <w:jc w:val="left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The Staff and Contractors will receive an </w:t>
      </w:r>
      <w:r>
        <w:rPr>
          <w:rFonts w:ascii="Verdana" w:hAnsi="Verdana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username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and </w:t>
      </w:r>
      <w:r>
        <w:rPr>
          <w:rFonts w:ascii="Verdana" w:hAnsi="Verdana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password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Liviu-Gabriel Patlagica</w:t>
    </w:r>
  </w:p>
  <w:p>
    <w:pPr>
      <w:pStyle w:val="Header"/>
      <w:bidi w:val="0"/>
      <w:jc w:val="left"/>
      <w:rPr/>
    </w:pPr>
    <w:r>
      <w:rPr/>
      <w:t>Radu-Nicolae Croitoru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LibreOffice/6.4.0.3$Windows_X86_64 LibreOffice_project/b0a288ab3d2d4774cb44b62f04d5d28733ac6df8</Application>
  <Pages>4</Pages>
  <Words>357</Words>
  <Characters>1676</Characters>
  <CharactersWithSpaces>1946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2020-03-28T16:40:24Z</dcterms:created>
  <dc:creator/>
  <dc:description/>
  <dc:language>en-US</dc:language>
  <cp:lastModifiedBy/>
  <dcterms:modified xsi:type="dcterms:W3CDTF">2020-03-28T19:42:12Z</dcterms:modified>
  <cp:revision>6</cp:revision>
  <dc:subject/>
  <dc:title/>
</cp:coreProperties>
</file>