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</w:pPr>
      <w:r>
        <w:rPr>
          <w:b/>
          <w:color w:val="DD6B20"/>
          <w:sz w:val="23"/>
        </w:rPr>
        <w:t>MANUAL DE USUARIO Y GUÍA DE PRODUCCIÓN INDUSTRIAL</w:t>
      </w:r>
    </w:p>
    <w:p>
      <w:pPr>
        <w:spacing w:before="0" w:after="200"/>
      </w:pPr>
      <w:r>
        <w:rPr>
          <w:b/>
          <w:color w:val="1A365D"/>
          <w:sz w:val="64"/>
        </w:rPr>
        <w:t>KidsAnimationStudio</w:t>
      </w:r>
    </w:p>
    <w:p>
      <w:pPr>
        <w:spacing w:after="400"/>
      </w:pPr>
      <w:r>
        <w:rPr>
          <w:i/>
          <w:color w:val="4A5568"/>
          <w:sz w:val="26"/>
        </w:rPr>
        <w:t>Plataforma Autónoma de Generación de Series Infantiles Educativas con IA 100%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DF2F7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1A365D"/>
                <w:sz w:val="19"/>
              </w:rPr>
              <w:t>Versión de Plataforma: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color w:val="2D3748"/>
                <w:sz w:val="19"/>
              </w:rPr>
              <w:t>v1.0.0 (Producción Local / Enterprise Ready)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1A365D"/>
                <w:sz w:val="19"/>
              </w:rPr>
              <w:t>Hardware Certificado: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color w:val="2D3748"/>
                <w:sz w:val="19"/>
              </w:rPr>
              <w:t>NVIDIA GeForce RTX 5070 Blackwell (12GB VRAM), CUDA 13.0, cu130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1A365D"/>
                <w:sz w:val="19"/>
              </w:rPr>
              <w:t>Stack Tecnológico: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color w:val="2D3748"/>
                <w:sz w:val="19"/>
              </w:rPr>
              <w:t>Spring Boot 3.3 (Java 21) + FastAPI (Python 3.12) + ComfyUI + Ollama + PostgreSQL 16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1A365D"/>
                <w:sz w:val="19"/>
              </w:rPr>
              <w:t>Coste por Minuto de Video: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color w:val="2D3748"/>
                <w:sz w:val="19"/>
              </w:rPr>
              <w:t>$0.00 USD (Inferencia 100% local, cero consumo de tokens en la nube)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1A365D"/>
                <w:sz w:val="19"/>
              </w:rPr>
              <w:t>Primer Episodio Prototipo: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color w:val="2D3748"/>
                <w:sz w:val="19"/>
              </w:rPr>
              <w:t>Contando con Tito (Serie: Tito el zorrito, 48.7s, Full HD 1080p, 16 planos)</w:t>
            </w:r>
          </w:p>
        </w:tc>
      </w:tr>
      <w:tr>
        <w:tc>
          <w:tcPr>
            <w:tcW w:type="dxa" w:w="3168"/>
            <w:shd w:fill="EDF2F7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1A365D"/>
                <w:sz w:val="19"/>
              </w:rPr>
              <w:t>Fecha de Compilación: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color w:val="2D3748"/>
                <w:sz w:val="19"/>
              </w:rPr>
              <w:t>Octubre 2026</w:t>
            </w:r>
          </w:p>
        </w:tc>
      </w:tr>
    </w:tbl>
    <w:p>
      <w:r>
        <w:br w:type="page"/>
      </w:r>
    </w:p>
    <w:p>
      <w:pPr>
        <w:keepNext/>
        <w:spacing w:before="400" w:after="160"/>
      </w:pPr>
      <w:r>
        <w:rPr>
          <w:b/>
          <w:color w:val="1A365D"/>
          <w:sz w:val="34"/>
        </w:rPr>
        <w:t>1. Resumen Ejecutivo y Filosofía del Sistema</w:t>
      </w:r>
    </w:p>
    <w:p>
      <w:r>
        <w:t>KidsAnimationStudio es una plataforma integral de ingeniería multimedia orientada a la creación automática de series animadas para la primera infancia (edades de 2 a 6 años, inspirada en producciones como Cocomelon, Pocoyo y Little Baby Bum). Su objetivo primordial es permitir a estudios, educadores y creadores de contenido generar temporadas completas de animación didáctica de alta fidelidad estética sin depender de costosas suscripciones de APIs en la nube.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36" w:space="0" w:color="3182CE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A365D"/>
                <w:sz w:val="20"/>
              </w:rPr>
              <w:t>[PILAR PEDAGÓGICO Y TÉCNICO]</w:t>
              <w:br/>
            </w:r>
            <w:r>
              <w:rPr>
                <w:color w:val="2D3748"/>
                <w:sz w:val="19"/>
              </w:rPr>
              <w:t>1. Inferencia 100% Local ($0 API Fees): Toda la cadena de generación (LLM, TTS, Keyframes, Animación I2V, Subtítulos y Renderizado) corre localmente sobre hardware NVIDIA RTX.</w:t>
              <w:br/>
              <w:t>2. Coherencia de Personaje Blindada: Se emplea IP-Adapter Plus sobre Stable Diffusion XL Turbo para garantizar que el personaje mantenga su identidad geométrica y cromática exacta en cada plano (validación CLIP &gt; 80%).</w:t>
              <w:br/>
              <w:t>3. Pedagogía y Seguridad Infantil por Diseño: El motor de guionaje impone restricciones de vocabulario, ritmo pausado adaptado a la edad preescolar, locuciones claras con entonación empática y overlays didácticos sincronizados.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b/>
          <w:color w:val="1A365D"/>
          <w:sz w:val="34"/>
        </w:rPr>
        <w:t>2. Arquitectura de Servicios y Topología Local</w:t>
      </w:r>
    </w:p>
    <w:p>
      <w:r>
        <w:t>La plataforma opera mediante 5 microservicios desacoplados que se comunican de forma transparente en la máquina local: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718096"/>
          <w:sz w:val="17"/>
        </w:rPr>
        <w:t>Figura 1: Topología de Microservicios y Flujo de Interconexión en KidsAnimationStudio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Tecnología Base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Función Principal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A365D"/>
                <w:sz w:val="18"/>
              </w:rPr>
              <w:t>Orchestrator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8082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Spring Boot 3.3 (Java 21)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Máquina de estados del pipeline, persistencia relacional, API REST y Web Studio Dashboard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A365D"/>
                <w:sz w:val="18"/>
              </w:rPr>
              <w:t>AI Gateway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8090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FastAPI (Python 3.12)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Kokoro-82M TTS en español neutro, Faster-Whisper, GpuGuard VRAM y proxy ComfyUI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A365D"/>
                <w:sz w:val="18"/>
              </w:rPr>
              <w:t>ComfyUI Portable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8188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ComfyUI (CUDA 13.0, cu130)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Inferencia SDXL Turbo, IP-Adapter Plus y modelos de video I2V (LTX-Video / Wan)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A365D"/>
                <w:sz w:val="18"/>
              </w:rPr>
              <w:t>Ollama Engine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11434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Ollama (qwen2.5:7b)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Generación pedagógica de guiones estructurados en formato JSON estricto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A365D"/>
                <w:sz w:val="18"/>
              </w:rPr>
              <w:t>PostgreSQL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5434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PostgreSQL 16 (WSL / Contenedor)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Base de datos transaccional 'kidsdb' para series, personajes, planos y auditoría</w:t>
            </w:r>
          </w:p>
        </w:tc>
      </w:tr>
    </w:tbl>
    <w:p>
      <w:pPr>
        <w:spacing w:after="160"/>
      </w:pPr>
    </w:p>
    <w:p>
      <w:pPr>
        <w:keepNext/>
        <w:spacing w:before="400" w:after="160"/>
      </w:pPr>
      <w:r>
        <w:rPr>
          <w:b/>
          <w:color w:val="1A365D"/>
          <w:sz w:val="34"/>
        </w:rPr>
        <w:t>3. Guía de Inicio Rápido (Para Usuarios Nuevos)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Paso 1: Arranque de Todos los Servicios con start-dev.ps1</w:t>
      </w:r>
    </w:p>
    <w:p>
      <w:r>
        <w:t>Para comenzar a trabajar no se requiere iniciar manualmente cada componente. Se proporciona un script de orquestación en PowerShell que valida puertos, verifica dependencias y lanza los 5 servicios en el orden correcto:</w:t>
        <w:br/>
      </w:r>
    </w:p>
    <w:p>
      <w:r>
        <w:rPr>
          <w:rFonts w:ascii="Consolas" w:hAnsi="Consolas"/>
          <w:b/>
          <w:color w:val="C53030"/>
          <w:sz w:val="19"/>
        </w:rPr>
        <w:t>cd "c:\Users\villa\GIT DESKTOP\AIO\KidsAnimationStudio"</w:t>
        <w:br/>
        <w:t>powershell -ExecutionPolicy Bypass -File .\start-dev.ps1</w:t>
      </w:r>
    </w:p>
    <w:p>
      <w:r>
        <w:t>El script comprueba la conectividad y espera hasta que el endpoint unificado de diagnóstico responda con estado OK:</w:t>
        <w:br/>
        <w:t xml:space="preserve">URL de Diagnóstico: </w:t>
      </w:r>
      <w:r>
        <w:rPr>
          <w:rFonts w:ascii="Consolas" w:hAnsi="Consolas"/>
          <w:b/>
          <w:color w:val="3182CE"/>
        </w:rPr>
        <w:t>http://localhost:8082/api/v1/health</w:t>
        <w:br/>
      </w:r>
      <w:r>
        <w:t xml:space="preserve">Respuesta esperada: </w:t>
      </w:r>
      <w:r>
        <w:rPr>
          <w:rFonts w:ascii="Consolas" w:hAnsi="Consolas"/>
          <w:sz w:val="17"/>
        </w:rPr>
        <w:t>{"status": "UP", "services": {"orchestrator": "UP", "aiGateway": "UP", "comfyui": "UP", "ollama": "UP", "database": "UP"}}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Paso 2: Acceso al Web Studio Dashboard</w:t>
      </w:r>
    </w:p>
    <w:p>
      <w:r>
        <w:t>Una vez los servicios están en línea, abre cualquier navegador moderno (Chrome, Edge) e ingresa a:</w:t>
        <w:br/>
      </w:r>
    </w:p>
    <w:p>
      <w:r>
        <w:rPr>
          <w:rFonts w:ascii="Consolas" w:hAnsi="Consolas"/>
          <w:b/>
          <w:color w:val="3182CE"/>
          <w:sz w:val="22"/>
        </w:rPr>
        <w:t>http://localhost:8082/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tudio_dashboard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718096"/>
          <w:sz w:val="17"/>
        </w:rPr>
        <w:t>Figura 2: Interfaz Visual de Kids Animation Web Studio (Panel de Control, Monitor en Vivo y Reproductor)</w:t>
      </w:r>
    </w:p>
    <w:p>
      <w:r>
        <w:t>La interfaz del Web Studio está diseñada intuitivamente y se divide en tres secciones operativas:</w:t>
        <w:br/>
        <w:t>1. Indicadores de Salud en Vivo (Cabecera): Muestran el estado en tiempo real de los 5 servicios con latencia en milisegundos.</w:t>
        <w:br/>
        <w:t>2. Formulario de Parámetros del Episodio (Columna Izquierda): Permite elegir la serie, el tema educativo (Conteo, Formas, Colores), el rango de edad del público y pulsar 'Generar Guion con IA'.</w:t>
        <w:br/>
        <w:t>3. Monitor de Producción en Vivo (Columna Derecha): Barra de progreso de las 5 fases en tiempo real, consola de eventos y reproductor de video integrado con soporte de streaming Range.</w:t>
      </w:r>
    </w:p>
    <w:p>
      <w:pPr>
        <w:keepNext/>
        <w:spacing w:before="400" w:after="160"/>
      </w:pPr>
      <w:r>
        <w:rPr>
          <w:b/>
          <w:color w:val="1A365D"/>
          <w:sz w:val="34"/>
        </w:rPr>
        <w:t>4. Creación y Aprobación Canónica de Personajes</w:t>
      </w:r>
    </w:p>
    <w:p>
      <w:r>
        <w:t>Para evitar deformaciones o cambios en el aspecto del personaje a lo largo de un episodio, KidsAnimationStudio utiliza un protocolo de 'Character Sheet Canónico':</w:t>
        <w:br/>
        <w:t>1. Generación de Cuadrantes Candidatos: Se invoca POST /api/v1/characters/{id}/generate-sheet. SDXL Turbo genera 4 variaciones del personaje en poses amigables para niños, con fondo transparente o neutro.</w:t>
        <w:br/>
        <w:t>2. Selección y Aprobación: El director de la serie revisa los 4 candidatos y aprueba el preferido mediante POST /api/v1/characters/{id}/approve?candidate=1&amp;seed=42.</w:t>
        <w:br/>
        <w:t>3. Bloqueo de Referencia IP-Adapter: La imagen aprobada se copia al almacenamiento de activos canónicos. Todos los planos futuros utilizan esta imagen como referencia obligatoria con un peso de 0.85 en el módulo IP-Adapter Plus.</w:t>
      </w:r>
    </w:p>
    <w:p>
      <w:r>
        <w:drawing>
          <wp:inline xmlns:a="http://schemas.openxmlformats.org/drawingml/2006/main" xmlns:pic="http://schemas.openxmlformats.org/drawingml/2006/picture">
            <wp:extent cx="292608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4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718096"/>
          <w:sz w:val="17"/>
        </w:rPr>
        <w:t>Figura 3: Character Sheet Canónico Aprobado de 'Tito el zorrito' (Seed 42, Estilo 3D Pixar)</w:t>
      </w:r>
    </w:p>
    <w:p>
      <w:pPr>
        <w:keepNext/>
        <w:spacing w:before="400" w:after="160"/>
      </w:pPr>
      <w:r>
        <w:rPr>
          <w:b/>
          <w:color w:val="1A365D"/>
          <w:sz w:val="34"/>
        </w:rPr>
        <w:t>5. El Pipeline de Producción Autónomo de 5 Fases</w:t>
      </w:r>
    </w:p>
    <w:p>
      <w:r>
        <w:t>Cuando el operador hace clic en 'Iniciar Pipeline Completo' (o envía una petición a POST /api/v1/episodes/{id}/start-pipeline), el motor de orquestación asíncrono ejecuta de forma secuencial y coordinada las siguientes etapas: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Fase A: Narración y Timestamps (Kokoro-82M + Whisper)</w:t>
      </w:r>
    </w:p>
    <w:p>
      <w:r>
        <w:t>Sintetiza la voz infantil en español neutro ('ef_dora' a -12% de velocidad para máxima inteligibilidad en niños pequeños). Faster-Whisper int8 procesa el audio resultante y calcula la marca temporal exacta (start y end en milisegundos) de cada palabra individual para alimentar el generador de subtítulos karaoke didácticos.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Fase B: Generación de Keyframes con IP-Adapter (SDXL Turbo)</w:t>
      </w:r>
    </w:p>
    <w:p>
      <w:r>
        <w:t>Genera la imagen inicial de cada plano a 1920x1080 / 768x768 usando SDXL Turbo con el perfil de estilo de la serie y el Character Sheet canónico aprobado. Un evaluador CLIP QA calcula automáticamente la similitud facial; si el plano obtiene menos de 80%, el sistema lo regenera con un seed alternativo (en el episodio de prueba todos superaron el 97.5%).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Fase C: Animación Cinemática de Planos (LTX-Video / Wan 2.2 / Ken Burns)</w:t>
      </w:r>
    </w:p>
    <w:p>
      <w:r>
        <w:t>Transforma cada keyframe en un clip de video en movimiento (3 a 5 segundos) respetando la acción descrita en el guion. Se utiliza LTX-Video 2B distilled (inferencia en ~11 segundos por plano) o interpolación Ken Burns inteligente, asegurando fluidez y ausencia de artefactos visuales.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Fase D: Renderizado, Subtítulos Didácticos y Mezcla de Audio (FFmpeg)</w:t>
      </w:r>
    </w:p>
    <w:p>
      <w:r>
        <w:t>Ensambla los clips de video en una línea de tiempo continua. Superpone subtítulos didácticos en formato ASS (con efecto karaoke que resalta cada palabra conforme suena) y overlays animados gigantes de los números pedagógicos. Mezcla la voz del narrador con música de fondo alegre (BGM) aplicando auto-ducking (-12dB durante la voz) y efectos de sonido pop (SFX).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Fase E: Empaquetado y Exportación Final</w:t>
      </w:r>
    </w:p>
    <w:p>
      <w:r>
        <w:t>Copia el archivo MP4 consolidado en orchestrator/export_videos/&lt;serie&gt;/, extrae la carátula oficial en PNG (thumbnail) y genera el archivo de metadatos en JSON con etiquetas para YouTube Kids y plataformas educativas.</w:t>
      </w:r>
    </w:p>
    <w:p>
      <w:pPr>
        <w:keepNext/>
        <w:spacing w:before="400" w:after="160"/>
      </w:pPr>
      <w:r>
        <w:rPr>
          <w:b/>
          <w:color w:val="1A365D"/>
          <w:sz w:val="34"/>
        </w:rPr>
        <w:t>6. Ficha Técnica y Galería del Primer Episodio Generado</w:t>
      </w:r>
    </w:p>
    <w:p>
      <w:r>
        <w:t>A continuación se presenta la ficha técnica y las capturas visuales del primer episodio generado integralmente por la plataforma:</w:t>
        <w:br/>
        <w:t>Título: 'Contando con Tito' — Serie: 'Tito el zorrito' (ID: 3d29bcd5-ee1e-4803-bdbb-bf34244a6669)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03_contando-con-tito_thum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718096"/>
          <w:sz w:val="17"/>
        </w:rPr>
        <w:t>Figura 4: Carátula Oficial Exportada (Thumbnail 1080p) del Episodio 'Contando con Tito'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Título:</w:t>
            </w:r>
          </w:p>
        </w:tc>
        <w:tc>
          <w:tcPr>
            <w:tcW w:type="dxa" w:w="6192"/>
            <w:shd w:fill="F7FAFC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Contando con Tito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ID Único del Episodio:</w:t>
            </w:r>
          </w:p>
        </w:tc>
        <w:tc>
          <w:tcPr>
            <w:tcW w:type="dxa" w:w="619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3d29bcd5-ee1e-4803-bdbb-bf34244a6669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Duración Total:</w:t>
            </w:r>
          </w:p>
        </w:tc>
        <w:tc>
          <w:tcPr>
            <w:tcW w:type="dxa" w:w="6192"/>
            <w:shd w:fill="F7FAFC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48.7 segundos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Tamaño de Archivo:</w:t>
            </w:r>
          </w:p>
        </w:tc>
        <w:tc>
          <w:tcPr>
            <w:tcW w:type="dxa" w:w="619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25,810,859 bytes (25.8 MB)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Resolución y Formato:</w:t>
            </w:r>
          </w:p>
        </w:tc>
        <w:tc>
          <w:tcPr>
            <w:tcW w:type="dxa" w:w="6192"/>
            <w:shd w:fill="F7FAFC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1920x1080 (Full HD 16:9), 30 fps, Progressive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Códec de Video:</w:t>
            </w:r>
          </w:p>
        </w:tc>
        <w:tc>
          <w:tcPr>
            <w:tcW w:type="dxa" w:w="619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H.264 / AVC (NVENC acelerado por hardware GPU, 4.7 Mbps)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Códec de Audio:</w:t>
            </w:r>
          </w:p>
        </w:tc>
        <w:tc>
          <w:tcPr>
            <w:tcW w:type="dxa" w:w="6192"/>
            <w:shd w:fill="F7FAFC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AAC Stereo 44.1 kHz (Locución Kokoro-82M + BGM Infantil + SFX Pops)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Subtítulos y Overlays:</w:t>
            </w:r>
          </w:p>
        </w:tc>
        <w:tc>
          <w:tcPr>
            <w:tcW w:type="dxa" w:w="619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ASS Karaoke interactivo + Números Didácticos 1, 2 y 3 animados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Consistencia Visual CLIP:</w:t>
            </w:r>
          </w:p>
        </w:tc>
        <w:tc>
          <w:tcPr>
            <w:tcW w:type="dxa" w:w="6192"/>
            <w:shd w:fill="F7FAFC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98.2% de similitud promedio (16 de 16 planos superaron el umbral)</w:t>
            </w:r>
          </w:p>
        </w:tc>
      </w:tr>
      <w:tr>
        <w:tc>
          <w:tcPr>
            <w:tcW w:type="dxa" w:w="3168"/>
            <w:shd w:fill="EDF2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8"/>
              </w:rPr>
              <w:t>Ruta de Exportación:</w:t>
            </w:r>
          </w:p>
        </w:tc>
        <w:tc>
          <w:tcPr>
            <w:tcW w:type="dxa" w:w="619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8"/>
              </w:rPr>
              <w:t>orchestrator/export_videos/tito-el-zorrito/20261003_contando-con-tito.mp4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b/>
          <w:color w:val="DD6B20"/>
          <w:sz w:val="26"/>
        </w:rPr>
        <w:t>Galería de Fotogramas del Video Final</w:t>
      </w:r>
    </w:p>
    <w:p>
      <w:r>
        <w:t>Los siguientes fotogramas fueron capturados directamente del archivo de video renderizado '20261003_contando-con-tito.mp4':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cen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718096"/>
          <w:sz w:val="17"/>
        </w:rPr>
        <w:t>Figura 5: Escena 1 (00:05) — Tito saluda alegremente en el prado soleado.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cen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718096"/>
          <w:sz w:val="17"/>
        </w:rPr>
        <w:t>Figura 6: Escena 3 (00:20) — Tito encuentra la primera manzana e introduce el número 1.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cen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718096"/>
          <w:sz w:val="17"/>
        </w:rPr>
        <w:t>Figura 7: Escena 6 (00:40) — Conteo dinámico de las 3 manzanas con subtítulos karaoke sincronizados.</w:t>
      </w:r>
    </w:p>
    <w:p>
      <w:pPr>
        <w:keepNext/>
        <w:spacing w:before="280" w:after="80"/>
      </w:pPr>
      <w:r>
        <w:rPr>
          <w:b/>
          <w:color w:val="DD6B20"/>
          <w:sz w:val="26"/>
        </w:rPr>
        <w:t>Desglose Pedagógico de Escenas y Planos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Planos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Propósito Didáctico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A365D"/>
                <w:sz w:val="17"/>
              </w:rPr>
              <w:t>Escena 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¡Hola Amiguitos!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2 planos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Captura de atención, saludo cálido de Tito e introducción al bosque.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A365D"/>
                <w:sz w:val="17"/>
              </w:rPr>
              <w:t>Escena 2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La Manzana Roja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2 planos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Identificación visual de objetos (manzanas rojas en el árbol).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A365D"/>
                <w:sz w:val="17"/>
              </w:rPr>
              <w:t>Escena 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¡Contemos Uno!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2 planos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Presentación didáctica del número 1 con overlay numérico animado.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A365D"/>
                <w:sz w:val="17"/>
              </w:rPr>
              <w:t>Escena 4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¡Aparece el Dos!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2 planos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Segunda manzana cae; Tito cuenta 1 y 2 con refuerzo sonoro pop.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A365D"/>
                <w:sz w:val="17"/>
              </w:rPr>
              <w:t>Escena 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¡Tres Manzanas!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 planos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Aparición de la tercera manzana; conteo acumulativo 1, 2, 3.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A365D"/>
                <w:sz w:val="17"/>
              </w:rPr>
              <w:t>Escena 6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¡Repasamos Juntos!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4 planos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Revisión interactiva rítmica de los números del 1 al 3 con subtítulos.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A365D"/>
                <w:sz w:val="17"/>
              </w:rPr>
              <w:t>Escena 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¡Hasta Pronto!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 plano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Celebración por el logro, despedida empática e invitación al siguiente video.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b/>
          <w:color w:val="1A365D"/>
          <w:sz w:val="34"/>
        </w:rPr>
        <w:t>7. Catálogo de APIs REST (Para Control Avanzado / Headless)</w:t>
      </w:r>
    </w:p>
    <w:p>
      <w:r>
        <w:t>Además de la interfaz gráfica Web Studio, KidsAnimationStudio expone un conjunto completo de APIs REST para permitir automatización por línea de comandos o integración en pipelines de publicación masiva: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Ruta del Endpoint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Descripción Operativa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/api/v1/health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Diagnóstico integral y latencia de los 5 microservicios locales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GET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/api/v1/series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Lista de series configuradas, locaciones y perfiles de estilo 3D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D6B20"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/api/v1/characters/{id}/generate-sheet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Genera cuadrantes de diseño con SDXL Turbo para un personaje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D6B20"/>
                <w:sz w:val="17"/>
              </w:rPr>
              <w:t>POST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/api/v1/characters/{id}/approve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Aprueba y bloquea el seed/imagen canónica para IP-Adapter Plus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D6B20"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/api/v1/series/{id}/episodes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Genera y valida un nuevo guion pedagógico con Ollama Qwen 2.5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D6B20"/>
                <w:sz w:val="17"/>
              </w:rPr>
              <w:t>POST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/api/v1/episodes/{id}/start-pipeline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Inicia la ejecución asíncrona completa de las 5 fases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D6B20"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/api/v1/episodes/{id}/resume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Reanuda un pipeline interrumpido saltando fases ya finalizadas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GET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/api/v1/episodes/{id}/status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Consulta el estado en vivo, porcentaje de avance y logs del episodio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D6B20"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/api/v1/shots/{id}/regenerate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Regenera un plano individual defectuoso sin re-renderizar todo el episodio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b/>
          <w:color w:val="1A365D"/>
          <w:sz w:val="34"/>
        </w:rPr>
        <w:t>8. Resolución de Problemas y Mantenimiento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36" w:space="0" w:color="E53E3E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A365D"/>
                <w:sz w:val="20"/>
              </w:rPr>
              <w:t>[BUENAS PRÁCTICAS Y PROCEDIMIENTOS DE RECUPERACIÓN]</w:t>
              <w:br/>
            </w:r>
            <w:r>
              <w:rPr>
                <w:color w:val="2D3748"/>
                <w:sz w:val="19"/>
              </w:rPr>
              <w:t>1. Gestión de VRAM en Tarjetas de 12GB: El sistema utiliza GpuGuard en AI-Gateway para serializar las peticiones de inferencia. ComfyUI descarga automáticamente pesos a la RAM del sistema gracias a DynamicVRAM. Si detectas saturación, ComfyUI liberará memoria al invocar el endpoint POST /v1/release-vram.</w:t>
              <w:br/>
              <w:br/>
              <w:t>2. Reanudación Automática de Episodios: Si ocurre un corte de energía o reinicio imprevisto, no es necesario empezar desde cero. Invoca POST /api/v1/episodes/{id}/resume y el orquestador verificará en disco qué audios, keyframes y clips ya existen, continuando inmediatamente en el plano pendiente.</w:t>
              <w:br/>
              <w:br/>
              <w:t>3. Ajuste de Planos Específicos: Si el director desea variar el ángulo o la expresión de un plano específico, se puede enviar POST /api/v1/shots/{id}/regenerate?stage=KEYFRAME&amp;newPrompt=... sin perder el resto del episodio.</w:t>
              <w:br/>
              <w:br/>
              <w:t>4. Detección Dinámica de Red PostgreSQL en WSL2: Si la IP virtual de WSL2 cambia tras reiniciar Windows, start-dev.ps1 detecta automáticamente la nueva dirección de la interfaz 'vEthernet (WSL)' y actualiza la cadena de conexión de Spring Boot sin intervención manual.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