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center"/>
        <w:rPr/>
      </w:pPr>
      <w:r>
        <w:rPr>
          <w:b/>
          <w:sz w:val="28"/>
          <w:szCs w:val="28"/>
        </w:rPr>
        <w:t>Руководство по использованию программы «</w:t>
      </w:r>
      <w:r>
        <w:rPr>
          <w:b/>
          <w:sz w:val="28"/>
          <w:szCs w:val="28"/>
          <w:lang w:val="en-US"/>
        </w:rPr>
        <w:t>Controlled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Cooling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Calculator</w:t>
      </w:r>
      <w:r>
        <w:rPr>
          <w:b/>
          <w:sz w:val="28"/>
          <w:szCs w:val="28"/>
        </w:rPr>
        <w:t>»</w:t>
      </w:r>
    </w:p>
    <w:p>
      <w:pPr>
        <w:pStyle w:val="Normal"/>
        <w:spacing w:lineRule="auto" w:line="300"/>
        <w:ind w:firstLine="54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00"/>
        <w:ind w:firstLine="540"/>
        <w:jc w:val="both"/>
        <w:rPr/>
      </w:pPr>
      <w:r>
        <w:rPr>
          <w:b/>
          <w:i/>
          <w:sz w:val="28"/>
          <w:szCs w:val="28"/>
        </w:rPr>
        <w:t>Разработчик</w:t>
      </w:r>
      <w:r>
        <w:rPr>
          <w:sz w:val="28"/>
          <w:szCs w:val="28"/>
        </w:rPr>
        <w:t xml:space="preserve"> – Государственное высшее учреждение «Приазовский государственный технический университет» (2019 г.).</w:t>
      </w:r>
    </w:p>
    <w:p>
      <w:pPr>
        <w:pStyle w:val="Normal"/>
        <w:spacing w:lineRule="auto" w:line="300"/>
        <w:ind w:firstLine="540"/>
        <w:rPr/>
      </w:pPr>
      <w:r>
        <w:rPr>
          <w:b/>
          <w:i/>
          <w:sz w:val="28"/>
          <w:szCs w:val="28"/>
        </w:rPr>
        <w:t>Авторы</w:t>
      </w:r>
      <w:r>
        <w:rPr>
          <w:sz w:val="28"/>
          <w:szCs w:val="28"/>
        </w:rPr>
        <w:t xml:space="preserve"> – д.т.н. Ефременко В.Г., к.т.н. Чабак Ю.Г., к.т.н. Зурнаджи В.И., к.т.н. Ефременко А.В.</w:t>
      </w:r>
    </w:p>
    <w:p>
      <w:pPr>
        <w:pStyle w:val="Normal"/>
        <w:spacing w:lineRule="auto" w:line="300"/>
        <w:ind w:firstLine="540"/>
        <w:rPr/>
      </w:pPr>
      <w:r>
        <w:rPr>
          <w:b/>
          <w:i/>
          <w:sz w:val="28"/>
          <w:szCs w:val="28"/>
        </w:rPr>
        <w:t>Компьютерный дизайн</w:t>
      </w:r>
      <w:r>
        <w:rPr>
          <w:sz w:val="28"/>
          <w:szCs w:val="28"/>
        </w:rPr>
        <w:t xml:space="preserve"> - к.т.н. Ефременко А.В.</w:t>
      </w:r>
    </w:p>
    <w:p>
      <w:pPr>
        <w:pStyle w:val="Normal"/>
        <w:spacing w:lineRule="auto" w:line="300"/>
        <w:ind w:firstLine="5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00"/>
        <w:ind w:firstLine="540"/>
        <w:jc w:val="both"/>
        <w:rPr/>
      </w:pPr>
      <w:r>
        <w:rPr>
          <w:sz w:val="28"/>
          <w:szCs w:val="28"/>
        </w:rPr>
        <w:t>Прикладная компьютерная программа «</w:t>
      </w:r>
      <w:r>
        <w:rPr>
          <w:sz w:val="28"/>
          <w:szCs w:val="28"/>
          <w:lang w:val="en-US"/>
        </w:rPr>
        <w:t>Controlled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Cooling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Calculator</w:t>
      </w:r>
      <w:r>
        <w:rPr>
          <w:sz w:val="28"/>
          <w:szCs w:val="28"/>
        </w:rPr>
        <w:t>» предназначена для оперативного выбора рабочих параметров УКО при проведении ускоренного охлаждения листового проката различных марок стали.</w:t>
      </w:r>
    </w:p>
    <w:p>
      <w:pPr>
        <w:pStyle w:val="Normal"/>
        <w:spacing w:lineRule="auto" w:line="30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Интерфейс программы представляет собой окно, состоящее и</w:t>
      </w:r>
      <w:r>
        <w:rPr>
          <w:sz w:val="28"/>
          <w:szCs w:val="28"/>
          <w:lang w:val="ru-RU"/>
        </w:rPr>
        <w:t>з</w:t>
      </w:r>
      <w:r>
        <w:rPr>
          <w:sz w:val="28"/>
          <w:szCs w:val="28"/>
        </w:rPr>
        <w:t xml:space="preserve"> блока расчета (в верхней части) и блока корректировки.</w:t>
      </w:r>
    </w:p>
    <w:p>
      <w:pPr>
        <w:pStyle w:val="Normal"/>
        <w:spacing w:lineRule="auto" w:line="30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0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Порядок работы с программой.</w:t>
      </w:r>
    </w:p>
    <w:p>
      <w:pPr>
        <w:pStyle w:val="Normal"/>
        <w:spacing w:lineRule="auto" w:line="300"/>
        <w:ind w:firstLine="540"/>
        <w:jc w:val="both"/>
        <w:rPr/>
      </w:pPr>
      <w:r>
        <w:rPr>
          <w:sz w:val="28"/>
          <w:szCs w:val="28"/>
        </w:rPr>
        <w:t>1. Необходимо выбрать тип модели для конкретной условной марки стали. К условной марке «10ХСНД» относятся стали 10ХСНД и 15ХСНД, к условной марке «10Г2ФБ» относятся стали 10Г2ФБ и 09Г2ФБ, к условной марке «</w:t>
      </w:r>
      <w:r>
        <w:rPr>
          <w:rFonts w:eastAsia="Times New Roman" w:cs="Times New Roman"/>
          <w:color w:val="auto"/>
          <w:sz w:val="28"/>
          <w:szCs w:val="28"/>
          <w:lang w:val="ru-RU" w:bidi="ar-SA"/>
        </w:rPr>
        <w:t>К60</w:t>
      </w:r>
      <w:r>
        <w:rPr>
          <w:sz w:val="28"/>
          <w:szCs w:val="28"/>
        </w:rPr>
        <w:t>» относятся стали Х60М, К60, К52, Х70, S460ML.</w:t>
      </w:r>
    </w:p>
    <w:p>
      <w:pPr>
        <w:pStyle w:val="Normal"/>
        <w:spacing w:lineRule="auto" w:line="36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54625" cy="119951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rcRect l="9626" t="18315" r="48062" b="698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1199515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540"/>
        <w:jc w:val="both"/>
        <w:rPr/>
      </w:pPr>
      <w:r>
        <w:rPr>
          <w:sz w:val="28"/>
          <w:szCs w:val="28"/>
        </w:rPr>
        <w:t>2. Необходимо в</w:t>
      </w:r>
      <w:r>
        <w:rPr>
          <w:sz w:val="28"/>
          <w:szCs w:val="28"/>
        </w:rPr>
        <w:t>в</w:t>
      </w:r>
      <w:r>
        <w:rPr>
          <w:sz w:val="28"/>
          <w:szCs w:val="28"/>
        </w:rPr>
        <w:t>ести в соответствующие окошки значения толщины листа (мм), температуры воды (</w:t>
      </w:r>
      <w:r>
        <w:rPr>
          <w:sz w:val="28"/>
          <w:szCs w:val="28"/>
          <w:vertAlign w:val="superscript"/>
        </w:rPr>
        <w:t>о</w:t>
      </w:r>
      <w:r>
        <w:rPr>
          <w:sz w:val="28"/>
          <w:szCs w:val="28"/>
        </w:rPr>
        <w:t>С), количества работающих секций охлаждения, заданных температур начала и конца охлаждения (</w:t>
      </w:r>
      <w:r>
        <w:rPr>
          <w:sz w:val="28"/>
          <w:szCs w:val="28"/>
          <w:vertAlign w:val="superscript"/>
        </w:rPr>
        <w:t>о</w:t>
      </w:r>
      <w:r>
        <w:rPr>
          <w:sz w:val="28"/>
          <w:szCs w:val="28"/>
        </w:rPr>
        <w:t>С), интенсивности охлаждения (</w:t>
      </w:r>
      <w:r>
        <w:rPr>
          <w:sz w:val="28"/>
          <w:szCs w:val="28"/>
          <w:vertAlign w:val="superscript"/>
        </w:rPr>
        <w:t>о</w:t>
      </w:r>
      <w:r>
        <w:rPr>
          <w:sz w:val="28"/>
          <w:szCs w:val="28"/>
        </w:rPr>
        <w:t>С/с).</w:t>
      </w:r>
    </w:p>
    <w:p>
      <w:pPr>
        <w:pStyle w:val="Normal"/>
        <w:spacing w:lineRule="auto" w:line="36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введения указанных данных в правой части появятся расчетные значения требуемого расхода воды в верхних и нижних секциях УКО (л/мин), а также требуемой скорости движения рольганга (м/с). 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6290945" cy="236029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>
                      <a:grayscl/>
                    </a:blip>
                    <a:srcRect l="9620" t="16790" r="13364" b="469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945" cy="2360295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0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Соотношение расходов воды «верх/низ» рассчитывается по коэффициенту соотношения, задаваемого автоматически относительно выбранной марки стали.</w:t>
      </w:r>
    </w:p>
    <w:p>
      <w:pPr>
        <w:pStyle w:val="Normal"/>
        <w:spacing w:lineRule="auto" w:line="30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В случае необходимости коэффициент соотношения расходов воды «верх/низ», а также значения самих расходов можно задавать вручную, для чего необходимо включить соответствующую опцию («изменить» и «вручную»).</w:t>
      </w:r>
    </w:p>
    <w:p>
      <w:pPr>
        <w:pStyle w:val="Normal"/>
        <w:spacing w:lineRule="auto" w:line="300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3206115" cy="1998980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</a:blip>
                    <a:srcRect l="40399" t="33769" r="36525" b="48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1998980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0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00"/>
        <w:ind w:firstLine="540"/>
        <w:jc w:val="both"/>
        <w:rPr/>
      </w:pPr>
      <w:r>
        <w:rPr>
          <w:sz w:val="28"/>
          <w:szCs w:val="28"/>
        </w:rPr>
        <w:t>2. Если рассчитанные параметры не обеспечили достижения заданных значений температуры окончания охлаждения и интенсивности охлаждения, можно воспользоваться блоком корректировки.</w:t>
      </w:r>
    </w:p>
    <w:p>
      <w:pPr>
        <w:pStyle w:val="Normal"/>
        <w:spacing w:lineRule="auto" w:line="300"/>
        <w:ind w:firstLine="54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2.1. Корректировка интенсивности охлаждения. </w:t>
      </w:r>
    </w:p>
    <w:p>
      <w:pPr>
        <w:pStyle w:val="Normal"/>
        <w:spacing w:lineRule="auto" w:line="30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Предполагает корректировку интенсивности охлаждения за счет изменения скорости рольганга с соответствующей корректировкой расходов воды.</w:t>
      </w:r>
    </w:p>
    <w:p>
      <w:pPr>
        <w:pStyle w:val="Normal"/>
        <w:spacing w:lineRule="auto" w:line="30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ввести в соответствующие окошки исходные значения скорости рольганга и расходов воды «верх» и «низ». Затем в окошки «Изменить интенсивность охлаждения» следует ввести требуемую величину, на которую надо увеличить или уменьшить интенсивность охлаждения. Внизу в окошках появятся откорректированные значения скорости рольганга и расходов воды «верх» и «низ».</w:t>
      </w:r>
    </w:p>
    <w:p>
      <w:pPr>
        <w:pStyle w:val="Normal"/>
        <w:spacing w:lineRule="auto" w:line="30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Новую скорость рольганга можно задать вручную, после чего программа предложит новые значения расхода воды.</w:t>
      </w:r>
    </w:p>
    <w:p>
      <w:pPr>
        <w:pStyle w:val="Normal"/>
        <w:widowControl w:val="false"/>
        <w:spacing w:lineRule="auto" w:line="300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4267200" cy="1579880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rcRect l="10287" t="62636" r="50276" b="19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579880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300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pacing w:lineRule="auto" w:line="30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2.2. Корректировка температуры конца охлаждения.</w:t>
      </w:r>
    </w:p>
    <w:p>
      <w:pPr>
        <w:pStyle w:val="Normal"/>
        <w:spacing w:lineRule="auto" w:line="30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Предполагает корректировку температуры конца охлаждения за счет изменения расхода воды (без изменения скорости рольганга!).</w:t>
      </w:r>
    </w:p>
    <w:p>
      <w:pPr>
        <w:pStyle w:val="Normal"/>
        <w:spacing w:lineRule="auto" w:line="30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ввести в соответствующие окошки исходные значения расходов воды «верх» и «низ». Затем в окошко «Изменить температуру конца охлаждения» следует ввести требуемую величину, на которую надо увеличить (или уменьшить) температуру конца охлаждения. Внизу в соответствующих окошках появятся откорректированные значения расходов воды «верх» и «низ».</w:t>
      </w:r>
    </w:p>
    <w:p>
      <w:pPr>
        <w:pStyle w:val="Normal"/>
        <w:widowControl w:val="false"/>
        <w:spacing w:lineRule="auto" w:line="300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3632835" cy="1501775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rcRect l="49718" t="61662" r="10213" b="175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835" cy="1501775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sectPr>
      <w:headerReference w:type="default" r:id="rId7"/>
      <w:headerReference w:type="first" r:id="rId8"/>
      <w:type w:val="nextPage"/>
      <w:pgSz w:w="11906" w:h="16838"/>
      <w:pgMar w:left="1701" w:right="851" w:header="720" w:top="1134" w:footer="0" w:bottom="1418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8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89535" cy="204470"/>
              <wp:effectExtent l="0" t="0" r="0" b="0"/>
              <wp:wrapSquare wrapText="largest"/>
              <wp:docPr id="6" name="Врезка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9535" cy="20447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tyle22"/>
                            <w:rPr>
                              <w:rStyle w:val="Style15"/>
                              <w:sz w:val="28"/>
                              <w:szCs w:val="28"/>
                            </w:rPr>
                          </w:pPr>
                          <w:r>
                            <w:rPr>
                              <w:rStyle w:val="Style15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Style w:val="Style15"/>
                              <w:sz w:val="28"/>
                              <w:szCs w:val="28"/>
                            </w:rPr>
                            <w:instrText> PAGE </w:instrText>
                          </w:r>
                          <w:r>
                            <w:rPr>
                              <w:rStyle w:val="Style15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Style w:val="Style15"/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rStyle w:val="Style15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7.05pt;height:16.1pt;mso-wrap-distance-left:0pt;mso-wrap-distance-right:0pt;mso-wrap-distance-top:0pt;mso-wrap-distance-bottom:0pt;margin-top:0.05pt;mso-position-vertical-relative:text;margin-left:460.6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Style22"/>
                      <w:rPr>
                        <w:rStyle w:val="Style15"/>
                        <w:sz w:val="28"/>
                        <w:szCs w:val="28"/>
                      </w:rPr>
                    </w:pPr>
                    <w:r>
                      <w:rPr>
                        <w:rStyle w:val="Style15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Style w:val="Style15"/>
                        <w:sz w:val="28"/>
                        <w:szCs w:val="28"/>
                      </w:rPr>
                      <w:instrText> PAGE </w:instrText>
                    </w:r>
                    <w:r>
                      <w:rPr>
                        <w:rStyle w:val="Style15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Style w:val="Style15"/>
                        <w:sz w:val="28"/>
                        <w:szCs w:val="28"/>
                      </w:rPr>
                      <w:t>3</w:t>
                    </w:r>
                    <w:r>
                      <w:rPr>
                        <w:rStyle w:val="Style15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autoSpaceDE w:val="false"/>
      <w:bidi w:val="0"/>
      <w:textAlignment w:val="baseline"/>
    </w:pPr>
    <w:rPr>
      <w:rFonts w:ascii="Times New Roman" w:hAnsi="Times New Roman" w:eastAsia="Times New Roman" w:cs="Times New Roman"/>
      <w:color w:val="auto"/>
      <w:sz w:val="20"/>
      <w:szCs w:val="20"/>
      <w:lang w:val="ru-RU" w:bidi="ar-SA" w:eastAsia="zh-CN"/>
    </w:rPr>
  </w:style>
  <w:style w:type="character" w:styleId="Style14">
    <w:name w:val="Основной шрифт абзаца"/>
    <w:qFormat/>
    <w:rPr/>
  </w:style>
  <w:style w:type="character" w:styleId="Style15">
    <w:name w:val="Номер страницы"/>
    <w:basedOn w:val="Style14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</w:rPr>
  </w:style>
  <w:style w:type="paragraph" w:styleId="Style21">
    <w:name w:val="Верхний и нижний колонтитулы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2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7</TotalTime>
  <Application>LibreOffice/6.3.1.2$Windows_X86_64 LibreOffice_project/b79626edf0065ac373bd1df5c28bd630b4424273</Application>
  <Pages>3</Pages>
  <Words>371</Words>
  <Characters>2682</Characters>
  <CharactersWithSpaces>3038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2019-12-07T18:47:00Z</dcterms:created>
  <dc:creator>Василий</dc:creator>
  <dc:description/>
  <cp:keywords/>
  <dc:language>ru-RU</dc:language>
  <cp:lastModifiedBy/>
  <dcterms:modified xsi:type="dcterms:W3CDTF">2019-12-07T22:10:23Z</dcterms:modified>
  <cp:revision>2</cp:revision>
  <dc:subject/>
  <dc:title>Руководство по использованию программы «Controlled Cooling Calculator»</dc:title>
</cp:coreProperties>
</file>