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AFC" w:rsidRDefault="00AA2AFC" w:rsidP="00AA2AFC">
      <w:pPr>
        <w:jc w:val="center"/>
      </w:pPr>
    </w:p>
    <w:p w:rsidR="00AA2AFC" w:rsidRDefault="00AA2AFC" w:rsidP="00AA2AFC">
      <w:pPr>
        <w:jc w:val="center"/>
      </w:pPr>
    </w:p>
    <w:p w:rsidR="00AA2AFC" w:rsidRDefault="00AA2AFC" w:rsidP="00AA2AFC">
      <w:pPr>
        <w:jc w:val="center"/>
      </w:pPr>
    </w:p>
    <w:p w:rsidR="00AA2AFC" w:rsidRDefault="00AA2AFC" w:rsidP="00AA2AFC">
      <w:pPr>
        <w:jc w:val="center"/>
      </w:pPr>
    </w:p>
    <w:p w:rsidR="00AA2AFC" w:rsidRDefault="00AA2AFC" w:rsidP="00AA2AFC">
      <w:pPr>
        <w:jc w:val="center"/>
      </w:pPr>
    </w:p>
    <w:p w:rsidR="00AA2AFC" w:rsidRDefault="00AA2AFC" w:rsidP="00AA2AFC">
      <w:pPr>
        <w:jc w:val="center"/>
      </w:pPr>
    </w:p>
    <w:p w:rsidR="00AA2AFC" w:rsidRDefault="00AA2AFC" w:rsidP="00AA2AFC">
      <w:pPr>
        <w:jc w:val="center"/>
      </w:pPr>
    </w:p>
    <w:p w:rsidR="00AA2AFC" w:rsidRDefault="00AA2AFC" w:rsidP="00AA2AFC">
      <w:pPr>
        <w:jc w:val="center"/>
      </w:pPr>
    </w:p>
    <w:p w:rsidR="00AA2AFC" w:rsidRDefault="00AA2AFC" w:rsidP="00AA2AFC">
      <w:pPr>
        <w:jc w:val="center"/>
      </w:pPr>
    </w:p>
    <w:p w:rsidR="00AA2AFC" w:rsidRDefault="00AA2AFC" w:rsidP="00AA2AFC">
      <w:pPr>
        <w:jc w:val="center"/>
      </w:pPr>
    </w:p>
    <w:p w:rsidR="00AA2AFC" w:rsidRDefault="00AA2AFC" w:rsidP="00AA2AFC">
      <w:pPr>
        <w:jc w:val="center"/>
      </w:pPr>
    </w:p>
    <w:p w:rsidR="00AA2AFC" w:rsidRDefault="00AA2AFC" w:rsidP="00AA2AFC">
      <w:pPr>
        <w:jc w:val="center"/>
      </w:pPr>
    </w:p>
    <w:p w:rsidR="00CF7E30" w:rsidRDefault="00CF7E30" w:rsidP="00AA2AFC">
      <w:pPr>
        <w:jc w:val="center"/>
        <w:rPr>
          <w:rFonts w:cs="Times New Roman"/>
          <w:b/>
          <w:sz w:val="32"/>
          <w:szCs w:val="32"/>
        </w:rPr>
      </w:pPr>
    </w:p>
    <w:p w:rsidR="00CF7E30" w:rsidRDefault="00CF7E30" w:rsidP="00AA2AFC">
      <w:pPr>
        <w:jc w:val="center"/>
        <w:rPr>
          <w:rFonts w:cs="Times New Roman"/>
          <w:b/>
          <w:sz w:val="32"/>
          <w:szCs w:val="32"/>
        </w:rPr>
      </w:pPr>
    </w:p>
    <w:p w:rsidR="00CF7E30" w:rsidRDefault="00CF7E30" w:rsidP="00AA2AFC">
      <w:pPr>
        <w:jc w:val="center"/>
        <w:rPr>
          <w:rFonts w:cs="Times New Roman"/>
          <w:b/>
          <w:sz w:val="32"/>
          <w:szCs w:val="32"/>
        </w:rPr>
      </w:pPr>
    </w:p>
    <w:p w:rsidR="00CF7E30" w:rsidRDefault="00CF7E30" w:rsidP="00AA2AFC">
      <w:pPr>
        <w:jc w:val="center"/>
        <w:rPr>
          <w:rFonts w:cs="Times New Roman"/>
          <w:b/>
          <w:sz w:val="32"/>
          <w:szCs w:val="32"/>
        </w:rPr>
      </w:pPr>
    </w:p>
    <w:p w:rsidR="00CF7E30" w:rsidRDefault="00CF7E30" w:rsidP="00AA2AFC">
      <w:pPr>
        <w:jc w:val="center"/>
        <w:rPr>
          <w:rFonts w:cs="Times New Roman"/>
          <w:b/>
          <w:sz w:val="32"/>
          <w:szCs w:val="32"/>
        </w:rPr>
      </w:pPr>
    </w:p>
    <w:p w:rsidR="005716E5" w:rsidRPr="00BB5AFE" w:rsidRDefault="00AA2AFC" w:rsidP="00591B89">
      <w:pPr>
        <w:ind w:firstLine="0"/>
        <w:jc w:val="center"/>
        <w:rPr>
          <w:rFonts w:cs="Times New Roman"/>
          <w:b/>
          <w:sz w:val="32"/>
          <w:szCs w:val="32"/>
        </w:rPr>
      </w:pPr>
      <w:r w:rsidRPr="00BB5AFE">
        <w:rPr>
          <w:rFonts w:cs="Times New Roman"/>
          <w:b/>
          <w:sz w:val="32"/>
          <w:szCs w:val="32"/>
        </w:rPr>
        <w:t>АНАЛИТИЧЕСКИЙ ПРОЕКТ</w:t>
      </w:r>
    </w:p>
    <w:p w:rsidR="00AA2AFC" w:rsidRPr="00BB5AFE" w:rsidRDefault="00AA2AFC" w:rsidP="00591B89">
      <w:pPr>
        <w:ind w:firstLine="0"/>
        <w:jc w:val="center"/>
        <w:rPr>
          <w:rFonts w:cs="Times New Roman"/>
          <w:sz w:val="32"/>
          <w:szCs w:val="32"/>
        </w:rPr>
      </w:pPr>
      <w:r w:rsidRPr="00BB5AFE">
        <w:rPr>
          <w:rFonts w:cs="Times New Roman"/>
          <w:sz w:val="32"/>
          <w:szCs w:val="32"/>
        </w:rPr>
        <w:t>Оценка экономической эффективности и загруженности сотрудников компании АЛСО, филиал СПБ</w:t>
      </w:r>
    </w:p>
    <w:p w:rsidR="008A2E30" w:rsidRDefault="005716E5">
      <w:pPr>
        <w:sectPr w:rsidR="008A2E3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br w:type="page"/>
      </w:r>
    </w:p>
    <w:sdt>
      <w:sdtPr>
        <w:rPr>
          <w:rFonts w:eastAsiaTheme="minorHAnsi" w:cstheme="minorBidi"/>
          <w:b w:val="0"/>
          <w:bCs w:val="0"/>
          <w:sz w:val="28"/>
          <w:szCs w:val="22"/>
          <w:lang w:eastAsia="en-US"/>
        </w:rPr>
        <w:id w:val="-1710328510"/>
        <w:docPartObj>
          <w:docPartGallery w:val="Table of Contents"/>
          <w:docPartUnique/>
        </w:docPartObj>
      </w:sdtPr>
      <w:sdtEndPr/>
      <w:sdtContent>
        <w:p w:rsidR="009D16B1" w:rsidRDefault="009D16B1">
          <w:pPr>
            <w:pStyle w:val="a3"/>
          </w:pPr>
          <w:r>
            <w:t>Оглавление</w:t>
          </w:r>
        </w:p>
        <w:p w:rsidR="00A03856" w:rsidRDefault="009D16B1">
          <w:pPr>
            <w:pStyle w:val="11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96258" w:history="1">
            <w:r w:rsidR="00A03856" w:rsidRPr="004C3CC2">
              <w:rPr>
                <w:rStyle w:val="a6"/>
                <w:noProof/>
              </w:rPr>
              <w:t>2</w:t>
            </w:r>
            <w:r w:rsidR="00A0385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03856" w:rsidRPr="004C3CC2">
              <w:rPr>
                <w:rStyle w:val="a6"/>
                <w:noProof/>
              </w:rPr>
              <w:t>Цель проекта</w:t>
            </w:r>
            <w:r w:rsidR="00A03856">
              <w:rPr>
                <w:noProof/>
                <w:webHidden/>
              </w:rPr>
              <w:tab/>
            </w:r>
            <w:r w:rsidR="00A03856">
              <w:rPr>
                <w:noProof/>
                <w:webHidden/>
              </w:rPr>
              <w:fldChar w:fldCharType="begin"/>
            </w:r>
            <w:r w:rsidR="00A03856">
              <w:rPr>
                <w:noProof/>
                <w:webHidden/>
              </w:rPr>
              <w:instrText xml:space="preserve"> PAGEREF _Toc221196258 \h </w:instrText>
            </w:r>
            <w:r w:rsidR="00A03856">
              <w:rPr>
                <w:noProof/>
                <w:webHidden/>
              </w:rPr>
            </w:r>
            <w:r w:rsidR="00A03856">
              <w:rPr>
                <w:noProof/>
                <w:webHidden/>
              </w:rPr>
              <w:fldChar w:fldCharType="separate"/>
            </w:r>
            <w:r w:rsidR="00A03856">
              <w:rPr>
                <w:noProof/>
                <w:webHidden/>
              </w:rPr>
              <w:t>3</w:t>
            </w:r>
            <w:r w:rsidR="00A03856">
              <w:rPr>
                <w:noProof/>
                <w:webHidden/>
              </w:rPr>
              <w:fldChar w:fldCharType="end"/>
            </w:r>
          </w:hyperlink>
        </w:p>
        <w:p w:rsidR="00A03856" w:rsidRDefault="00A03856">
          <w:pPr>
            <w:pStyle w:val="11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96259" w:history="1">
            <w:r w:rsidRPr="004C3CC2">
              <w:rPr>
                <w:rStyle w:val="a6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3CC2">
              <w:rPr>
                <w:rStyle w:val="a6"/>
                <w:noProof/>
              </w:rPr>
              <w:t>Источники данных и период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3856" w:rsidRDefault="00A03856">
          <w:pPr>
            <w:pStyle w:val="11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96260" w:history="1">
            <w:r w:rsidRPr="004C3CC2">
              <w:rPr>
                <w:rStyle w:val="a6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3CC2">
              <w:rPr>
                <w:rStyle w:val="a6"/>
                <w:noProof/>
              </w:rPr>
              <w:t>Методологические допущения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3856" w:rsidRDefault="00A03856">
          <w:pPr>
            <w:pStyle w:val="11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96261" w:history="1">
            <w:r w:rsidRPr="004C3CC2">
              <w:rPr>
                <w:rStyle w:val="a6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3CC2">
              <w:rPr>
                <w:rStyle w:val="a6"/>
                <w:noProof/>
              </w:rPr>
              <w:t>Основные результаты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3856" w:rsidRDefault="00A03856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96262" w:history="1">
            <w:r w:rsidRPr="004C3CC2">
              <w:rPr>
                <w:rStyle w:val="a6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3CC2">
              <w:rPr>
                <w:rStyle w:val="a6"/>
                <w:noProof/>
              </w:rPr>
              <w:t>Экономическая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3856" w:rsidRDefault="00A03856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96263" w:history="1">
            <w:r w:rsidRPr="004C3CC2">
              <w:rPr>
                <w:rStyle w:val="a6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3CC2">
              <w:rPr>
                <w:rStyle w:val="a6"/>
                <w:noProof/>
              </w:rPr>
              <w:t>Загруженность сотрудников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3856" w:rsidRDefault="00A03856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96264" w:history="1">
            <w:r w:rsidRPr="004C3CC2">
              <w:rPr>
                <w:rStyle w:val="a6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3CC2">
              <w:rPr>
                <w:rStyle w:val="a6"/>
                <w:noProof/>
              </w:rPr>
              <w:t>Ролевое распределение в команде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3856" w:rsidRDefault="00A03856">
          <w:pPr>
            <w:pStyle w:val="11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96265" w:history="1">
            <w:r w:rsidRPr="004C3CC2">
              <w:rPr>
                <w:rStyle w:val="a6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3CC2">
              <w:rPr>
                <w:rStyle w:val="a6"/>
                <w:noProof/>
              </w:rPr>
              <w:t>Персонализация по менеджерам (для управленческого использования)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3856" w:rsidRDefault="00A03856">
          <w:pPr>
            <w:pStyle w:val="11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96266" w:history="1">
            <w:r w:rsidRPr="004C3CC2">
              <w:rPr>
                <w:rStyle w:val="a6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3CC2">
              <w:rPr>
                <w:rStyle w:val="a6"/>
                <w:noProof/>
              </w:rPr>
              <w:t>Итоговые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3856" w:rsidRDefault="00A03856">
          <w:pPr>
            <w:pStyle w:val="11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96267" w:history="1">
            <w:r w:rsidRPr="004C3CC2">
              <w:rPr>
                <w:rStyle w:val="a6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3CC2">
              <w:rPr>
                <w:rStyle w:val="a6"/>
                <w:noProof/>
              </w:rPr>
              <w:t>Итоговые 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3856" w:rsidRDefault="00A03856">
          <w:pPr>
            <w:pStyle w:val="11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96268" w:history="1">
            <w:r w:rsidRPr="004C3CC2">
              <w:rPr>
                <w:rStyle w:val="a6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3CC2">
              <w:rPr>
                <w:rStyle w:val="a6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16B1" w:rsidRDefault="009D16B1">
          <w:r>
            <w:rPr>
              <w:b/>
              <w:bCs/>
            </w:rPr>
            <w:fldChar w:fldCharType="end"/>
          </w:r>
        </w:p>
      </w:sdtContent>
    </w:sdt>
    <w:p w:rsidR="00240E12" w:rsidRDefault="00240E12" w:rsidP="00240E12">
      <w:pPr>
        <w:pStyle w:val="1"/>
        <w:sectPr w:rsidR="00240E1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0" w:name="_GoBack"/>
      <w:bookmarkEnd w:id="0"/>
    </w:p>
    <w:p w:rsidR="005716E5" w:rsidRDefault="008A2E30" w:rsidP="00240E12">
      <w:pPr>
        <w:pStyle w:val="1"/>
      </w:pPr>
      <w:bookmarkStart w:id="1" w:name="_Toc221196258"/>
      <w:r>
        <w:t>Цель проекта</w:t>
      </w:r>
      <w:bookmarkEnd w:id="1"/>
    </w:p>
    <w:p w:rsidR="008A2E30" w:rsidRPr="008A2E30" w:rsidRDefault="008A2E30" w:rsidP="00CF7E30">
      <w:r w:rsidRPr="008A2E30">
        <w:t>Целью проекта является оценка экономической эффективности и загруженности сотрудников должностной категории менеджер по сопровождению (МПС) филиала СПб, а также формирование обоснованных управленческих выводов и рекомендаций на основании доступных данных.</w:t>
      </w:r>
    </w:p>
    <w:p w:rsidR="00281727" w:rsidRDefault="008A2E30" w:rsidP="00281727">
      <w:pPr>
        <w:pStyle w:val="1"/>
      </w:pPr>
      <w:bookmarkStart w:id="2" w:name="_Toc221196259"/>
      <w:r>
        <w:t>Источники данных и период анализа</w:t>
      </w:r>
      <w:bookmarkEnd w:id="2"/>
    </w:p>
    <w:p w:rsidR="008A2E30" w:rsidRDefault="008A2E30" w:rsidP="008A2E30">
      <w:r>
        <w:t xml:space="preserve">В рамках проекта использованы: данные из программы </w:t>
      </w:r>
      <w:r w:rsidRPr="00CF7E30">
        <w:rPr>
          <w:b/>
        </w:rPr>
        <w:t>1С</w:t>
      </w:r>
      <w:proofErr w:type="gramStart"/>
      <w:r w:rsidRPr="00CF7E30">
        <w:rPr>
          <w:b/>
        </w:rPr>
        <w:t>:П</w:t>
      </w:r>
      <w:proofErr w:type="gramEnd"/>
      <w:r w:rsidRPr="00CF7E30">
        <w:rPr>
          <w:b/>
        </w:rPr>
        <w:t>редприятие</w:t>
      </w:r>
      <w:r>
        <w:t>; отчёты по количеству и сумме выставленных и оплаченных счетов; данные по количеству коммерческих предложений (КП); агрегированные показатели операционной активности сотрудников; сводные визуальные отчёты по результатам работы менеджеров. Периоды анализа: 01.01.2021 – 31.12.2021 (календарный год); период работы нового сотрудника: 30.03.2022 – 30.03.2023.</w:t>
      </w:r>
    </w:p>
    <w:p w:rsidR="008A2E30" w:rsidRPr="008A2E30" w:rsidRDefault="008A2E30" w:rsidP="008A2E30">
      <w:pPr>
        <w:pStyle w:val="1"/>
        <w:rPr>
          <w:rStyle w:val="10"/>
          <w:b/>
          <w:bCs/>
        </w:rPr>
      </w:pPr>
      <w:bookmarkStart w:id="3" w:name="_Toc221196260"/>
      <w:r w:rsidRPr="008A2E30">
        <w:rPr>
          <w:rStyle w:val="10"/>
          <w:b/>
          <w:bCs/>
        </w:rPr>
        <w:t>Методологические допущения и ограничения</w:t>
      </w:r>
      <w:bookmarkEnd w:id="3"/>
    </w:p>
    <w:p w:rsidR="008A2E30" w:rsidRPr="008A2E30" w:rsidRDefault="008A2E30" w:rsidP="008A2E30"/>
    <w:p w:rsidR="008A2E30" w:rsidRPr="008A2E30" w:rsidRDefault="008A2E30" w:rsidP="008A2E30">
      <w:r>
        <w:t xml:space="preserve">Анализ выполнен с учётом следующих ограничений исходных данных: В используемой системе не сохраняются неоплаченные счета, а также отсутствуют полные данные о переходах между </w:t>
      </w:r>
      <w:r w:rsidRPr="004B0361">
        <w:rPr>
          <w:i/>
        </w:rPr>
        <w:t xml:space="preserve">этапами КП → счёт → оплата по менеджерам </w:t>
      </w:r>
      <w:r w:rsidR="004B0361" w:rsidRPr="004B0361">
        <w:rPr>
          <w:i/>
        </w:rPr>
        <w:t>2</w:t>
      </w:r>
      <w:r w:rsidRPr="004B0361">
        <w:rPr>
          <w:i/>
        </w:rPr>
        <w:t xml:space="preserve"> и </w:t>
      </w:r>
      <w:r w:rsidR="004B0361" w:rsidRPr="004B0361">
        <w:rPr>
          <w:i/>
        </w:rPr>
        <w:t>3</w:t>
      </w:r>
      <w:r>
        <w:t>. В связи с этим расчёт конверсии на данных этапах является методологически некорректным и в рамках данного анализа не используется. Отсутствуют строчные данные по каждому коммерческому предложению (сумма, номенклатура, клиент, дата, статус), что не позволяет выполнить анализ объёма и структуры КП в денежном выражении, а также сопоставить потенциальный объём предложений с фактическим финансовым результатом. В рамках проекта используется только количественный анализ КП. В связи с указанными ограничениями основной упор анализа сделан на: фактический денежный результат (оплаченные счета); объём операционной активности сотрудников; оценку загруженности и распределения ролей. Указанные ограничения являются свойствами источников данных и не искажают выводы в рамках выбранной методологии.</w:t>
      </w:r>
    </w:p>
    <w:p w:rsidR="005716E5" w:rsidRDefault="008A2E30" w:rsidP="00D97BF6">
      <w:pPr>
        <w:pStyle w:val="1"/>
      </w:pPr>
      <w:bookmarkStart w:id="4" w:name="_Toc221196261"/>
      <w:r>
        <w:t>Основные результаты анализа</w:t>
      </w:r>
      <w:bookmarkEnd w:id="4"/>
    </w:p>
    <w:p w:rsidR="008A2E30" w:rsidRDefault="008A2E30" w:rsidP="008A2E30">
      <w:pPr>
        <w:pStyle w:val="2"/>
      </w:pPr>
      <w:bookmarkStart w:id="5" w:name="_Toc221196262"/>
      <w:r>
        <w:t>Экономическая эффективность</w:t>
      </w:r>
      <w:bookmarkEnd w:id="5"/>
    </w:p>
    <w:p w:rsidR="008A2E30" w:rsidRDefault="008A2E30" w:rsidP="008A2E30">
      <w:r>
        <w:t>Экономическая эффективность сотрудников оценивалась на основании фактически оплаченных счетов, как наиболее корректного и проверяемого показателя. Результаты анализа показывают, что денежный результат филиала формируется неравномерно, с концентрацией существенной доли выручки у одного из сотрудников, что характерно для B2B-модели продаж и сопровождения клиентов. Использование оплаченных счетов в качестве ключевого показателя позволяет оценить реальный вклад сотрудников в финансовый результат компании без искажения, связанного с отсутствием данных о неоплаченных сделках.</w:t>
      </w:r>
    </w:p>
    <w:p w:rsidR="002609FE" w:rsidRDefault="002609FE" w:rsidP="009D16B1">
      <w:pPr>
        <w:ind w:hanging="1276"/>
      </w:pPr>
      <w:r>
        <w:rPr>
          <w:noProof/>
          <w:lang w:eastAsia="ru-RU"/>
        </w:rPr>
        <w:drawing>
          <wp:inline distT="0" distB="0" distL="0" distR="0" wp14:anchorId="1AA8CE51" wp14:editId="58FFCBC5">
            <wp:extent cx="7050024" cy="58064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 — Распределение выручки и операционной активности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0689" cy="580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9FE" w:rsidRPr="002609FE" w:rsidRDefault="002609FE" w:rsidP="008A2E30">
      <w:pPr>
        <w:rPr>
          <w:rFonts w:cs="Times New Roman"/>
        </w:rPr>
      </w:pPr>
      <w:r w:rsidRPr="002609FE">
        <w:rPr>
          <w:rFonts w:cs="Times New Roman"/>
          <w:b/>
          <w:szCs w:val="28"/>
        </w:rPr>
        <w:t>Рисунок 1</w:t>
      </w:r>
      <w:r w:rsidRPr="002609FE">
        <w:rPr>
          <w:rFonts w:cs="Times New Roman"/>
        </w:rPr>
        <w:t xml:space="preserve"> — </w:t>
      </w:r>
      <w:r w:rsidRPr="002609FE">
        <w:rPr>
          <w:rFonts w:cs="Times New Roman"/>
          <w:szCs w:val="28"/>
        </w:rPr>
        <w:t>Распределение выручки и операционной активности</w:t>
      </w:r>
    </w:p>
    <w:p w:rsidR="008A2E30" w:rsidRDefault="008A2E30" w:rsidP="008A2E30">
      <w:pPr>
        <w:pStyle w:val="2"/>
      </w:pPr>
      <w:bookmarkStart w:id="6" w:name="_Toc221196263"/>
      <w:r>
        <w:t>Загруженность сотрудников</w:t>
      </w:r>
      <w:bookmarkEnd w:id="6"/>
    </w:p>
    <w:p w:rsidR="005716E5" w:rsidRDefault="008A2E30">
      <w:r>
        <w:t>Загруженность МПС оценивалась по следующим показателям: количество выставленных счетов; количество коммерческих предложений; совокупный объём операций (КП + счета). Анализ показывает: различную структуру работы сотрудников при сопоставимом общем уровне активности; наличие сотрудников, ориентированных на формирование объёма и потока; наличие сотрудников, ориентированных на сопровождение и доведение сделок до оплаты. Таким образом, загрузка сотрудников распределена неравномерно по типу задач, но сбалансирована на уровне филиала.</w:t>
      </w:r>
    </w:p>
    <w:p w:rsidR="008A2E30" w:rsidRDefault="008A2E30" w:rsidP="008A2E30">
      <w:pPr>
        <w:pStyle w:val="2"/>
      </w:pPr>
      <w:bookmarkStart w:id="7" w:name="_Toc221196264"/>
      <w:r>
        <w:t>Ролевое распределение в команде</w:t>
      </w:r>
      <w:bookmarkEnd w:id="7"/>
    </w:p>
    <w:p w:rsidR="008A2E30" w:rsidRDefault="008A2E30" w:rsidP="008A2E30">
      <w:r>
        <w:t xml:space="preserve">По результатам анализа в команде филиала можно выделить следующие функциональные роли: Менеджер с фокусом на денежный результат — формирует основную долю оплаченных счетов и обеспечивает текущий </w:t>
      </w:r>
      <w:r w:rsidRPr="002F5310">
        <w:rPr>
          <w:b/>
          <w:i/>
        </w:rPr>
        <w:t>кэш-</w:t>
      </w:r>
      <w:proofErr w:type="spellStart"/>
      <w:r w:rsidRPr="002F5310">
        <w:rPr>
          <w:b/>
          <w:i/>
        </w:rPr>
        <w:t>флоу</w:t>
      </w:r>
      <w:proofErr w:type="spellEnd"/>
      <w:r>
        <w:t xml:space="preserve"> филиала. Менеджер с фокусом на качество и сопровождение — обеспечивает стабильность и предсказуемость результата, снижая операционные и клиентские риски. Менеджер с фокусом на поток — формирует значительный объём коммерческих предложений и потенциал будущих продаж. Данное распределение ролей является нормальным и управляемым для филиала, работающего в B2B-сегменте.</w:t>
      </w:r>
    </w:p>
    <w:p w:rsidR="008A2E30" w:rsidRDefault="008A2E30" w:rsidP="008A2E30">
      <w:pPr>
        <w:pStyle w:val="1"/>
      </w:pPr>
      <w:bookmarkStart w:id="8" w:name="_Toc221196265"/>
      <w:r>
        <w:t>Персонализация по менеджерам</w:t>
      </w:r>
      <w:r w:rsidR="002609FE">
        <w:t xml:space="preserve"> </w:t>
      </w:r>
      <w:r>
        <w:t>(для управленческого использования)</w:t>
      </w:r>
      <w:bookmarkEnd w:id="8"/>
    </w:p>
    <w:p w:rsidR="002609FE" w:rsidRDefault="002609FE" w:rsidP="002609FE">
      <w:r w:rsidRPr="002F5310">
        <w:rPr>
          <w:b/>
          <w:i/>
        </w:rPr>
        <w:t>Менеджер 1</w:t>
      </w:r>
      <w:r>
        <w:t xml:space="preserve"> выполняет функцию ключевого участника, формирующего основной денежный результат филиала, и обеспечивает текущий кэш-</w:t>
      </w:r>
      <w:proofErr w:type="spellStart"/>
      <w:r>
        <w:t>флоу</w:t>
      </w:r>
      <w:proofErr w:type="spellEnd"/>
      <w:r>
        <w:t xml:space="preserve"> компании. Его вклад критичен для финансовой устойчивости, при этом требует управленческого внимания с точки зрения распределения нагрузки и снижения концентрации оборота. </w:t>
      </w:r>
      <w:r w:rsidRPr="002F5310">
        <w:rPr>
          <w:b/>
          <w:i/>
        </w:rPr>
        <w:t>Менеджер 2</w:t>
      </w:r>
      <w:r>
        <w:t xml:space="preserve"> ориентирован на качественную проработку клиентов и сопровождение сделок, обеспечивая стабильность и предсказуемость результата. Его работа снижает операционные риски и поддерживает устойчивость клиентской базы. </w:t>
      </w:r>
      <w:r w:rsidRPr="002F5310">
        <w:rPr>
          <w:b/>
          <w:i/>
        </w:rPr>
        <w:t>Менеджер 3</w:t>
      </w:r>
      <w:r>
        <w:t xml:space="preserve"> выполняет функцию генерации потока коммерческих предложений и формирования будущего объёма продаж, создавая задел для последующих периодов и обеспечивая непрерывность воронки.</w:t>
      </w:r>
    </w:p>
    <w:p w:rsidR="002609FE" w:rsidRDefault="002609FE" w:rsidP="002609FE">
      <w:pPr>
        <w:pStyle w:val="1"/>
      </w:pPr>
      <w:bookmarkStart w:id="9" w:name="_Toc221196266"/>
      <w:r>
        <w:t>Итоговые выводы</w:t>
      </w:r>
      <w:bookmarkEnd w:id="9"/>
      <w:r>
        <w:t xml:space="preserve"> </w:t>
      </w:r>
    </w:p>
    <w:p w:rsidR="002609FE" w:rsidRPr="002609FE" w:rsidRDefault="002609FE" w:rsidP="002609FE"/>
    <w:p w:rsidR="008A2E30" w:rsidRDefault="002609FE">
      <w:r>
        <w:t>Филиал СПб демонстрирует стабильную экономическую деятельность и достаточный уровень операционной активности. Эффективность сотрудников целесообразно оценивать через фактический вклад в выручку и загруженность, а не через показатели конверсии при неполных данных. Количество коммерческих предложений отражает будущий потенциал продаж, однако в силу отсутствия строчных данных не может быть использовано для оценки объёма и качества КП. Основной управленческий риск связан не с эффективностью отдельных сотрудников, а с концентрацией денежного результата.</w:t>
      </w:r>
    </w:p>
    <w:p w:rsidR="00CF7E30" w:rsidRDefault="00CF7E30"/>
    <w:p w:rsidR="002609FE" w:rsidRDefault="002609FE" w:rsidP="002609FE">
      <w:pPr>
        <w:pStyle w:val="1"/>
      </w:pPr>
      <w:bookmarkStart w:id="10" w:name="_Toc221196267"/>
      <w:r>
        <w:t>Итоговые рекомендации</w:t>
      </w:r>
      <w:bookmarkEnd w:id="10"/>
    </w:p>
    <w:p w:rsidR="002609FE" w:rsidRDefault="002609FE" w:rsidP="002609FE">
      <w:r>
        <w:t>Рекомендуется использовать текущую модель отчётности для оценки вклада и загруженности сотрудников, отказаться от интерпретации конверсии при отсутствии полных данных, усилить контроль распределения оборота и сроков оплаты, а также рассматривать количество коммерческих предложений как индикатор будущего результата. В перспективе целесообразно формализовать этапы сделки и обеспечить сохранение строчных данных по КП для повышения прозрачности управленческой аналитики.</w:t>
      </w:r>
    </w:p>
    <w:p w:rsidR="002609FE" w:rsidRDefault="002609FE" w:rsidP="002609FE">
      <w:pPr>
        <w:pStyle w:val="1"/>
      </w:pPr>
      <w:bookmarkStart w:id="11" w:name="_Toc221196268"/>
      <w:r>
        <w:t>Приложение 1</w:t>
      </w:r>
      <w:bookmarkEnd w:id="11"/>
    </w:p>
    <w:p w:rsidR="002609FE" w:rsidRDefault="002609FE" w:rsidP="002609FE">
      <w:r>
        <w:t xml:space="preserve">Полный аналитический файл </w:t>
      </w:r>
      <w:proofErr w:type="spellStart"/>
      <w:r>
        <w:t>Excel</w:t>
      </w:r>
      <w:proofErr w:type="spellEnd"/>
      <w:r>
        <w:t xml:space="preserve"> с исходными данными, расчётами и визуализациями.</w:t>
      </w:r>
    </w:p>
    <w:p w:rsidR="002609FE" w:rsidRPr="002609FE" w:rsidRDefault="002609FE" w:rsidP="002609FE"/>
    <w:sectPr w:rsidR="002609FE" w:rsidRPr="00260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8669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05"/>
  <w:proofState w:spelling="clean" w:grammar="clean"/>
  <w:attachedTemplate r:id="rId1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CFD"/>
    <w:rsid w:val="00024B10"/>
    <w:rsid w:val="00214F8D"/>
    <w:rsid w:val="00240E12"/>
    <w:rsid w:val="002609FE"/>
    <w:rsid w:val="00281727"/>
    <w:rsid w:val="002F5310"/>
    <w:rsid w:val="004B0361"/>
    <w:rsid w:val="004C1E90"/>
    <w:rsid w:val="005716E5"/>
    <w:rsid w:val="00591B89"/>
    <w:rsid w:val="005B22A4"/>
    <w:rsid w:val="0079572F"/>
    <w:rsid w:val="00824F95"/>
    <w:rsid w:val="008A2E30"/>
    <w:rsid w:val="00962867"/>
    <w:rsid w:val="009C4CFD"/>
    <w:rsid w:val="009D16B1"/>
    <w:rsid w:val="00A03856"/>
    <w:rsid w:val="00AA2AFC"/>
    <w:rsid w:val="00B62F1D"/>
    <w:rsid w:val="00BB5AFE"/>
    <w:rsid w:val="00CF7E30"/>
    <w:rsid w:val="00D97BF6"/>
    <w:rsid w:val="00F02CC7"/>
    <w:rsid w:val="00F3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E30"/>
    <w:pPr>
      <w:keepNext/>
      <w:spacing w:after="12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7E30"/>
    <w:pPr>
      <w:numPr>
        <w:numId w:val="1"/>
      </w:numPr>
      <w:spacing w:before="480" w:after="0"/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40E12"/>
    <w:pPr>
      <w:keepLines/>
      <w:numPr>
        <w:ilvl w:val="1"/>
        <w:numId w:val="1"/>
      </w:numPr>
      <w:spacing w:before="200" w:after="0"/>
      <w:ind w:left="578" w:hanging="578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BF6"/>
    <w:pPr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BF6"/>
    <w:pPr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BF6"/>
    <w:pPr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BF6"/>
    <w:pPr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BF6"/>
    <w:pPr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BF6"/>
    <w:pPr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BF6"/>
    <w:pPr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E30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5716E5"/>
    <w:pPr>
      <w:outlineLvl w:val="9"/>
    </w:pPr>
    <w:rPr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71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716E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240E1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CF7E30"/>
    <w:pPr>
      <w:tabs>
        <w:tab w:val="left" w:pos="440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14F8D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214F8D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D97BF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D97BF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D97BF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D97BF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D97BF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D97BF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97BF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E30"/>
    <w:pPr>
      <w:keepNext/>
      <w:spacing w:after="12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7E30"/>
    <w:pPr>
      <w:numPr>
        <w:numId w:val="1"/>
      </w:numPr>
      <w:spacing w:before="480" w:after="0"/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40E12"/>
    <w:pPr>
      <w:keepLines/>
      <w:numPr>
        <w:ilvl w:val="1"/>
        <w:numId w:val="1"/>
      </w:numPr>
      <w:spacing w:before="200" w:after="0"/>
      <w:ind w:left="578" w:hanging="578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BF6"/>
    <w:pPr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BF6"/>
    <w:pPr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BF6"/>
    <w:pPr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BF6"/>
    <w:pPr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BF6"/>
    <w:pPr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BF6"/>
    <w:pPr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BF6"/>
    <w:pPr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E30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5716E5"/>
    <w:pPr>
      <w:outlineLvl w:val="9"/>
    </w:pPr>
    <w:rPr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71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716E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240E1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CF7E30"/>
    <w:pPr>
      <w:tabs>
        <w:tab w:val="left" w:pos="440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14F8D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214F8D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D97BF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D97BF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D97BF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D97BF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D97BF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D97BF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97BF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1\&#1057;&#1056;&#1040;&#1042;&#1053;&#1045;&#1053;&#1048;&#1045;%20&#1057;&#1063;&#1045;&#1058;&#1054;&#1042;%20&#1050;&#1055;\&#1044;&#1040;&#1053;&#1053;&#1067;&#1045;%20&#1044;&#1051;&#1071;%20&#1040;&#1053;&#1040;&#1051;&#1048;&#1047;&#1040;\&#1040;&#1053;&#1040;&#1051;&#1048;&#1058;&#1048;&#1063;&#1045;&#1057;&#1050;&#1048;&#1049;%20&#1055;&#1056;&#1054;&#1045;&#1050;&#1058;%20&#1054;&#1094;&#1077;&#1085;&#1082;&#1072;%20&#1101;&#1082;&#1086;&#1085;&#1086;&#1084;&#1080;&#1095;&#1077;&#1089;&#1082;&#1086;&#1081;%20&#1101;&#1092;&#1092;&#1077;&#1082;&#1090;&#1080;&#1074;&#1085;&#1086;&#1089;&#1090;&#1080;%20&#1080;%20&#1079;&#1072;&#1075;&#1088;&#1091;&#1078;&#1077;&#1085;&#1085;&#1086;&#1089;&#1090;&#1080;%20&#1089;&#1086;&#1090;&#1088;&#1091;&#1076;&#1085;&#1080;&#1082;&#1086;&#1074;%20&#1082;&#1086;&#1084;&#1087;&#1072;&#1085;&#1080;&#1080;%20&#1040;&#1051;&#1057;&#1054;,%20&#1092;&#1080;&#1083;&#1080;&#1072;&#1083;%20&#1057;&#1055;&#104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6E02FD-BF7A-429F-97BD-BA882DA2B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АНАЛИТИЧЕСКИЙ ПРОЕКТ Оценка экономической эффективности и загруженности сотрудников компании АЛСО, филиал СПБ</Template>
  <TotalTime>8</TotalTime>
  <Pages>6</Pages>
  <Words>1017</Words>
  <Characters>5803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12</vt:i4>
      </vt:variant>
    </vt:vector>
  </HeadingPairs>
  <TitlesOfParts>
    <vt:vector size="13" baseType="lpstr">
      <vt:lpstr>Отчет_с_автооглавлением.dotx</vt:lpstr>
      <vt:lpstr/>
      <vt:lpstr>Цель проекта</vt:lpstr>
      <vt:lpstr>Источники данных и период анализа</vt:lpstr>
      <vt:lpstr>Методологические допущения и ограничения</vt:lpstr>
      <vt:lpstr>Основные результаты анализа</vt:lpstr>
      <vt:lpstr>    Экономическая эффективность</vt:lpstr>
      <vt:lpstr>    Загруженность сотрудников</vt:lpstr>
      <vt:lpstr>    Ролевое распределение в команде</vt:lpstr>
      <vt:lpstr>Персонализация по менеджерам (для управленческого использования)</vt:lpstr>
      <vt:lpstr>Итоговые выводы </vt:lpstr>
      <vt:lpstr>Итоговые рекомендации</vt:lpstr>
      <vt:lpstr>Приложение 1</vt:lpstr>
    </vt:vector>
  </TitlesOfParts>
  <Manager>Поздняков А.Л</Manager>
  <Company>Жилина</Company>
  <LinksUpToDate>false</LinksUpToDate>
  <CharactersWithSpaces>6807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Отчет_с_автооглавлением.dotx</dc:title>
  <dc:subject>Обучение</dc:subject>
  <dc:creator>User</dc:creator>
  <cp:lastModifiedBy>User</cp:lastModifiedBy>
  <cp:revision>10</cp:revision>
  <dcterms:created xsi:type="dcterms:W3CDTF">2026-02-05T11:47:00Z</dcterms:created>
  <dcterms:modified xsi:type="dcterms:W3CDTF">2026-02-05T12:04:00Z</dcterms:modified>
  <cp:category>Учебные материалы</cp:category>
</cp:coreProperties>
</file>