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1701" w:right="804"/>
        <w:jc w:val="center"/>
        <w:rPr>
          <w:rFonts w:ascii="Arial" w:hAnsi="Arial" w:cs="Arial"/>
          <w:color w:val="0086D0"/>
          <w:sz w:val="36"/>
          <w:szCs w:val="36"/>
        </w:rPr>
      </w:pPr>
      <w:r>
        <w:rPr>
          <w:rFonts w:ascii="Arial" w:hAnsi="Arial" w:cs="Arial"/>
          <w:noProof/>
          <w:color w:val="0086D0"/>
          <w:sz w:val="36"/>
          <w:szCs w:val="36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-742950</wp:posOffset>
            </wp:positionV>
            <wp:extent cx="1419225" cy="1419225"/>
            <wp:effectExtent l="19050" t="0" r="9525" b="0"/>
            <wp:wrapNone/>
            <wp:docPr id="2" name="Picture 3" descr="Willaston_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laston_Bad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86D0"/>
          <w:sz w:val="36"/>
          <w:szCs w:val="36"/>
        </w:rPr>
        <w:t>Pupil premium grant expenditure: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1701" w:right="804"/>
        <w:jc w:val="center"/>
        <w:rPr>
          <w:rFonts w:ascii="Arial" w:hAnsi="Arial" w:cs="Arial"/>
          <w:color w:val="0086D0"/>
          <w:sz w:val="36"/>
          <w:szCs w:val="36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1701" w:right="804"/>
        <w:jc w:val="center"/>
        <w:rPr>
          <w:rFonts w:ascii="Arial" w:hAnsi="Arial" w:cs="Arial"/>
          <w:color w:val="0086D0"/>
          <w:sz w:val="36"/>
          <w:szCs w:val="36"/>
        </w:rPr>
      </w:pPr>
      <w:r>
        <w:rPr>
          <w:rFonts w:ascii="Arial" w:hAnsi="Arial" w:cs="Arial"/>
          <w:color w:val="0086D0"/>
          <w:sz w:val="36"/>
          <w:szCs w:val="36"/>
        </w:rPr>
        <w:t>Report to parents: 2012/13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t>Number of pupils and pupil premium grant (PPG) received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28"/>
        <w:gridCol w:w="1833"/>
        <w:gridCol w:w="2297"/>
        <w:gridCol w:w="2584"/>
      </w:tblGrid>
      <w:tr>
        <w:tc>
          <w:tcPr>
            <w:tcW w:w="25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rPr>
                <w:rFonts w:ascii="Calibri" w:hAnsi="Calibri" w:cs="Calibri"/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Category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No. of Pupils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Amount per pupil (£)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right"/>
              <w:rPr>
                <w:rFonts w:ascii="Calibri" w:hAnsi="Calibri" w:cs="Calibri"/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Allocation (£)</w:t>
            </w:r>
          </w:p>
        </w:tc>
      </w:tr>
      <w:tr>
        <w:tc>
          <w:tcPr>
            <w:tcW w:w="2528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rPr>
                <w:rFonts w:ascii="Calibri" w:hAnsi="Calibri" w:cs="Calibri"/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Ever 6 FSM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sz w:val="32"/>
              </w:rPr>
              <w:t>619</w:t>
            </w:r>
          </w:p>
        </w:tc>
        <w:tc>
          <w:tcPr>
            <w:tcW w:w="25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right"/>
              <w:rPr>
                <w:rFonts w:ascii="Calibri" w:hAnsi="Calibri" w:cs="Calibri"/>
                <w:sz w:val="32"/>
              </w:rPr>
            </w:pPr>
            <w:r>
              <w:rPr>
                <w:sz w:val="32"/>
              </w:rPr>
              <w:t>6,190</w:t>
            </w:r>
          </w:p>
        </w:tc>
      </w:tr>
      <w:tr>
        <w:tc>
          <w:tcPr>
            <w:tcW w:w="25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rPr>
                <w:rFonts w:ascii="Calibri" w:hAnsi="Calibri" w:cs="Calibri"/>
                <w:b/>
                <w:bCs/>
                <w:sz w:val="32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center"/>
              <w:rPr>
                <w:rFonts w:ascii="Calibri" w:hAnsi="Calibri" w:cs="Calibri"/>
                <w:sz w:val="32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center"/>
              <w:rPr>
                <w:rFonts w:ascii="Calibri" w:hAnsi="Calibri" w:cs="Calibri"/>
                <w:sz w:val="32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right"/>
              <w:rPr>
                <w:rFonts w:ascii="Calibri" w:hAnsi="Calibri" w:cs="Calibri"/>
                <w:sz w:val="32"/>
              </w:rPr>
            </w:pPr>
          </w:p>
        </w:tc>
      </w:tr>
      <w:tr>
        <w:tc>
          <w:tcPr>
            <w:tcW w:w="2528" w:type="dxa"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right"/>
              <w:rPr>
                <w:rFonts w:ascii="Calibri" w:hAnsi="Calibri" w:cs="Calibri"/>
                <w:sz w:val="32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right"/>
              <w:rPr>
                <w:rFonts w:ascii="Calibri" w:hAnsi="Calibri" w:cs="Calibri"/>
                <w:sz w:val="32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right"/>
              <w:rPr>
                <w:rFonts w:ascii="Calibri" w:hAnsi="Calibri" w:cs="Calibri"/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Total Allocation:</w:t>
            </w:r>
          </w:p>
        </w:tc>
        <w:tc>
          <w:tcPr>
            <w:tcW w:w="2584" w:type="dxa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spacing w:line="240" w:lineRule="auto"/>
              <w:jc w:val="right"/>
              <w:rPr>
                <w:rFonts w:ascii="Calibri" w:hAnsi="Calibri" w:cs="Calibri"/>
                <w:sz w:val="32"/>
              </w:rPr>
            </w:pPr>
            <w:r>
              <w:rPr>
                <w:sz w:val="32"/>
              </w:rPr>
              <w:t>6,190</w:t>
            </w:r>
          </w:p>
        </w:tc>
      </w:tr>
    </w:tbl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t>Nature of support 2012/13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noProof/>
          <w:color w:val="000000"/>
          <w:sz w:val="32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147320</wp:posOffset>
            </wp:positionV>
            <wp:extent cx="1123950" cy="914400"/>
            <wp:effectExtent l="19050" t="0" r="0" b="0"/>
            <wp:wrapNone/>
            <wp:docPr id="4" name="Picture 2" descr="C:\Users\sca8753101\AppData\Local\Microsoft\Windows\Temporary Internet Files\Content.IE5\AZK2VYOQ\MC90028078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8753101\AppData\Local\Microsoft\Windows\Temporary Internet Files\Content.IE5\AZK2VYOQ\MC900280783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  <w:r>
        <w:rPr>
          <w:rFonts w:ascii="Symbol" w:hAnsi="Symbol" w:cs="Symbol"/>
          <w:noProof/>
          <w:color w:val="000000"/>
          <w:sz w:val="28"/>
          <w:szCs w:val="20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208915</wp:posOffset>
            </wp:positionV>
            <wp:extent cx="676275" cy="781050"/>
            <wp:effectExtent l="0" t="0" r="0" b="0"/>
            <wp:wrapNone/>
            <wp:docPr id="3" name="Picture 1" descr="C:\Users\sca8753101\AppData\Local\Microsoft\Windows\Temporary Internet Files\Content.IE5\AZK2VYOQ\MM900336814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a8753101\AppData\Local\Microsoft\Windows\Temporary Internet Files\Content.IE5\AZK2VYOQ\MM900336814[1].gif"/>
                    <pic:cNvPicPr>
                      <a:picLocks noChangeAspect="1" noChangeArrowheads="1" noCrop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ymbol" w:hAnsi="Symbol" w:cs="Symbol"/>
          <w:color w:val="000000"/>
          <w:sz w:val="28"/>
          <w:szCs w:val="20"/>
        </w:rPr>
        <w:t></w:t>
      </w:r>
      <w:r>
        <w:rPr>
          <w:rFonts w:ascii="Symbol" w:hAnsi="Symbol" w:cs="Symbol"/>
          <w:color w:val="000000"/>
          <w:sz w:val="28"/>
          <w:szCs w:val="20"/>
        </w:rPr>
        <w:t></w:t>
      </w:r>
      <w:r>
        <w:rPr>
          <w:rFonts w:ascii="Arial" w:hAnsi="Arial" w:cs="Arial"/>
          <w:color w:val="000000"/>
          <w:sz w:val="28"/>
          <w:szCs w:val="20"/>
        </w:rPr>
        <w:t xml:space="preserve">One-to-one tuition 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  <w:r>
        <w:rPr>
          <w:rFonts w:ascii="Arial" w:hAnsi="Arial" w:cs="Arial"/>
          <w:noProof/>
          <w:color w:val="000000"/>
          <w:sz w:val="28"/>
          <w:szCs w:val="20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138430</wp:posOffset>
            </wp:positionV>
            <wp:extent cx="1522095" cy="1266825"/>
            <wp:effectExtent l="0" t="0" r="1905" b="0"/>
            <wp:wrapNone/>
            <wp:docPr id="5" name="Picture 3" descr="C:\Users\sca8753101\AppData\Local\Microsoft\Windows\Temporary Internet Files\Content.IE5\BKLFKXUC\MC90006030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8753101\AppData\Local\Microsoft\Windows\Temporary Internet Files\Content.IE5\BKLFKXUC\MC900060306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  <w:r>
        <w:rPr>
          <w:rFonts w:ascii="Symbol" w:hAnsi="Symbol" w:cs="Symbol"/>
          <w:color w:val="000000"/>
          <w:sz w:val="28"/>
          <w:szCs w:val="20"/>
        </w:rPr>
        <w:t></w:t>
      </w:r>
      <w:r>
        <w:rPr>
          <w:rFonts w:ascii="Symbol" w:hAnsi="Symbol" w:cs="Symbol"/>
          <w:color w:val="000000"/>
          <w:sz w:val="28"/>
          <w:szCs w:val="20"/>
        </w:rPr>
        <w:t></w:t>
      </w:r>
      <w:r>
        <w:rPr>
          <w:rFonts w:ascii="Arial" w:hAnsi="Arial" w:cs="Arial"/>
          <w:color w:val="000000"/>
          <w:sz w:val="28"/>
          <w:szCs w:val="20"/>
        </w:rPr>
        <w:t>Music Tuition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  <w:bookmarkStart w:id="0" w:name="_GoBack"/>
      <w:bookmarkEnd w:id="0"/>
      <w:r>
        <w:rPr>
          <w:rFonts w:ascii="Symbol" w:hAnsi="Symbol" w:cs="Symbol"/>
          <w:color w:val="000000"/>
          <w:sz w:val="28"/>
          <w:szCs w:val="20"/>
        </w:rPr>
        <w:t></w:t>
      </w:r>
      <w:r>
        <w:rPr>
          <w:rFonts w:ascii="Symbol" w:hAnsi="Symbol" w:cs="Symbol"/>
          <w:color w:val="000000"/>
          <w:sz w:val="28"/>
          <w:szCs w:val="20"/>
        </w:rPr>
        <w:t></w:t>
      </w:r>
      <w:r>
        <w:rPr>
          <w:rFonts w:ascii="Arial" w:hAnsi="Arial" w:cs="Arial"/>
          <w:color w:val="000000"/>
          <w:sz w:val="28"/>
          <w:szCs w:val="20"/>
        </w:rPr>
        <w:t>Educational visits and experiences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t>Curriculum focus of PPG spending 2012/13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noProof/>
          <w:color w:val="000000"/>
          <w:sz w:val="32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2540</wp:posOffset>
            </wp:positionV>
            <wp:extent cx="885825" cy="952500"/>
            <wp:effectExtent l="19050" t="0" r="9525" b="0"/>
            <wp:wrapNone/>
            <wp:docPr id="8" name="Picture 6" descr="C:\Users\sca8753101\AppData\Local\Microsoft\Windows\Temporary Internet Files\Content.IE5\K9262RWB\MM900283740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a8753101\AppData\Local\Microsoft\Windows\Temporary Internet Files\Content.IE5\K9262RWB\MM900283740[1].gif"/>
                    <pic:cNvPicPr>
                      <a:picLocks noChangeAspect="1" noChangeArrowheads="1" noCro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/>
          <w:sz w:val="32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116840</wp:posOffset>
            </wp:positionV>
            <wp:extent cx="609600" cy="600075"/>
            <wp:effectExtent l="0" t="0" r="0" b="0"/>
            <wp:wrapNone/>
            <wp:docPr id="6" name="Picture 4" descr="C:\Users\sca8753101\AppData\Local\Microsoft\Windows\Temporary Internet Files\Content.IE5\K9262RWB\MM900283687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8753101\AppData\Local\Microsoft\Windows\Temporary Internet Files\Content.IE5\K9262RWB\MM900283687[1].gif"/>
                    <pic:cNvPicPr>
                      <a:picLocks noChangeAspect="1" noChangeArrowheads="1" noCrop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  <w:r>
        <w:rPr>
          <w:rFonts w:ascii="Arial" w:hAnsi="Arial" w:cs="Arial"/>
          <w:color w:val="000000"/>
          <w:sz w:val="28"/>
          <w:szCs w:val="20"/>
        </w:rPr>
        <w:t>Mathematics and Literacy skills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t>Measuring the impact of PPG spending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2"/>
        </w:rPr>
      </w:pP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  <w:r>
        <w:rPr>
          <w:rFonts w:ascii="Arial" w:hAnsi="Arial" w:cs="Arial"/>
          <w:color w:val="000000"/>
          <w:sz w:val="28"/>
          <w:szCs w:val="20"/>
        </w:rPr>
        <w:t xml:space="preserve">The school will evaluate the impact on each pupil at the end of the </w:t>
      </w:r>
      <w:proofErr w:type="gramStart"/>
      <w:r>
        <w:rPr>
          <w:rFonts w:ascii="Arial" w:hAnsi="Arial" w:cs="Arial"/>
          <w:color w:val="000000"/>
          <w:sz w:val="28"/>
          <w:szCs w:val="20"/>
        </w:rPr>
        <w:t>Summer  term</w:t>
      </w:r>
      <w:proofErr w:type="gramEnd"/>
      <w:r>
        <w:rPr>
          <w:rFonts w:ascii="Arial" w:hAnsi="Arial" w:cs="Arial"/>
          <w:color w:val="000000"/>
          <w:sz w:val="28"/>
          <w:szCs w:val="20"/>
        </w:rPr>
        <w:t>.</w:t>
      </w:r>
    </w:p>
    <w:p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20"/>
        </w:rPr>
      </w:pPr>
    </w:p>
    <w:p>
      <w:pPr>
        <w:autoSpaceDE w:val="0"/>
        <w:autoSpaceDN w:val="0"/>
        <w:adjustRightInd w:val="0"/>
        <w:spacing w:line="240" w:lineRule="auto"/>
        <w:rPr>
          <w:sz w:val="32"/>
        </w:rPr>
      </w:pPr>
      <w:r>
        <w:rPr>
          <w:rFonts w:ascii="Arial" w:hAnsi="Arial" w:cs="Arial"/>
          <w:color w:val="000000"/>
          <w:sz w:val="28"/>
          <w:szCs w:val="20"/>
        </w:rPr>
        <w:t xml:space="preserve"> Evaluation will focus on academic gains and how pupils’ self-confidence has developed as aconsequence of the intervention.</w:t>
      </w:r>
    </w:p>
    <w:sectPr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Sch8752268</dc:creator>
  <cp:lastModifiedBy>sca8753101</cp:lastModifiedBy>
  <cp:revision>3</cp:revision>
  <cp:lastPrinted>2012-11-15T13:51:00Z</cp:lastPrinted>
  <dcterms:created xsi:type="dcterms:W3CDTF">2012-10-31T10:11:00Z</dcterms:created>
  <dcterms:modified xsi:type="dcterms:W3CDTF">2012-11-15T14:05:00Z</dcterms:modified>
</cp:coreProperties>
</file>