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983B" w14:textId="77777777" w:rsidR="0095271E" w:rsidRPr="0095271E" w:rsidRDefault="0095271E" w:rsidP="0095271E">
      <w:pPr>
        <w:widowControl/>
        <w:spacing w:before="100" w:beforeAutospacing="1" w:after="100" w:afterAutospacing="1" w:line="240" w:lineRule="auto"/>
        <w:jc w:val="center"/>
        <w:outlineLvl w:val="0"/>
        <w:rPr>
          <w:rFonts w:ascii="Times New Roman" w:eastAsia="SimSun" w:hAnsi="Times New Roman" w:cs="Times New Roman"/>
          <w:b/>
          <w:bCs/>
          <w:kern w:val="36"/>
          <w:sz w:val="48"/>
          <w:szCs w:val="48"/>
          <w14:ligatures w14:val="none"/>
        </w:rPr>
      </w:pPr>
      <w:r w:rsidRPr="0095271E">
        <w:rPr>
          <w:rFonts w:ascii="Times New Roman" w:eastAsia="SimSun" w:hAnsi="Times New Roman" w:cs="Times New Roman"/>
          <w:b/>
          <w:bCs/>
          <w:kern w:val="36"/>
          <w:sz w:val="48"/>
          <w:szCs w:val="48"/>
          <w14:ligatures w14:val="none"/>
        </w:rPr>
        <w:t>Documentation for the H₂-DRI-EAF Optimization Model</w:t>
      </w:r>
    </w:p>
    <w:p w14:paraId="758DBFAF" w14:textId="77777777" w:rsidR="0095271E" w:rsidRPr="0095271E" w:rsidRDefault="0095271E" w:rsidP="0095271E">
      <w:pPr>
        <w:widowControl/>
        <w:spacing w:before="100" w:beforeAutospacing="1" w:after="100" w:afterAutospacing="1" w:line="240" w:lineRule="auto"/>
        <w:outlineLvl w:val="1"/>
        <w:rPr>
          <w:rFonts w:ascii="Times New Roman" w:eastAsia="SimSun" w:hAnsi="Times New Roman" w:cs="Times New Roman"/>
          <w:b/>
          <w:bCs/>
          <w:kern w:val="0"/>
          <w:sz w:val="36"/>
          <w:szCs w:val="36"/>
          <w14:ligatures w14:val="none"/>
        </w:rPr>
      </w:pPr>
      <w:r w:rsidRPr="0095271E">
        <w:rPr>
          <w:rFonts w:ascii="Times New Roman" w:eastAsia="SimSun" w:hAnsi="Times New Roman" w:cs="Times New Roman"/>
          <w:b/>
          <w:bCs/>
          <w:kern w:val="0"/>
          <w:sz w:val="36"/>
          <w:szCs w:val="36"/>
          <w14:ligatures w14:val="none"/>
        </w:rPr>
        <w:t>1. Introduction</w:t>
      </w:r>
    </w:p>
    <w:p w14:paraId="59FF9BE0" w14:textId="77777777" w:rsidR="0095271E" w:rsidRPr="0095271E" w:rsidRDefault="0095271E" w:rsidP="0095271E">
      <w:pPr>
        <w:widowControl/>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This documentation provides a comprehensive guide to using the H₂-DRI-EAF optimization model developed in GAMS.</w:t>
      </w:r>
      <w:r w:rsidRPr="0095271E">
        <w:rPr>
          <w:rFonts w:ascii="Times New Roman" w:eastAsia="SimSun" w:hAnsi="Times New Roman" w:cs="Times New Roman"/>
          <w:kern w:val="0"/>
          <w:sz w:val="24"/>
          <w14:ligatures w14:val="none"/>
        </w:rPr>
        <w:br/>
        <w:t xml:space="preserve">The model is a </w:t>
      </w:r>
      <w:r w:rsidRPr="0095271E">
        <w:rPr>
          <w:rFonts w:ascii="Times New Roman" w:eastAsia="SimSun" w:hAnsi="Times New Roman" w:cs="Times New Roman"/>
          <w:b/>
          <w:bCs/>
          <w:kern w:val="0"/>
          <w:sz w:val="24"/>
          <w14:ligatures w14:val="none"/>
        </w:rPr>
        <w:t>linear optimization framework</w:t>
      </w:r>
      <w:r w:rsidRPr="0095271E">
        <w:rPr>
          <w:rFonts w:ascii="Times New Roman" w:eastAsia="SimSun" w:hAnsi="Times New Roman" w:cs="Times New Roman"/>
          <w:kern w:val="0"/>
          <w:sz w:val="24"/>
          <w14:ligatures w14:val="none"/>
        </w:rPr>
        <w:t xml:space="preserve"> representing the planning and operation of a renewable-centric hydrogen-based steelmaking system. It features </w:t>
      </w:r>
      <w:r w:rsidRPr="0095271E">
        <w:rPr>
          <w:rFonts w:ascii="Times New Roman" w:eastAsia="SimSun" w:hAnsi="Times New Roman" w:cs="Times New Roman"/>
          <w:b/>
          <w:bCs/>
          <w:kern w:val="0"/>
          <w:sz w:val="24"/>
          <w14:ligatures w14:val="none"/>
        </w:rPr>
        <w:t>hourly resolution</w:t>
      </w:r>
      <w:r w:rsidRPr="0095271E">
        <w:rPr>
          <w:rFonts w:ascii="Times New Roman" w:eastAsia="SimSun" w:hAnsi="Times New Roman" w:cs="Times New Roman"/>
          <w:kern w:val="0"/>
          <w:sz w:val="24"/>
          <w14:ligatures w14:val="none"/>
        </w:rPr>
        <w:t xml:space="preserve"> over an entire year, simulating a flexible and decarbonized Electrolytic Hydrogen–Direct Reduced Iron–Electric Arc Furnace (H₂-DRI-EAF) process.</w:t>
      </w:r>
    </w:p>
    <w:p w14:paraId="3E0BD198" w14:textId="77777777" w:rsidR="0095271E" w:rsidRPr="0095271E" w:rsidRDefault="0095271E" w:rsidP="0095271E">
      <w:pPr>
        <w:widowControl/>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Key elements of the model include:</w:t>
      </w:r>
    </w:p>
    <w:p w14:paraId="6674794D" w14:textId="77777777" w:rsidR="0095271E" w:rsidRPr="0095271E" w:rsidRDefault="0095271E" w:rsidP="0095271E">
      <w:pPr>
        <w:widowControl/>
        <w:numPr>
          <w:ilvl w:val="0"/>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Energy sources</w:t>
      </w:r>
      <w:r w:rsidRPr="0095271E">
        <w:rPr>
          <w:rFonts w:ascii="Times New Roman" w:eastAsia="SimSun" w:hAnsi="Times New Roman" w:cs="Times New Roman"/>
          <w:kern w:val="0"/>
          <w:sz w:val="24"/>
          <w14:ligatures w14:val="none"/>
        </w:rPr>
        <w:t>: Solar PV and wind power are the primary sources, supplemented by regional grid electricity.</w:t>
      </w:r>
    </w:p>
    <w:p w14:paraId="1D5E6AF2" w14:textId="77777777" w:rsidR="0095271E" w:rsidRPr="0095271E" w:rsidRDefault="0095271E" w:rsidP="0095271E">
      <w:pPr>
        <w:widowControl/>
        <w:numPr>
          <w:ilvl w:val="0"/>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Storage systems</w:t>
      </w:r>
      <w:r w:rsidRPr="0095271E">
        <w:rPr>
          <w:rFonts w:ascii="Times New Roman" w:eastAsia="SimSun" w:hAnsi="Times New Roman" w:cs="Times New Roman"/>
          <w:kern w:val="0"/>
          <w:sz w:val="24"/>
          <w14:ligatures w14:val="none"/>
        </w:rPr>
        <w:t>: Lithium-ion batteries for electricity storage; hydrogen tanks for hydrogen storage</w:t>
      </w:r>
      <w:r w:rsidR="00B67558">
        <w:rPr>
          <w:rFonts w:ascii="Times New Roman" w:eastAsia="SimSun" w:hAnsi="Times New Roman" w:cs="Times New Roman" w:hint="eastAsia"/>
          <w:kern w:val="0"/>
          <w:sz w:val="24"/>
          <w14:ligatures w14:val="none"/>
        </w:rPr>
        <w:t>; DRI storage</w:t>
      </w:r>
      <w:r w:rsidRPr="0095271E">
        <w:rPr>
          <w:rFonts w:ascii="Times New Roman" w:eastAsia="SimSun" w:hAnsi="Times New Roman" w:cs="Times New Roman"/>
          <w:kern w:val="0"/>
          <w:sz w:val="24"/>
          <w14:ligatures w14:val="none"/>
        </w:rPr>
        <w:t>.</w:t>
      </w:r>
    </w:p>
    <w:p w14:paraId="4A3995F0" w14:textId="77777777" w:rsidR="0095271E" w:rsidRPr="0095271E" w:rsidRDefault="0095271E" w:rsidP="0095271E">
      <w:pPr>
        <w:widowControl/>
        <w:numPr>
          <w:ilvl w:val="0"/>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Production systems</w:t>
      </w:r>
      <w:r w:rsidRPr="0095271E">
        <w:rPr>
          <w:rFonts w:ascii="Times New Roman" w:eastAsia="SimSun" w:hAnsi="Times New Roman" w:cs="Times New Roman"/>
          <w:kern w:val="0"/>
          <w:sz w:val="24"/>
          <w14:ligatures w14:val="none"/>
        </w:rPr>
        <w:t>:</w:t>
      </w:r>
    </w:p>
    <w:p w14:paraId="1E39F1BB" w14:textId="77777777" w:rsidR="0095271E" w:rsidRPr="0095271E" w:rsidRDefault="0095271E" w:rsidP="0095271E">
      <w:pPr>
        <w:widowControl/>
        <w:numPr>
          <w:ilvl w:val="1"/>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Alkaline electrolyzers produce hydrogen.</w:t>
      </w:r>
    </w:p>
    <w:p w14:paraId="2FFB48BC" w14:textId="77777777" w:rsidR="0095271E" w:rsidRPr="0095271E" w:rsidRDefault="0095271E" w:rsidP="0095271E">
      <w:pPr>
        <w:widowControl/>
        <w:numPr>
          <w:ilvl w:val="1"/>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A DRI furnace processes iron ore using hydrogen</w:t>
      </w:r>
      <w:r w:rsidR="0001197E">
        <w:rPr>
          <w:rFonts w:ascii="Times New Roman" w:eastAsia="SimSun" w:hAnsi="Times New Roman" w:cs="Times New Roman" w:hint="eastAsia"/>
          <w:kern w:val="0"/>
          <w:sz w:val="24"/>
          <w14:ligatures w14:val="none"/>
        </w:rPr>
        <w:t xml:space="preserve"> and</w:t>
      </w:r>
      <w:r w:rsidRPr="0095271E">
        <w:rPr>
          <w:rFonts w:ascii="Times New Roman" w:eastAsia="SimSun" w:hAnsi="Times New Roman" w:cs="Times New Roman" w:hint="eastAsia"/>
          <w:kern w:val="0"/>
          <w:sz w:val="24"/>
          <w14:ligatures w14:val="none"/>
        </w:rPr>
        <w:t xml:space="preserve"> </w:t>
      </w:r>
      <w:r w:rsidRPr="0095271E">
        <w:rPr>
          <w:rFonts w:ascii="Times New Roman" w:eastAsia="SimSun" w:hAnsi="Times New Roman" w:cs="Times New Roman"/>
          <w:kern w:val="0"/>
          <w:sz w:val="24"/>
          <w14:ligatures w14:val="none"/>
        </w:rPr>
        <w:t>natural gas.</w:t>
      </w:r>
    </w:p>
    <w:p w14:paraId="562217CE" w14:textId="77777777" w:rsidR="0095271E" w:rsidRPr="0095271E" w:rsidRDefault="0095271E" w:rsidP="0095271E">
      <w:pPr>
        <w:widowControl/>
        <w:numPr>
          <w:ilvl w:val="1"/>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The Electric Arc Furnace (EAF) melts a flexible mix of DRI and scrap steel to produce crude steel.</w:t>
      </w:r>
    </w:p>
    <w:p w14:paraId="74F82CEC" w14:textId="77777777" w:rsidR="0095271E" w:rsidRPr="0095271E" w:rsidRDefault="0095271E" w:rsidP="0095271E">
      <w:pPr>
        <w:widowControl/>
        <w:numPr>
          <w:ilvl w:val="0"/>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Storage flexibility</w:t>
      </w:r>
      <w:r w:rsidRPr="0095271E">
        <w:rPr>
          <w:rFonts w:ascii="Times New Roman" w:eastAsia="SimSun" w:hAnsi="Times New Roman" w:cs="Times New Roman"/>
          <w:kern w:val="0"/>
          <w:sz w:val="24"/>
          <w14:ligatures w14:val="none"/>
        </w:rPr>
        <w:t>: Hot DRI can be stored as cold DRI (HBI) with an associated energy penalty.</w:t>
      </w:r>
    </w:p>
    <w:p w14:paraId="6FE059EF" w14:textId="77777777" w:rsidR="0095271E" w:rsidRPr="0095271E" w:rsidRDefault="0095271E" w:rsidP="0095271E">
      <w:pPr>
        <w:widowControl/>
        <w:numPr>
          <w:ilvl w:val="0"/>
          <w:numId w:val="1"/>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Demand matching</w:t>
      </w:r>
      <w:r w:rsidRPr="0095271E">
        <w:rPr>
          <w:rFonts w:ascii="Times New Roman" w:eastAsia="SimSun" w:hAnsi="Times New Roman" w:cs="Times New Roman"/>
          <w:kern w:val="0"/>
          <w:sz w:val="24"/>
          <w14:ligatures w14:val="none"/>
        </w:rPr>
        <w:t>: Crude steel is continuously cast to meet hourly steel demand.</w:t>
      </w:r>
    </w:p>
    <w:p w14:paraId="0CE71DF0" w14:textId="77777777" w:rsidR="0095271E" w:rsidRDefault="0095271E" w:rsidP="0095271E">
      <w:pPr>
        <w:widowControl/>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 xml:space="preserve">The </w:t>
      </w:r>
      <w:r w:rsidRPr="0095271E">
        <w:rPr>
          <w:rFonts w:ascii="Times New Roman" w:eastAsia="SimSun" w:hAnsi="Times New Roman" w:cs="Times New Roman"/>
          <w:b/>
          <w:bCs/>
          <w:kern w:val="0"/>
          <w:sz w:val="24"/>
          <w14:ligatures w14:val="none"/>
        </w:rPr>
        <w:t>objective</w:t>
      </w:r>
      <w:r w:rsidRPr="0095271E">
        <w:rPr>
          <w:rFonts w:ascii="Times New Roman" w:eastAsia="SimSun" w:hAnsi="Times New Roman" w:cs="Times New Roman"/>
          <w:kern w:val="0"/>
          <w:sz w:val="24"/>
          <w14:ligatures w14:val="none"/>
        </w:rPr>
        <w:t xml:space="preserve"> of the model is to </w:t>
      </w:r>
      <w:r w:rsidRPr="0095271E">
        <w:rPr>
          <w:rFonts w:ascii="Times New Roman" w:eastAsia="SimSun" w:hAnsi="Times New Roman" w:cs="Times New Roman"/>
          <w:b/>
          <w:bCs/>
          <w:kern w:val="0"/>
          <w:sz w:val="24"/>
          <w14:ligatures w14:val="none"/>
        </w:rPr>
        <w:t>minimize total annualized system costs</w:t>
      </w:r>
      <w:r w:rsidRPr="0095271E">
        <w:rPr>
          <w:rFonts w:ascii="Times New Roman" w:eastAsia="SimSun" w:hAnsi="Times New Roman" w:cs="Times New Roman"/>
          <w:kern w:val="0"/>
          <w:sz w:val="24"/>
          <w14:ligatures w14:val="none"/>
        </w:rPr>
        <w:t>, optimizing both capacity planning and hourly operational dispatch, subject to technological, resource, and policy constraints.</w:t>
      </w:r>
    </w:p>
    <w:p w14:paraId="19743A42" w14:textId="77777777" w:rsidR="00C67D5F" w:rsidRPr="0095271E" w:rsidRDefault="0007248B" w:rsidP="00C67D5F">
      <w:pPr>
        <w:widowControl/>
        <w:spacing w:after="0" w:line="240" w:lineRule="auto"/>
        <w:rPr>
          <w:rFonts w:ascii="Times New Roman" w:eastAsia="SimSun" w:hAnsi="Times New Roman" w:cs="Times New Roman"/>
          <w:kern w:val="0"/>
          <w:sz w:val="24"/>
          <w14:ligatures w14:val="none"/>
        </w:rPr>
      </w:pPr>
      <w:r>
        <w:pict w14:anchorId="430D3F1B">
          <v:rect id="Horizontal Line 1" o:spid="_x0000_s1032"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EBC70D" w14:textId="77777777" w:rsidR="0095271E" w:rsidRPr="0095271E" w:rsidRDefault="0095271E" w:rsidP="0095271E">
      <w:pPr>
        <w:widowControl/>
        <w:spacing w:before="100" w:beforeAutospacing="1" w:after="100" w:afterAutospacing="1" w:line="240" w:lineRule="auto"/>
        <w:outlineLvl w:val="1"/>
        <w:rPr>
          <w:rFonts w:ascii="Times New Roman" w:eastAsia="SimSun" w:hAnsi="Times New Roman" w:cs="Times New Roman"/>
          <w:b/>
          <w:bCs/>
          <w:kern w:val="0"/>
          <w:sz w:val="36"/>
          <w:szCs w:val="36"/>
          <w14:ligatures w14:val="none"/>
        </w:rPr>
      </w:pPr>
      <w:r w:rsidRPr="0095271E">
        <w:rPr>
          <w:rFonts w:ascii="Times New Roman" w:eastAsia="SimSun" w:hAnsi="Times New Roman" w:cs="Times New Roman"/>
          <w:b/>
          <w:bCs/>
          <w:kern w:val="0"/>
          <w:sz w:val="36"/>
          <w:szCs w:val="36"/>
          <w14:ligatures w14:val="none"/>
        </w:rPr>
        <w:t>2. Software Installation and Setup</w:t>
      </w:r>
    </w:p>
    <w:p w14:paraId="624005BA" w14:textId="77777777" w:rsidR="0095271E" w:rsidRPr="0095271E" w:rsidRDefault="0095271E" w:rsidP="0095271E">
      <w:pPr>
        <w:widowControl/>
        <w:spacing w:before="100" w:beforeAutospacing="1" w:after="100" w:afterAutospacing="1" w:line="240" w:lineRule="auto"/>
        <w:outlineLvl w:val="2"/>
        <w:rPr>
          <w:rFonts w:ascii="Times New Roman" w:eastAsia="SimSun" w:hAnsi="Times New Roman" w:cs="Times New Roman"/>
          <w:b/>
          <w:bCs/>
          <w:kern w:val="0"/>
          <w:sz w:val="27"/>
          <w:szCs w:val="27"/>
          <w14:ligatures w14:val="none"/>
        </w:rPr>
      </w:pPr>
      <w:r w:rsidRPr="0095271E">
        <w:rPr>
          <w:rFonts w:ascii="Times New Roman" w:eastAsia="SimSun" w:hAnsi="Times New Roman" w:cs="Times New Roman"/>
          <w:b/>
          <w:bCs/>
          <w:kern w:val="0"/>
          <w:sz w:val="27"/>
          <w:szCs w:val="27"/>
          <w14:ligatures w14:val="none"/>
        </w:rPr>
        <w:t>2.1 Install GAMS</w:t>
      </w:r>
    </w:p>
    <w:p w14:paraId="4D289FC3" w14:textId="77777777" w:rsidR="0095271E" w:rsidRPr="0095271E" w:rsidRDefault="0095271E" w:rsidP="0095271E">
      <w:pPr>
        <w:widowControl/>
        <w:numPr>
          <w:ilvl w:val="0"/>
          <w:numId w:val="3"/>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Download GAMS</w:t>
      </w:r>
      <w:r w:rsidRPr="0095271E">
        <w:rPr>
          <w:rFonts w:ascii="Times New Roman" w:eastAsia="SimSun" w:hAnsi="Times New Roman" w:cs="Times New Roman"/>
          <w:kern w:val="0"/>
          <w:sz w:val="24"/>
          <w14:ligatures w14:val="none"/>
        </w:rPr>
        <w:t>:</w:t>
      </w:r>
      <w:r w:rsidRPr="0095271E">
        <w:rPr>
          <w:rFonts w:ascii="Times New Roman" w:eastAsia="SimSun" w:hAnsi="Times New Roman" w:cs="Times New Roman"/>
          <w:kern w:val="0"/>
          <w:sz w:val="24"/>
          <w14:ligatures w14:val="none"/>
        </w:rPr>
        <w:br/>
        <w:t xml:space="preserve">Visit the official website: </w:t>
      </w:r>
      <w:hyperlink r:id="rId5" w:history="1">
        <w:r w:rsidRPr="0095271E">
          <w:rPr>
            <w:rFonts w:ascii="Times New Roman" w:eastAsia="SimSun" w:hAnsi="Times New Roman" w:cs="Times New Roman"/>
            <w:color w:val="0000FF"/>
            <w:kern w:val="0"/>
            <w:sz w:val="24"/>
            <w:u w:val="single"/>
            <w14:ligatures w14:val="none"/>
          </w:rPr>
          <w:t>https://www.gams.com/download/</w:t>
        </w:r>
      </w:hyperlink>
    </w:p>
    <w:p w14:paraId="2A85EAF6" w14:textId="77777777" w:rsidR="0095271E" w:rsidRPr="0095271E" w:rsidRDefault="0095271E" w:rsidP="0095271E">
      <w:pPr>
        <w:widowControl/>
        <w:numPr>
          <w:ilvl w:val="0"/>
          <w:numId w:val="3"/>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lastRenderedPageBreak/>
        <w:t>Select the appropriate version</w:t>
      </w:r>
      <w:r w:rsidRPr="0095271E">
        <w:rPr>
          <w:rFonts w:ascii="Times New Roman" w:eastAsia="SimSun" w:hAnsi="Times New Roman" w:cs="Times New Roman"/>
          <w:kern w:val="0"/>
          <w:sz w:val="24"/>
          <w14:ligatures w14:val="none"/>
        </w:rPr>
        <w:t xml:space="preserve"> for your operating system (Windows, macOS, Linux).</w:t>
      </w:r>
    </w:p>
    <w:p w14:paraId="6E93A127" w14:textId="77777777" w:rsidR="0095271E" w:rsidRPr="0095271E" w:rsidRDefault="0095271E" w:rsidP="0095271E">
      <w:pPr>
        <w:widowControl/>
        <w:numPr>
          <w:ilvl w:val="0"/>
          <w:numId w:val="3"/>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Install GAMS</w:t>
      </w:r>
      <w:r w:rsidRPr="0095271E">
        <w:rPr>
          <w:rFonts w:ascii="Times New Roman" w:eastAsia="SimSun" w:hAnsi="Times New Roman" w:cs="Times New Roman"/>
          <w:kern w:val="0"/>
          <w:sz w:val="24"/>
          <w14:ligatures w14:val="none"/>
        </w:rPr>
        <w:t xml:space="preserve"> following the on-screen instructions.</w:t>
      </w:r>
    </w:p>
    <w:p w14:paraId="309A4171" w14:textId="77777777" w:rsidR="004132DC" w:rsidRPr="00C55795" w:rsidRDefault="0095271E" w:rsidP="00013BA8">
      <w:pPr>
        <w:widowControl/>
        <w:numPr>
          <w:ilvl w:val="0"/>
          <w:numId w:val="3"/>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(Optional but recommended) Set Environment Variables:</w:t>
      </w:r>
      <w:r w:rsidRPr="0095271E">
        <w:rPr>
          <w:rFonts w:ascii="Times New Roman" w:eastAsia="SimSun" w:hAnsi="Times New Roman" w:cs="Times New Roman"/>
          <w:kern w:val="0"/>
          <w:sz w:val="24"/>
          <w14:ligatures w14:val="none"/>
        </w:rPr>
        <w:br/>
        <w:t>After installation, you can add the GAMS directory (e.g., C:\GAMS\win64\xx) to your system PATH to easily run GAMS from any command line.</w:t>
      </w:r>
    </w:p>
    <w:p w14:paraId="28CD51A9" w14:textId="77777777" w:rsidR="004132DC" w:rsidRPr="004132DC" w:rsidRDefault="004132DC" w:rsidP="00013BA8">
      <w:pPr>
        <w:widowControl/>
        <w:numPr>
          <w:ilvl w:val="0"/>
          <w:numId w:val="3"/>
        </w:numPr>
        <w:spacing w:before="100" w:beforeAutospacing="1" w:after="100" w:afterAutospacing="1" w:line="240" w:lineRule="auto"/>
        <w:rPr>
          <w:rFonts w:ascii="Times New Roman" w:eastAsia="SimSun" w:hAnsi="Times New Roman" w:cs="Times New Roman"/>
          <w:kern w:val="0"/>
          <w:sz w:val="24"/>
          <w14:ligatures w14:val="none"/>
        </w:rPr>
      </w:pPr>
      <w:r w:rsidRPr="004132DC">
        <w:rPr>
          <w:rFonts w:ascii="Times New Roman" w:eastAsia="SimSun" w:hAnsi="Times New Roman" w:cs="Times New Roman"/>
          <w:kern w:val="0"/>
          <w:sz w:val="24"/>
          <w14:ligatures w14:val="none"/>
        </w:rPr>
        <w:t>License Requirement:</w:t>
      </w:r>
      <w:r w:rsidRPr="004132DC">
        <w:rPr>
          <w:rFonts w:ascii="Times New Roman" w:eastAsia="SimSun" w:hAnsi="Times New Roman" w:cs="Times New Roman"/>
          <w:kern w:val="0"/>
          <w:sz w:val="24"/>
          <w14:ligatures w14:val="none"/>
        </w:rPr>
        <w:br/>
        <w:t>GAMS requires a valid license file for full functionality.</w:t>
      </w:r>
    </w:p>
    <w:p w14:paraId="67C2906A" w14:textId="77777777" w:rsidR="004132DC" w:rsidRPr="004132DC" w:rsidRDefault="004132DC" w:rsidP="00951FF9">
      <w:pPr>
        <w:widowControl/>
        <w:numPr>
          <w:ilvl w:val="0"/>
          <w:numId w:val="9"/>
        </w:numPr>
        <w:spacing w:before="100" w:beforeAutospacing="1" w:after="100" w:afterAutospacing="1" w:line="240" w:lineRule="auto"/>
        <w:rPr>
          <w:rFonts w:ascii="Times New Roman" w:eastAsia="SimSun" w:hAnsi="Times New Roman" w:cs="Times New Roman"/>
          <w:kern w:val="0"/>
          <w:sz w:val="24"/>
          <w14:ligatures w14:val="none"/>
        </w:rPr>
      </w:pPr>
      <w:r w:rsidRPr="004132DC">
        <w:rPr>
          <w:rFonts w:ascii="Times New Roman" w:eastAsia="SimSun" w:hAnsi="Times New Roman" w:cs="Times New Roman"/>
          <w:kern w:val="0"/>
          <w:sz w:val="24"/>
          <w14:ligatures w14:val="none"/>
        </w:rPr>
        <w:t>A free demo license is included with the download, but it has size and functionality limitations (e.g., maximum number of variables and constraints).</w:t>
      </w:r>
    </w:p>
    <w:p w14:paraId="2E2B3269" w14:textId="77777777" w:rsidR="004132DC" w:rsidRPr="004132DC" w:rsidRDefault="004132DC" w:rsidP="004132DC">
      <w:pPr>
        <w:widowControl/>
        <w:numPr>
          <w:ilvl w:val="0"/>
          <w:numId w:val="9"/>
        </w:numPr>
        <w:spacing w:before="100" w:beforeAutospacing="1" w:after="100" w:afterAutospacing="1" w:line="240" w:lineRule="auto"/>
        <w:rPr>
          <w:rFonts w:ascii="Times New Roman" w:eastAsia="SimSun" w:hAnsi="Times New Roman" w:cs="Times New Roman"/>
          <w:kern w:val="0"/>
          <w:sz w:val="24"/>
          <w14:ligatures w14:val="none"/>
        </w:rPr>
      </w:pPr>
      <w:r w:rsidRPr="004132DC">
        <w:rPr>
          <w:rFonts w:ascii="Times New Roman" w:eastAsia="SimSun" w:hAnsi="Times New Roman" w:cs="Times New Roman"/>
          <w:kern w:val="0"/>
          <w:sz w:val="24"/>
          <w14:ligatures w14:val="none"/>
        </w:rPr>
        <w:t xml:space="preserve">For large-scale optimization or commercial/academic projects, you may need to </w:t>
      </w:r>
      <w:r w:rsidRPr="004132DC">
        <w:rPr>
          <w:rFonts w:ascii="Times New Roman" w:eastAsia="SimSun" w:hAnsi="Times New Roman" w:cs="Times New Roman"/>
          <w:b/>
          <w:bCs/>
          <w:kern w:val="0"/>
          <w:sz w:val="24"/>
          <w14:ligatures w14:val="none"/>
        </w:rPr>
        <w:t>purchase a license</w:t>
      </w:r>
      <w:r w:rsidRPr="004132DC">
        <w:rPr>
          <w:rFonts w:ascii="Times New Roman" w:eastAsia="SimSun" w:hAnsi="Times New Roman" w:cs="Times New Roman"/>
          <w:kern w:val="0"/>
          <w:sz w:val="24"/>
          <w14:ligatures w14:val="none"/>
        </w:rPr>
        <w:t xml:space="preserve"> separately.</w:t>
      </w:r>
    </w:p>
    <w:p w14:paraId="4A39C24E" w14:textId="77777777" w:rsidR="004132DC" w:rsidRPr="004132DC" w:rsidRDefault="004132DC" w:rsidP="004132DC">
      <w:pPr>
        <w:widowControl/>
        <w:numPr>
          <w:ilvl w:val="0"/>
          <w:numId w:val="9"/>
        </w:numPr>
        <w:spacing w:before="100" w:beforeAutospacing="1" w:after="100" w:afterAutospacing="1" w:line="240" w:lineRule="auto"/>
        <w:rPr>
          <w:rFonts w:ascii="Times New Roman" w:eastAsia="SimSun" w:hAnsi="Times New Roman" w:cs="Times New Roman"/>
          <w:kern w:val="0"/>
          <w:sz w:val="24"/>
          <w14:ligatures w14:val="none"/>
        </w:rPr>
      </w:pPr>
      <w:r w:rsidRPr="004132DC">
        <w:rPr>
          <w:rFonts w:ascii="Times New Roman" w:eastAsia="SimSun" w:hAnsi="Times New Roman" w:cs="Times New Roman"/>
          <w:kern w:val="0"/>
          <w:sz w:val="24"/>
          <w14:ligatures w14:val="none"/>
        </w:rPr>
        <w:t>Information on licensing options is available at https://www.gams.com/buy/.</w:t>
      </w:r>
    </w:p>
    <w:p w14:paraId="24E01436" w14:textId="77777777" w:rsidR="004132DC" w:rsidRPr="0095271E" w:rsidRDefault="004132DC" w:rsidP="00951FF9">
      <w:pPr>
        <w:widowControl/>
        <w:numPr>
          <w:ilvl w:val="0"/>
          <w:numId w:val="9"/>
        </w:numPr>
        <w:spacing w:before="100" w:beforeAutospacing="1" w:after="100" w:afterAutospacing="1" w:line="240" w:lineRule="auto"/>
        <w:rPr>
          <w:rFonts w:ascii="Times New Roman" w:eastAsia="SimSun" w:hAnsi="Times New Roman" w:cs="Times New Roman"/>
          <w:kern w:val="0"/>
          <w:sz w:val="24"/>
          <w14:ligatures w14:val="none"/>
        </w:rPr>
      </w:pPr>
      <w:r w:rsidRPr="004132DC">
        <w:rPr>
          <w:rFonts w:ascii="Times New Roman" w:eastAsia="SimSun" w:hAnsi="Times New Roman" w:cs="Times New Roman"/>
          <w:kern w:val="0"/>
          <w:sz w:val="24"/>
          <w14:ligatures w14:val="none"/>
        </w:rPr>
        <w:t>If you already have a license, place the license file (gamslice.txt) in your GAMS installation directory.</w:t>
      </w:r>
    </w:p>
    <w:p w14:paraId="43742858"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37102CD3">
          <v:rect id="Horizontal Line 2" o:spid="_x0000_s1031"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3C91CE" w14:textId="77777777" w:rsidR="0095271E" w:rsidRPr="0095271E" w:rsidRDefault="0095271E" w:rsidP="0095271E">
      <w:pPr>
        <w:widowControl/>
        <w:spacing w:before="100" w:beforeAutospacing="1" w:after="100" w:afterAutospacing="1" w:line="240" w:lineRule="auto"/>
        <w:outlineLvl w:val="2"/>
        <w:rPr>
          <w:rFonts w:ascii="Times New Roman" w:eastAsia="SimSun" w:hAnsi="Times New Roman" w:cs="Times New Roman"/>
          <w:b/>
          <w:bCs/>
          <w:kern w:val="0"/>
          <w:sz w:val="27"/>
          <w:szCs w:val="27"/>
          <w14:ligatures w14:val="none"/>
        </w:rPr>
      </w:pPr>
      <w:r w:rsidRPr="0095271E">
        <w:rPr>
          <w:rFonts w:ascii="Times New Roman" w:eastAsia="SimSun" w:hAnsi="Times New Roman" w:cs="Times New Roman"/>
          <w:b/>
          <w:bCs/>
          <w:kern w:val="0"/>
          <w:sz w:val="27"/>
          <w:szCs w:val="27"/>
          <w14:ligatures w14:val="none"/>
        </w:rPr>
        <w:t>2.2 Setting Up the Model Files</w:t>
      </w:r>
    </w:p>
    <w:p w14:paraId="60B283DF" w14:textId="77777777" w:rsidR="0095271E" w:rsidRPr="0095271E" w:rsidRDefault="0095271E" w:rsidP="0095271E">
      <w:pPr>
        <w:widowControl/>
        <w:numPr>
          <w:ilvl w:val="0"/>
          <w:numId w:val="4"/>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Obtain the model files</w:t>
      </w:r>
      <w:r w:rsidRPr="0095271E">
        <w:rPr>
          <w:rFonts w:ascii="Times New Roman" w:eastAsia="SimSun" w:hAnsi="Times New Roman" w:cs="Times New Roman"/>
          <w:kern w:val="0"/>
          <w:sz w:val="24"/>
          <w14:ligatures w14:val="none"/>
        </w:rPr>
        <w:t xml:space="preserve"> (provided in the project repository or via direct download).</w:t>
      </w:r>
    </w:p>
    <w:p w14:paraId="3B79DB67" w14:textId="77777777" w:rsidR="0095271E" w:rsidRPr="0095271E" w:rsidRDefault="0095271E" w:rsidP="0095271E">
      <w:pPr>
        <w:widowControl/>
        <w:numPr>
          <w:ilvl w:val="0"/>
          <w:numId w:val="4"/>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The typical structure includes:</w:t>
      </w:r>
    </w:p>
    <w:p w14:paraId="4CE2CCA5" w14:textId="77777777" w:rsidR="0095271E" w:rsidRPr="0095271E" w:rsidRDefault="0095271E" w:rsidP="0095271E">
      <w:pPr>
        <w:widowControl/>
        <w:numPr>
          <w:ilvl w:val="1"/>
          <w:numId w:val="4"/>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model.gms: Main model file</w:t>
      </w:r>
    </w:p>
    <w:p w14:paraId="33D1A1B2" w14:textId="77777777" w:rsidR="0095271E" w:rsidRPr="0095271E" w:rsidRDefault="00791A32" w:rsidP="0095271E">
      <w:pPr>
        <w:widowControl/>
        <w:numPr>
          <w:ilvl w:val="1"/>
          <w:numId w:val="4"/>
        </w:numPr>
        <w:spacing w:before="100" w:beforeAutospacing="1" w:after="100" w:afterAutospacing="1" w:line="240" w:lineRule="auto"/>
        <w:rPr>
          <w:rFonts w:ascii="Times New Roman" w:eastAsia="SimSun" w:hAnsi="Times New Roman" w:cs="Times New Roman"/>
          <w:kern w:val="0"/>
          <w:sz w:val="24"/>
          <w14:ligatures w14:val="none"/>
        </w:rPr>
      </w:pPr>
      <w:r w:rsidRPr="00791A32">
        <w:rPr>
          <w:rFonts w:ascii="Times New Roman" w:eastAsia="SimSun" w:hAnsi="Times New Roman" w:cs="Times New Roman"/>
          <w:kern w:val="0"/>
          <w:sz w:val="24"/>
          <w14:ligatures w14:val="none"/>
        </w:rPr>
        <w:t>DRI_EAF_input.xlsx</w:t>
      </w:r>
      <w:r w:rsidR="0095271E" w:rsidRPr="0095271E">
        <w:rPr>
          <w:rFonts w:ascii="Times New Roman" w:eastAsia="SimSun" w:hAnsi="Times New Roman" w:cs="Times New Roman"/>
          <w:kern w:val="0"/>
          <w:sz w:val="24"/>
          <w14:ligatures w14:val="none"/>
        </w:rPr>
        <w:t xml:space="preserve">: </w:t>
      </w:r>
      <w:r w:rsidR="005D4BB3">
        <w:rPr>
          <w:rFonts w:ascii="Times New Roman" w:eastAsia="SimSun" w:hAnsi="Times New Roman" w:cs="Times New Roman" w:hint="eastAsia"/>
          <w:kern w:val="0"/>
          <w:sz w:val="24"/>
          <w14:ligatures w14:val="none"/>
        </w:rPr>
        <w:t xml:space="preserve">Excel </w:t>
      </w:r>
      <w:r w:rsidR="0095271E" w:rsidRPr="0095271E">
        <w:rPr>
          <w:rFonts w:ascii="Times New Roman" w:eastAsia="SimSun" w:hAnsi="Times New Roman" w:cs="Times New Roman" w:hint="eastAsia"/>
          <w:kern w:val="0"/>
          <w:sz w:val="24"/>
          <w14:ligatures w14:val="none"/>
        </w:rPr>
        <w:t>f</w:t>
      </w:r>
      <w:r w:rsidR="0095271E" w:rsidRPr="0095271E">
        <w:rPr>
          <w:rFonts w:ascii="Times New Roman" w:eastAsia="SimSun" w:hAnsi="Times New Roman" w:cs="Times New Roman"/>
          <w:kern w:val="0"/>
          <w:sz w:val="24"/>
          <w14:ligatures w14:val="none"/>
        </w:rPr>
        <w:t>ile containing input datasets</w:t>
      </w:r>
    </w:p>
    <w:p w14:paraId="0C34F5A5" w14:textId="77777777" w:rsidR="0095271E" w:rsidRPr="0095271E" w:rsidRDefault="00F17892" w:rsidP="0095271E">
      <w:pPr>
        <w:widowControl/>
        <w:numPr>
          <w:ilvl w:val="1"/>
          <w:numId w:val="4"/>
        </w:numPr>
        <w:spacing w:before="100" w:beforeAutospacing="1" w:after="100" w:afterAutospacing="1" w:line="240" w:lineRule="auto"/>
        <w:rPr>
          <w:rFonts w:ascii="Times New Roman" w:eastAsia="SimSun" w:hAnsi="Times New Roman" w:cs="Times New Roman"/>
          <w:kern w:val="0"/>
          <w:sz w:val="24"/>
          <w14:ligatures w14:val="none"/>
        </w:rPr>
      </w:pPr>
      <w:r w:rsidRPr="00F17892">
        <w:rPr>
          <w:rFonts w:ascii="Times New Roman" w:eastAsia="SimSun" w:hAnsi="Times New Roman" w:cs="Times New Roman"/>
          <w:kern w:val="0"/>
          <w:sz w:val="24"/>
          <w14:ligatures w14:val="none"/>
        </w:rPr>
        <w:t>steel_output.xlsm</w:t>
      </w:r>
      <w:r w:rsidR="0095271E" w:rsidRPr="0095271E">
        <w:rPr>
          <w:rFonts w:ascii="Times New Roman" w:eastAsia="SimSun" w:hAnsi="Times New Roman" w:cs="Times New Roman"/>
          <w:kern w:val="0"/>
          <w:sz w:val="24"/>
          <w14:ligatures w14:val="none"/>
        </w:rPr>
        <w:t>: Output file (after running)</w:t>
      </w:r>
    </w:p>
    <w:p w14:paraId="66C07575" w14:textId="77777777" w:rsidR="0095271E" w:rsidRPr="0095271E" w:rsidRDefault="0095271E" w:rsidP="0095271E">
      <w:pPr>
        <w:widowControl/>
        <w:numPr>
          <w:ilvl w:val="0"/>
          <w:numId w:val="4"/>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Place all files in the same working directory.</w:t>
      </w:r>
    </w:p>
    <w:p w14:paraId="00670464" w14:textId="77777777" w:rsidR="0095271E" w:rsidRPr="0095271E" w:rsidRDefault="0095271E" w:rsidP="0095271E">
      <w:pPr>
        <w:widowControl/>
        <w:numPr>
          <w:ilvl w:val="0"/>
          <w:numId w:val="4"/>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Open GAMS Studio or any compatible GAMS editor.</w:t>
      </w:r>
    </w:p>
    <w:p w14:paraId="0B201F9D"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3E22929B">
          <v:rect id="Horizontal Line 3" o:spid="_x0000_s103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696EC0" w14:textId="77777777" w:rsidR="0095271E" w:rsidRPr="0095271E" w:rsidRDefault="0095271E" w:rsidP="0095271E">
      <w:pPr>
        <w:widowControl/>
        <w:spacing w:before="100" w:beforeAutospacing="1" w:after="100" w:afterAutospacing="1" w:line="240" w:lineRule="auto"/>
        <w:outlineLvl w:val="2"/>
        <w:rPr>
          <w:rFonts w:ascii="Times New Roman" w:eastAsia="SimSun" w:hAnsi="Times New Roman" w:cs="Times New Roman"/>
          <w:b/>
          <w:bCs/>
          <w:kern w:val="0"/>
          <w:sz w:val="27"/>
          <w:szCs w:val="27"/>
          <w14:ligatures w14:val="none"/>
        </w:rPr>
      </w:pPr>
      <w:r w:rsidRPr="0095271E">
        <w:rPr>
          <w:rFonts w:ascii="Times New Roman" w:eastAsia="SimSun" w:hAnsi="Times New Roman" w:cs="Times New Roman"/>
          <w:b/>
          <w:bCs/>
          <w:kern w:val="0"/>
          <w:sz w:val="27"/>
          <w:szCs w:val="27"/>
          <w14:ligatures w14:val="none"/>
        </w:rPr>
        <w:t>2.3 Running the Model</w:t>
      </w:r>
    </w:p>
    <w:p w14:paraId="69CAA41D" w14:textId="77777777" w:rsidR="0095271E" w:rsidRPr="0095271E" w:rsidRDefault="0095271E" w:rsidP="0095271E">
      <w:pPr>
        <w:widowControl/>
        <w:numPr>
          <w:ilvl w:val="0"/>
          <w:numId w:val="5"/>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Open run_model.gms in GAMS Studio.</w:t>
      </w:r>
    </w:p>
    <w:p w14:paraId="1E06DE6E" w14:textId="77777777" w:rsidR="0095271E" w:rsidRPr="0095271E" w:rsidRDefault="0095271E" w:rsidP="0095271E">
      <w:pPr>
        <w:widowControl/>
        <w:numPr>
          <w:ilvl w:val="0"/>
          <w:numId w:val="5"/>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Check that the correct GDX input files are linked.</w:t>
      </w:r>
    </w:p>
    <w:p w14:paraId="088FD909" w14:textId="77777777" w:rsidR="0095271E" w:rsidRPr="0095271E" w:rsidRDefault="0095271E" w:rsidP="0095271E">
      <w:pPr>
        <w:widowControl/>
        <w:numPr>
          <w:ilvl w:val="0"/>
          <w:numId w:val="5"/>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 xml:space="preserve">Press </w:t>
      </w:r>
      <w:r w:rsidRPr="0095271E">
        <w:rPr>
          <w:rFonts w:ascii="Times New Roman" w:eastAsia="SimSun" w:hAnsi="Times New Roman" w:cs="Times New Roman"/>
          <w:b/>
          <w:bCs/>
          <w:kern w:val="0"/>
          <w:sz w:val="24"/>
          <w14:ligatures w14:val="none"/>
        </w:rPr>
        <w:t>F9</w:t>
      </w:r>
      <w:r w:rsidRPr="0095271E">
        <w:rPr>
          <w:rFonts w:ascii="Times New Roman" w:eastAsia="SimSun" w:hAnsi="Times New Roman" w:cs="Times New Roman"/>
          <w:kern w:val="0"/>
          <w:sz w:val="24"/>
          <w14:ligatures w14:val="none"/>
        </w:rPr>
        <w:t xml:space="preserve"> (Run Selected File) or </w:t>
      </w:r>
      <w:r w:rsidRPr="0095271E">
        <w:rPr>
          <w:rFonts w:ascii="Times New Roman" w:eastAsia="SimSun" w:hAnsi="Times New Roman" w:cs="Times New Roman"/>
          <w:b/>
          <w:bCs/>
          <w:kern w:val="0"/>
          <w:sz w:val="24"/>
          <w14:ligatures w14:val="none"/>
        </w:rPr>
        <w:t>F8</w:t>
      </w:r>
      <w:r w:rsidRPr="0095271E">
        <w:rPr>
          <w:rFonts w:ascii="Times New Roman" w:eastAsia="SimSun" w:hAnsi="Times New Roman" w:cs="Times New Roman"/>
          <w:kern w:val="0"/>
          <w:sz w:val="24"/>
          <w14:ligatures w14:val="none"/>
        </w:rPr>
        <w:t xml:space="preserve"> (Run Entire Project) to start the model run.</w:t>
      </w:r>
    </w:p>
    <w:p w14:paraId="1185F528" w14:textId="77777777" w:rsidR="0095271E" w:rsidRPr="0095271E" w:rsidRDefault="0095271E" w:rsidP="0095271E">
      <w:pPr>
        <w:widowControl/>
        <w:numPr>
          <w:ilvl w:val="0"/>
          <w:numId w:val="5"/>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kern w:val="0"/>
          <w:sz w:val="24"/>
          <w14:ligatures w14:val="none"/>
        </w:rPr>
        <w:t xml:space="preserve">Once completed, output files including </w:t>
      </w:r>
      <w:r w:rsidR="00EF7D86" w:rsidRPr="00F17892">
        <w:rPr>
          <w:rFonts w:ascii="Times New Roman" w:eastAsia="SimSun" w:hAnsi="Times New Roman" w:cs="Times New Roman"/>
          <w:kern w:val="0"/>
          <w:sz w:val="24"/>
          <w14:ligatures w14:val="none"/>
        </w:rPr>
        <w:t>steel_output.xlsm</w:t>
      </w:r>
      <w:r w:rsidRPr="0095271E">
        <w:rPr>
          <w:rFonts w:ascii="Times New Roman" w:eastAsia="SimSun" w:hAnsi="Times New Roman" w:cs="Times New Roman"/>
          <w:kern w:val="0"/>
          <w:sz w:val="24"/>
          <w14:ligatures w14:val="none"/>
        </w:rPr>
        <w:t xml:space="preserve"> will be generated in the working directory.</w:t>
      </w:r>
    </w:p>
    <w:p w14:paraId="5B1AAC90"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1CCF5C19">
          <v:rect id="Horizontal Line 4" o:spid="_x0000_s1029"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5AF086" w14:textId="77777777" w:rsidR="0095271E" w:rsidRPr="0095271E" w:rsidRDefault="0095271E" w:rsidP="0095271E">
      <w:pPr>
        <w:widowControl/>
        <w:spacing w:before="100" w:beforeAutospacing="1" w:after="100" w:afterAutospacing="1" w:line="240" w:lineRule="auto"/>
        <w:outlineLvl w:val="1"/>
        <w:rPr>
          <w:rFonts w:ascii="Times New Roman" w:eastAsia="SimSun" w:hAnsi="Times New Roman" w:cs="Times New Roman"/>
          <w:b/>
          <w:bCs/>
          <w:kern w:val="0"/>
          <w:sz w:val="36"/>
          <w:szCs w:val="36"/>
          <w14:ligatures w14:val="none"/>
        </w:rPr>
      </w:pPr>
      <w:r w:rsidRPr="0095271E">
        <w:rPr>
          <w:rFonts w:ascii="Times New Roman" w:eastAsia="SimSun" w:hAnsi="Times New Roman" w:cs="Times New Roman"/>
          <w:b/>
          <w:bCs/>
          <w:kern w:val="0"/>
          <w:sz w:val="36"/>
          <w:szCs w:val="36"/>
          <w14:ligatures w14:val="none"/>
        </w:rPr>
        <w:lastRenderedPageBreak/>
        <w:t>3. Model Details</w:t>
      </w:r>
    </w:p>
    <w:p w14:paraId="20CA00D9" w14:textId="77777777" w:rsidR="002A5515" w:rsidRDefault="002A5515" w:rsidP="002A5515">
      <w:pPr>
        <w:ind w:firstLine="420"/>
        <w:rPr>
          <w:rFonts w:ascii="Times New Roman" w:hAnsi="Times New Roman" w:cs="Times New Roman"/>
          <w:color w:val="000000" w:themeColor="text1"/>
          <w:sz w:val="21"/>
        </w:rPr>
      </w:pPr>
      <w:r w:rsidRPr="0000778C">
        <w:rPr>
          <w:rFonts w:ascii="Times New Roman" w:hAnsi="Times New Roman" w:cs="Times New Roman"/>
          <w:color w:val="000000" w:themeColor="text1"/>
          <w:sz w:val="21"/>
        </w:rPr>
        <w:t>The objective function minimizes the total annualized costs of the renewable-dominated H₂-DRI-EAF system, encompassing annuitized capital costs, equipment operation and maintenance (O&amp;M) costs, raw material costs, external energy costs, and labor costs (Equations (</w:t>
      </w:r>
      <w:r>
        <w:rPr>
          <w:rFonts w:ascii="Times New Roman" w:hAnsi="Times New Roman" w:cs="Times New Roman" w:hint="eastAsia"/>
          <w:color w:val="000000" w:themeColor="text1"/>
          <w:sz w:val="21"/>
        </w:rPr>
        <w:t>1</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3</w:t>
      </w:r>
      <w:r w:rsidRPr="0000778C">
        <w:rPr>
          <w:rFonts w:ascii="Times New Roman" w:hAnsi="Times New Roman" w:cs="Times New Roman"/>
          <w:color w:val="000000" w:themeColor="text1"/>
          <w:sz w:val="21"/>
        </w:rPr>
        <w:t>)). Fixed costs for each component are calculated as the product of planning capacity and the corresponding annuity, which accounts for annuitized capital costs and fixed O&amp;M costs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w:t>
      </w:r>
      <w:r w:rsidRPr="0000778C">
        <w:rPr>
          <w:rFonts w:ascii="Times New Roman" w:hAnsi="Times New Roman" w:cs="Times New Roman"/>
          <w:color w:val="000000" w:themeColor="text1"/>
          <w:sz w:val="21"/>
        </w:rPr>
        <w:t>)). For batteries, fixed costs include components related to both power capacity and energy capacity (Equation (</w:t>
      </w:r>
      <w:r>
        <w:rPr>
          <w:rFonts w:ascii="Times New Roman" w:hAnsi="Times New Roman" w:cs="Times New Roman" w:hint="eastAsia"/>
          <w:color w:val="000000" w:themeColor="text1"/>
          <w:sz w:val="21"/>
        </w:rPr>
        <w:t>5</w:t>
      </w:r>
      <w:r w:rsidRPr="0000778C">
        <w:rPr>
          <w:rFonts w:ascii="Times New Roman" w:hAnsi="Times New Roman" w:cs="Times New Roman"/>
          <w:color w:val="000000" w:themeColor="text1"/>
          <w:sz w:val="21"/>
        </w:rPr>
        <w:t>)). Variable costs are determined by the product of time-varying variables (e.g., hourly natural gas consumption) and the corresponding unit costs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6</w:t>
      </w:r>
      <w:r w:rsidRPr="0000778C">
        <w:rPr>
          <w:rFonts w:ascii="Times New Roman" w:hAnsi="Times New Roman" w:cs="Times New Roman"/>
          <w:color w:val="000000" w:themeColor="text1"/>
          <w:sz w:val="21"/>
        </w:rPr>
        <w:t>)).</w:t>
      </w:r>
    </w:p>
    <w:tbl>
      <w:tblPr>
        <w:tblW w:w="5000" w:type="pct"/>
        <w:tblCellMar>
          <w:left w:w="0" w:type="dxa"/>
          <w:right w:w="0" w:type="dxa"/>
        </w:tblCellMar>
        <w:tblLook w:val="04A0" w:firstRow="1" w:lastRow="0" w:firstColumn="1" w:lastColumn="0" w:noHBand="0" w:noVBand="1"/>
      </w:tblPr>
      <w:tblGrid>
        <w:gridCol w:w="3261"/>
        <w:gridCol w:w="4289"/>
        <w:gridCol w:w="63"/>
        <w:gridCol w:w="693"/>
      </w:tblGrid>
      <w:tr w:rsidR="002A5515" w:rsidRPr="00B63772" w14:paraId="2B8AABE8" w14:textId="77777777" w:rsidTr="0058291A">
        <w:tc>
          <w:tcPr>
            <w:tcW w:w="4545" w:type="pct"/>
            <w:gridSpan w:val="2"/>
            <w:vAlign w:val="center"/>
          </w:tcPr>
          <w:p w14:paraId="008F5935" w14:textId="77777777" w:rsidR="002A5515" w:rsidRPr="00B63772" w:rsidRDefault="002A5515" w:rsidP="0058291A">
            <w:pPr>
              <w:pStyle w:val="CETBodytext"/>
              <w:rPr>
                <w:rFonts w:ascii="Times New Roman" w:hAnsi="Times New Roman"/>
                <w:b/>
                <w:bCs/>
                <w:i/>
                <w:szCs w:val="18"/>
                <w:lang w:val="en-GB" w:eastAsia="zh-CN"/>
              </w:rPr>
            </w:pPr>
            <m:oMathPara>
              <m:oMathParaPr>
                <m:jc m:val="left"/>
              </m:oMathParaPr>
              <m:oMath>
                <m:r>
                  <w:rPr>
                    <w:rFonts w:ascii="Cambria Math" w:hAnsi="Cambria Math" w:hint="eastAsia"/>
                    <w:color w:val="000000" w:themeColor="text1"/>
                    <w:szCs w:val="18"/>
                    <w:lang w:eastAsia="zh-CN"/>
                  </w:rPr>
                  <m:t>totc</m:t>
                </m:r>
                <m:r>
                  <w:rPr>
                    <w:rFonts w:ascii="Cambria Math" w:hAnsi="Cambria Math"/>
                    <w:szCs w:val="18"/>
                    <w:lang w:val="en-GB"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rPr>
                      <m:t>t</m:t>
                    </m:r>
                    <m:r>
                      <w:rPr>
                        <w:rFonts w:ascii="Cambria Math" w:hAnsi="Cambria Math"/>
                        <w:color w:val="000000" w:themeColor="text1"/>
                        <w:szCs w:val="18"/>
                        <w:lang w:eastAsia="zh-CN"/>
                      </w:rPr>
                      <m:t>ot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t</m:t>
                    </m:r>
                    <m:r>
                      <w:rPr>
                        <w:rFonts w:ascii="Cambria Math" w:hAnsi="Cambria Math"/>
                        <w:color w:val="000000" w:themeColor="text1"/>
                        <w:szCs w:val="18"/>
                        <w:lang w:eastAsia="zh-CN"/>
                      </w:rPr>
                      <m:t>ot</m:t>
                    </m:r>
                    <w:commentRangeStart w:id="0"/>
                    <w:commentRangeEnd w:id="0"/>
                    <m:r>
                      <w:rPr>
                        <w:rStyle w:val="CommentReference"/>
                        <w:rFonts w:ascii="Cambria Math" w:hAnsi="Cambria Math"/>
                        <w:i/>
                        <w:color w:val="000000" w:themeColor="text1"/>
                        <w:sz w:val="18"/>
                        <w:szCs w:val="18"/>
                      </w:rPr>
                      <w:commentReference w:id="0"/>
                    </m:r>
                  </m:sub>
                </m:sSub>
              </m:oMath>
            </m:oMathPara>
          </w:p>
        </w:tc>
        <w:tc>
          <w:tcPr>
            <w:tcW w:w="455" w:type="pct"/>
            <w:gridSpan w:val="2"/>
            <w:vAlign w:val="center"/>
          </w:tcPr>
          <w:p w14:paraId="165DE79A"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1</w:t>
            </w:r>
            <w:r w:rsidRPr="00B63772">
              <w:rPr>
                <w:rFonts w:ascii="Times New Roman" w:hAnsi="Times New Roman"/>
                <w:szCs w:val="18"/>
              </w:rPr>
              <w:t>)</w:t>
            </w:r>
          </w:p>
        </w:tc>
      </w:tr>
      <w:tr w:rsidR="002A5515" w:rsidRPr="00B63772" w14:paraId="2A94544A" w14:textId="77777777" w:rsidTr="0058291A">
        <w:tc>
          <w:tcPr>
            <w:tcW w:w="4545" w:type="pct"/>
            <w:gridSpan w:val="2"/>
            <w:vAlign w:val="center"/>
          </w:tcPr>
          <w:p w14:paraId="01F1A1AA" w14:textId="77777777" w:rsidR="002A5515" w:rsidRPr="005D7FAF"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rPr>
                      <m:t>t</m:t>
                    </m:r>
                    <m:r>
                      <w:rPr>
                        <w:rFonts w:ascii="Cambria Math" w:hAnsi="Cambria Math"/>
                        <w:color w:val="000000" w:themeColor="text1"/>
                        <w:szCs w:val="18"/>
                        <w:lang w:eastAsia="zh-CN"/>
                      </w:rPr>
                      <m:t>ot</m:t>
                    </m:r>
                  </m:sub>
                </m:sSub>
                <m:r>
                  <m:rPr>
                    <m:sty m:val="p"/>
                  </m:rP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rPr>
                      <m:t>e</m:t>
                    </m:r>
                    <m:r>
                      <w:rPr>
                        <w:rFonts w:ascii="Cambria Math" w:hAnsi="Cambria Math"/>
                        <w:color w:val="000000" w:themeColor="text1"/>
                        <w:szCs w:val="18"/>
                        <w:lang w:eastAsia="zh-CN"/>
                      </w:rPr>
                      <m:t>le</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ely</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bat</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tank</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drif</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eaf</m:t>
                    </m:r>
                  </m:sub>
                </m:sSub>
              </m:oMath>
            </m:oMathPara>
          </w:p>
        </w:tc>
        <w:tc>
          <w:tcPr>
            <w:tcW w:w="455" w:type="pct"/>
            <w:gridSpan w:val="2"/>
            <w:vAlign w:val="center"/>
          </w:tcPr>
          <w:p w14:paraId="2DD39F55"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2</w:t>
            </w:r>
            <w:r w:rsidRPr="00B63772">
              <w:rPr>
                <w:rFonts w:ascii="Times New Roman" w:hAnsi="Times New Roman"/>
                <w:szCs w:val="18"/>
              </w:rPr>
              <w:t>)</w:t>
            </w:r>
          </w:p>
        </w:tc>
      </w:tr>
      <w:tr w:rsidR="002A5515" w:rsidRPr="00B63772" w14:paraId="332701EE" w14:textId="77777777" w:rsidTr="0058291A">
        <w:tc>
          <w:tcPr>
            <w:tcW w:w="4545" w:type="pct"/>
            <w:gridSpan w:val="2"/>
            <w:vAlign w:val="center"/>
          </w:tcPr>
          <w:p w14:paraId="177269E6" w14:textId="77777777" w:rsidR="002A5515" w:rsidRPr="005D7FAF"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t</m:t>
                    </m:r>
                    <m:r>
                      <w:rPr>
                        <w:rFonts w:ascii="Cambria Math" w:hAnsi="Cambria Math"/>
                        <w:color w:val="000000" w:themeColor="text1"/>
                        <w:szCs w:val="18"/>
                        <w:lang w:eastAsia="zh-CN"/>
                      </w:rPr>
                      <m:t>ot</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i</m:t>
                    </m:r>
                    <m:r>
                      <w:rPr>
                        <w:rFonts w:ascii="Cambria Math" w:hAnsi="Cambria Math"/>
                        <w:color w:val="000000" w:themeColor="text1"/>
                        <w:szCs w:val="18"/>
                        <w:lang w:eastAsia="zh-CN"/>
                      </w:rPr>
                      <m:t>o</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s</m:t>
                    </m:r>
                    <m:r>
                      <w:rPr>
                        <w:rFonts w:ascii="Cambria Math" w:hAnsi="Cambria Math"/>
                        <w:color w:val="000000" w:themeColor="text1"/>
                        <w:szCs w:val="18"/>
                        <w:lang w:eastAsia="zh-CN"/>
                      </w:rPr>
                      <m:t>cr</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g</m:t>
                    </m:r>
                    <m:r>
                      <w:rPr>
                        <w:rFonts w:ascii="Cambria Math" w:hAnsi="Cambria Math"/>
                        <w:color w:val="000000" w:themeColor="text1"/>
                        <w:szCs w:val="18"/>
                        <w:lang w:eastAsia="zh-CN"/>
                      </w:rPr>
                      <m:t>p</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n</m:t>
                    </m:r>
                    <m:r>
                      <w:rPr>
                        <w:rFonts w:ascii="Cambria Math" w:hAnsi="Cambria Math"/>
                        <w:color w:val="000000" w:themeColor="text1"/>
                        <w:szCs w:val="18"/>
                        <w:lang w:eastAsia="zh-CN"/>
                      </w:rPr>
                      <m:t>g</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l</m:t>
                    </m:r>
                    <m:r>
                      <w:rPr>
                        <w:rFonts w:ascii="Cambria Math" w:hAnsi="Cambria Math"/>
                        <w:color w:val="000000" w:themeColor="text1"/>
                        <w:szCs w:val="18"/>
                        <w:lang w:eastAsia="zh-CN"/>
                      </w:rPr>
                      <m:t>ab</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v</m:t>
                    </m:r>
                    <m:r>
                      <w:rPr>
                        <w:rFonts w:ascii="Cambria Math" w:hAnsi="Cambria Math"/>
                        <w:color w:val="000000" w:themeColor="text1"/>
                        <w:szCs w:val="18"/>
                        <w:lang w:eastAsia="zh-CN"/>
                      </w:rPr>
                      <m:t>ar</m:t>
                    </m:r>
                    <m:r>
                      <w:rPr>
                        <w:rFonts w:ascii="Cambria Math" w:hAnsi="Cambria Math" w:hint="eastAsia"/>
                        <w:color w:val="000000" w:themeColor="text1"/>
                        <w:szCs w:val="18"/>
                        <w:lang w:eastAsia="zh-CN"/>
                      </w:rPr>
                      <m:t>c</m:t>
                    </m:r>
                  </m:e>
                  <m:sub>
                    <m:r>
                      <w:rPr>
                        <w:rFonts w:ascii="Cambria Math" w:hAnsi="Cambria Math"/>
                        <w:color w:val="000000" w:themeColor="text1"/>
                        <w:szCs w:val="18"/>
                      </w:rPr>
                      <m:t>o</m:t>
                    </m:r>
                    <m:r>
                      <w:rPr>
                        <w:rFonts w:ascii="Cambria Math" w:hAnsi="Cambria Math"/>
                        <w:color w:val="000000" w:themeColor="text1"/>
                        <w:szCs w:val="18"/>
                        <w:lang w:eastAsia="zh-CN"/>
                      </w:rPr>
                      <m:t>m</m:t>
                    </m:r>
                  </m:sub>
                </m:sSub>
              </m:oMath>
            </m:oMathPara>
          </w:p>
        </w:tc>
        <w:tc>
          <w:tcPr>
            <w:tcW w:w="455" w:type="pct"/>
            <w:gridSpan w:val="2"/>
            <w:vAlign w:val="center"/>
          </w:tcPr>
          <w:p w14:paraId="1B555192"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3</w:t>
            </w:r>
            <w:r w:rsidRPr="00B63772">
              <w:rPr>
                <w:rFonts w:ascii="Times New Roman" w:hAnsi="Times New Roman"/>
                <w:szCs w:val="18"/>
              </w:rPr>
              <w:t>)</w:t>
            </w:r>
          </w:p>
        </w:tc>
      </w:tr>
      <w:tr w:rsidR="002A5515" w:rsidRPr="00B63772" w14:paraId="0BC197CD" w14:textId="77777777" w:rsidTr="0058291A">
        <w:tc>
          <w:tcPr>
            <w:tcW w:w="1963" w:type="pct"/>
            <w:vAlign w:val="center"/>
          </w:tcPr>
          <w:p w14:paraId="7A81C5E9" w14:textId="77777777" w:rsidR="002A5515" w:rsidRPr="00B63772"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rPr>
                      <m:t>i</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i</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ANN</m:t>
                    </m:r>
                    <m:r>
                      <w:rPr>
                        <w:rFonts w:ascii="Cambria Math" w:hAnsi="Cambria Math"/>
                        <w:color w:val="000000" w:themeColor="text1"/>
                        <w:szCs w:val="18"/>
                        <w:lang w:eastAsia="zh-CN"/>
                      </w:rPr>
                      <m:t>C</m:t>
                    </m:r>
                  </m:e>
                  <m:sub>
                    <m:r>
                      <w:rPr>
                        <w:rFonts w:ascii="Cambria Math" w:hAnsi="Cambria Math"/>
                        <w:color w:val="000000" w:themeColor="text1"/>
                        <w:szCs w:val="18"/>
                      </w:rPr>
                      <m:t>i</m:t>
                    </m:r>
                  </m:sub>
                </m:sSub>
              </m:oMath>
            </m:oMathPara>
          </w:p>
        </w:tc>
        <w:tc>
          <w:tcPr>
            <w:tcW w:w="2620" w:type="pct"/>
            <w:gridSpan w:val="2"/>
          </w:tcPr>
          <w:p w14:paraId="5F9277E9" w14:textId="77777777" w:rsidR="002A5515" w:rsidRPr="00B63772" w:rsidRDefault="002A5515" w:rsidP="0058291A">
            <w:pPr>
              <w:pStyle w:val="CETEquation"/>
              <w:spacing w:before="0" w:after="0" w:line="240" w:lineRule="auto"/>
              <w:jc w:val="right"/>
              <w:rPr>
                <w:rFonts w:ascii="Times New Roman" w:hAnsi="Times New Roman"/>
                <w:i/>
                <w:szCs w:val="18"/>
                <w:lang w:eastAsia="zh-CN"/>
              </w:rPr>
            </w:pPr>
            <m:oMathPara>
              <m:oMathParaPr>
                <m:jc m:val="left"/>
              </m:oMathParaPr>
              <m:oMath>
                <m:r>
                  <w:rPr>
                    <w:rFonts w:ascii="Cambria Math" w:hAnsi="Cambria Math"/>
                    <w:color w:val="000000" w:themeColor="text1"/>
                    <w:szCs w:val="18"/>
                  </w:rPr>
                  <m:t xml:space="preserve">  i∈(e</m:t>
                </m:r>
                <m:r>
                  <w:rPr>
                    <w:rFonts w:ascii="Cambria Math" w:hAnsi="Cambria Math"/>
                    <w:color w:val="000000" w:themeColor="text1"/>
                    <w:szCs w:val="18"/>
                    <w:lang w:eastAsia="zh-CN"/>
                  </w:rPr>
                  <m:t>le, ely,tank,drif,eaf)</m:t>
                </m:r>
              </m:oMath>
            </m:oMathPara>
          </w:p>
        </w:tc>
        <w:tc>
          <w:tcPr>
            <w:tcW w:w="417" w:type="pct"/>
            <w:vAlign w:val="center"/>
          </w:tcPr>
          <w:p w14:paraId="110F1C69"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4</w:t>
            </w:r>
            <w:r w:rsidRPr="00B63772">
              <w:rPr>
                <w:rFonts w:ascii="Times New Roman" w:hAnsi="Times New Roman"/>
                <w:szCs w:val="18"/>
              </w:rPr>
              <w:t>)</w:t>
            </w:r>
          </w:p>
        </w:tc>
      </w:tr>
      <w:tr w:rsidR="002A5515" w:rsidRPr="00B63772" w14:paraId="6262835D" w14:textId="77777777" w:rsidTr="0058291A">
        <w:tc>
          <w:tcPr>
            <w:tcW w:w="4545" w:type="pct"/>
            <w:gridSpan w:val="2"/>
            <w:vAlign w:val="center"/>
          </w:tcPr>
          <w:p w14:paraId="1CE95B08" w14:textId="77777777" w:rsidR="002A5515" w:rsidRPr="005D7FAF"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lang w:eastAsia="zh-CN"/>
                      </w:rPr>
                      <m:t>fix</m:t>
                    </m:r>
                    <m:r>
                      <w:rPr>
                        <w:rFonts w:ascii="Cambria Math" w:hAnsi="Cambria Math" w:hint="eastAsia"/>
                        <w:color w:val="000000" w:themeColor="text1"/>
                        <w:szCs w:val="18"/>
                        <w:lang w:eastAsia="zh-CN"/>
                      </w:rPr>
                      <m:t>c</m:t>
                    </m:r>
                  </m:e>
                  <m:sub>
                    <m:r>
                      <w:rPr>
                        <w:rFonts w:ascii="Cambria Math" w:hAnsi="Cambria Math"/>
                        <w:color w:val="000000" w:themeColor="text1"/>
                        <w:szCs w:val="18"/>
                        <w:lang w:eastAsia="zh-CN"/>
                      </w:rPr>
                      <m:t>bat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b</m:t>
                    </m:r>
                    <m:r>
                      <w:rPr>
                        <w:rFonts w:ascii="Cambria Math" w:hAnsi="Cambria Math"/>
                        <w:color w:val="000000" w:themeColor="text1"/>
                        <w:szCs w:val="18"/>
                        <w:lang w:eastAsia="zh-CN"/>
                      </w:rPr>
                      <m:t>atp</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ANN</m:t>
                    </m:r>
                    <m:r>
                      <w:rPr>
                        <w:rFonts w:ascii="Cambria Math" w:hAnsi="Cambria Math"/>
                        <w:color w:val="000000" w:themeColor="text1"/>
                        <w:szCs w:val="18"/>
                        <w:lang w:eastAsia="zh-CN"/>
                      </w:rPr>
                      <m:t>C</m:t>
                    </m:r>
                  </m:e>
                  <m:sub>
                    <m:r>
                      <w:rPr>
                        <w:rFonts w:ascii="Cambria Math" w:hAnsi="Cambria Math"/>
                        <w:color w:val="000000" w:themeColor="text1"/>
                        <w:szCs w:val="18"/>
                      </w:rPr>
                      <m:t>b</m:t>
                    </m:r>
                    <m:r>
                      <w:rPr>
                        <w:rFonts w:ascii="Cambria Math" w:hAnsi="Cambria Math"/>
                        <w:color w:val="000000" w:themeColor="text1"/>
                        <w:szCs w:val="18"/>
                        <w:lang w:eastAsia="zh-CN"/>
                      </w:rPr>
                      <m:t>atp</m:t>
                    </m:r>
                  </m:sub>
                </m:sSub>
                <m:r>
                  <w:rPr>
                    <w:rFonts w:ascii="Cambria Math" w:hAnsi="Cambria Math"/>
                    <w:color w:val="000000" w:themeColor="text1"/>
                    <w:szCs w:val="18"/>
                    <w:lang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b</m:t>
                    </m:r>
                    <m:r>
                      <w:rPr>
                        <w:rFonts w:ascii="Cambria Math" w:hAnsi="Cambria Math"/>
                        <w:color w:val="000000" w:themeColor="text1"/>
                        <w:szCs w:val="18"/>
                        <w:lang w:eastAsia="zh-CN"/>
                      </w:rPr>
                      <m:t>ate</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ANN</m:t>
                    </m:r>
                    <m:r>
                      <w:rPr>
                        <w:rFonts w:ascii="Cambria Math" w:hAnsi="Cambria Math"/>
                        <w:color w:val="000000" w:themeColor="text1"/>
                        <w:szCs w:val="18"/>
                        <w:lang w:eastAsia="zh-CN"/>
                      </w:rPr>
                      <m:t>C</m:t>
                    </m:r>
                  </m:e>
                  <m:sub>
                    <m:r>
                      <w:rPr>
                        <w:rFonts w:ascii="Cambria Math" w:hAnsi="Cambria Math"/>
                        <w:color w:val="000000" w:themeColor="text1"/>
                        <w:szCs w:val="18"/>
                      </w:rPr>
                      <m:t>b</m:t>
                    </m:r>
                    <m:r>
                      <w:rPr>
                        <w:rFonts w:ascii="Cambria Math" w:hAnsi="Cambria Math"/>
                        <w:color w:val="000000" w:themeColor="text1"/>
                        <w:szCs w:val="18"/>
                        <w:lang w:eastAsia="zh-CN"/>
                      </w:rPr>
                      <m:t>ate</m:t>
                    </m:r>
                  </m:sub>
                </m:sSub>
              </m:oMath>
            </m:oMathPara>
          </w:p>
        </w:tc>
        <w:tc>
          <w:tcPr>
            <w:tcW w:w="455" w:type="pct"/>
            <w:gridSpan w:val="2"/>
            <w:vAlign w:val="center"/>
          </w:tcPr>
          <w:p w14:paraId="3F56074A"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5</w:t>
            </w:r>
            <w:r w:rsidRPr="00B63772">
              <w:rPr>
                <w:rFonts w:ascii="Times New Roman" w:hAnsi="Times New Roman"/>
                <w:szCs w:val="18"/>
              </w:rPr>
              <w:t>)</w:t>
            </w:r>
          </w:p>
        </w:tc>
      </w:tr>
      <w:tr w:rsidR="002A5515" w:rsidRPr="00D22BAA" w14:paraId="623B6F3D" w14:textId="77777777" w:rsidTr="0058291A">
        <w:tc>
          <w:tcPr>
            <w:tcW w:w="1963" w:type="pct"/>
            <w:vAlign w:val="center"/>
          </w:tcPr>
          <w:p w14:paraId="78566CAF" w14:textId="77777777" w:rsidR="002A5515" w:rsidRPr="00987EB2"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lang w:eastAsia="zh-CN"/>
                      </w:rPr>
                      <m:t>var</m:t>
                    </m:r>
                    <m:r>
                      <w:rPr>
                        <w:rFonts w:ascii="Cambria Math" w:hAnsi="Cambria Math" w:hint="eastAsia"/>
                        <w:color w:val="000000" w:themeColor="text1"/>
                        <w:szCs w:val="18"/>
                        <w:lang w:eastAsia="zh-CN"/>
                      </w:rPr>
                      <m:t>c</m:t>
                    </m:r>
                  </m:e>
                  <m:sub>
                    <m:r>
                      <w:rPr>
                        <w:rFonts w:ascii="Cambria Math" w:hAnsi="Cambria Math"/>
                        <w:color w:val="000000" w:themeColor="text1"/>
                        <w:szCs w:val="18"/>
                      </w:rPr>
                      <m:t>j</m:t>
                    </m:r>
                  </m:sub>
                </m:sSub>
                <m:r>
                  <w:rPr>
                    <w:rFonts w:ascii="Cambria Math" w:hAnsi="Cambria Math"/>
                    <w:color w:val="000000" w:themeColor="text1"/>
                    <w:szCs w:val="18"/>
                  </w:rPr>
                  <m:t>=</m:t>
                </m:r>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j</m:t>
                        </m:r>
                      </m:sub>
                      <m:sup/>
                      <m:e>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var</m:t>
                            </m:r>
                          </m:e>
                          <m:sub>
                            <m:r>
                              <w:rPr>
                                <w:rFonts w:ascii="Cambria Math" w:hAnsi="Cambria Math"/>
                                <w:color w:val="000000" w:themeColor="text1"/>
                                <w:szCs w:val="18"/>
                              </w:rPr>
                              <m:t>t,</m:t>
                            </m:r>
                            <m:r>
                              <w:rPr>
                                <w:rFonts w:ascii="Cambria Math" w:hAnsi="Cambria Math"/>
                                <w:color w:val="000000" w:themeColor="text1"/>
                                <w:szCs w:val="18"/>
                                <w:lang w:eastAsia="zh-CN"/>
                              </w:rPr>
                              <m:t>j</m:t>
                            </m:r>
                          </m:sub>
                        </m:sSub>
                      </m:e>
                    </m:nary>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lang w:eastAsia="zh-CN"/>
                          </w:rPr>
                          <m:t>UNITC</m:t>
                        </m:r>
                      </m:e>
                      <m:sub>
                        <m:r>
                          <w:rPr>
                            <w:rFonts w:ascii="Cambria Math" w:hAnsi="Cambria Math"/>
                            <w:color w:val="000000" w:themeColor="text1"/>
                            <w:szCs w:val="18"/>
                          </w:rPr>
                          <m:t>j</m:t>
                        </m:r>
                      </m:sub>
                    </m:sSub>
                  </m:e>
                </m:nary>
              </m:oMath>
            </m:oMathPara>
          </w:p>
        </w:tc>
        <w:tc>
          <w:tcPr>
            <w:tcW w:w="2620" w:type="pct"/>
            <w:gridSpan w:val="2"/>
            <w:vAlign w:val="center"/>
          </w:tcPr>
          <w:p w14:paraId="269476FA" w14:textId="77777777" w:rsidR="002A5515" w:rsidRPr="0001265F" w:rsidRDefault="002A5515" w:rsidP="0058291A">
            <w:pPr>
              <w:pStyle w:val="CETEquation"/>
              <w:spacing w:before="0" w:after="0" w:line="240" w:lineRule="auto"/>
              <w:jc w:val="both"/>
              <w:rPr>
                <w:rFonts w:ascii="Times New Roman" w:hAnsi="Times New Roman"/>
                <w:i/>
                <w:szCs w:val="18"/>
                <w:lang w:eastAsia="zh-CN"/>
              </w:rPr>
            </w:pPr>
            <m:oMathPara>
              <m:oMathParaPr>
                <m:jc m:val="left"/>
              </m:oMathParaPr>
              <m:oMath>
                <m:r>
                  <w:rPr>
                    <w:rFonts w:ascii="Cambria Math" w:hAnsi="Cambria Math"/>
                    <w:color w:val="000000" w:themeColor="text1"/>
                    <w:szCs w:val="18"/>
                  </w:rPr>
                  <m:t xml:space="preserve">  j∈(i</m:t>
                </m:r>
                <m:r>
                  <w:rPr>
                    <w:rFonts w:ascii="Cambria Math" w:hAnsi="Cambria Math"/>
                    <w:color w:val="000000" w:themeColor="text1"/>
                    <w:szCs w:val="18"/>
                    <w:lang w:eastAsia="zh-CN"/>
                  </w:rPr>
                  <m:t>o,scr,gp,ng,lab,om)</m:t>
                </m:r>
              </m:oMath>
            </m:oMathPara>
          </w:p>
        </w:tc>
        <w:tc>
          <w:tcPr>
            <w:tcW w:w="417" w:type="pct"/>
            <w:vAlign w:val="center"/>
          </w:tcPr>
          <w:p w14:paraId="28A522F9"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6</w:t>
            </w:r>
            <w:r w:rsidRPr="00D22BAA">
              <w:rPr>
                <w:rFonts w:ascii="Times New Roman" w:hAnsi="Times New Roman"/>
                <w:szCs w:val="18"/>
              </w:rPr>
              <w:t>)</w:t>
            </w:r>
          </w:p>
        </w:tc>
      </w:tr>
    </w:tbl>
    <w:p w14:paraId="1D276DA0" w14:textId="77777777" w:rsidR="002A5515" w:rsidRPr="002A4AAC" w:rsidRDefault="002A5515" w:rsidP="002A5515">
      <w:pPr>
        <w:rPr>
          <w:rFonts w:ascii="Times New Roman" w:hAnsi="Times New Roman" w:cs="Times New Roman"/>
          <w:color w:val="000000" w:themeColor="text1"/>
          <w:sz w:val="21"/>
        </w:rPr>
      </w:pPr>
      <w:r w:rsidRPr="009D4E73">
        <w:rPr>
          <w:rFonts w:ascii="Times New Roman" w:hAnsi="Times New Roman" w:cs="Times New Roman" w:hint="eastAsia"/>
          <w:b/>
          <w:bCs/>
          <w:color w:val="000000" w:themeColor="text1"/>
          <w:sz w:val="21"/>
        </w:rPr>
        <w:t>Balance constraints:</w:t>
      </w:r>
      <w:r>
        <w:rPr>
          <w:rFonts w:ascii="Times New Roman" w:hAnsi="Times New Roman" w:cs="Times New Roman" w:hint="eastAsia"/>
          <w:color w:val="000000" w:themeColor="text1"/>
          <w:sz w:val="21"/>
        </w:rPr>
        <w:t xml:space="preserve"> </w:t>
      </w:r>
      <w:r w:rsidRPr="002A4AAC">
        <w:rPr>
          <w:rFonts w:ascii="Times New Roman" w:hAnsi="Times New Roman" w:cs="Times New Roman"/>
          <w:color w:val="000000" w:themeColor="text1"/>
          <w:sz w:val="21"/>
        </w:rPr>
        <w:t>Balance constraints are applied to electricity, hydrogen, DRI, and steel to ensure system equilibrium. For electricity, hydrogen, and DRI, these constraints state that generation plus net discharge must equal the respective demand</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7</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9</w:t>
      </w:r>
      <w:r w:rsidRPr="0000778C">
        <w:rPr>
          <w:rFonts w:ascii="Times New Roman" w:hAnsi="Times New Roman" w:cs="Times New Roman"/>
          <w:color w:val="000000" w:themeColor="text1"/>
          <w:sz w:val="21"/>
        </w:rPr>
        <w:t>))</w:t>
      </w:r>
      <w:r w:rsidRPr="002A4AAC">
        <w:rPr>
          <w:rFonts w:ascii="Times New Roman" w:hAnsi="Times New Roman" w:cs="Times New Roman"/>
          <w:color w:val="000000" w:themeColor="text1"/>
          <w:sz w:val="21"/>
        </w:rPr>
        <w:t xml:space="preserve">. For steel, special considerations are required since semi-finished and finished products are prone to oxidation without proper precautions, limiting their storage duration. </w:t>
      </w:r>
      <w:r>
        <w:rPr>
          <w:rFonts w:ascii="Times New Roman" w:hAnsi="Times New Roman" w:cs="Times New Roman" w:hint="eastAsia"/>
          <w:color w:val="000000" w:themeColor="text1"/>
          <w:sz w:val="21"/>
        </w:rPr>
        <w:t>S</w:t>
      </w:r>
      <w:r w:rsidRPr="002A4AAC">
        <w:rPr>
          <w:rFonts w:ascii="Times New Roman" w:hAnsi="Times New Roman" w:cs="Times New Roman"/>
          <w:color w:val="000000" w:themeColor="text1"/>
          <w:sz w:val="21"/>
        </w:rPr>
        <w:t>teel balance is modeled based on periodic contracts, assuming that total steel production within a period must meet the prorated demand over the period</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10</w:t>
      </w:r>
      <w:r w:rsidRPr="0000778C">
        <w:rPr>
          <w:rFonts w:ascii="Times New Roman" w:hAnsi="Times New Roman" w:cs="Times New Roman"/>
          <w:color w:val="000000" w:themeColor="text1"/>
          <w:sz w:val="21"/>
        </w:rPr>
        <w:t>))</w:t>
      </w:r>
      <w:r w:rsidRPr="002A4AAC">
        <w:rPr>
          <w:rFonts w:ascii="Times New Roman" w:hAnsi="Times New Roman" w:cs="Times New Roman"/>
          <w:color w:val="000000" w:themeColor="text1"/>
          <w:sz w:val="21"/>
        </w:rPr>
        <w:t>.</w:t>
      </w:r>
    </w:p>
    <w:tbl>
      <w:tblPr>
        <w:tblW w:w="5000" w:type="pct"/>
        <w:tblCellMar>
          <w:left w:w="0" w:type="dxa"/>
          <w:right w:w="0" w:type="dxa"/>
        </w:tblCellMar>
        <w:tblLook w:val="04A0" w:firstRow="1" w:lastRow="0" w:firstColumn="1" w:lastColumn="0" w:noHBand="0" w:noVBand="1"/>
      </w:tblPr>
      <w:tblGrid>
        <w:gridCol w:w="7550"/>
        <w:gridCol w:w="756"/>
      </w:tblGrid>
      <w:tr w:rsidR="002A5515" w:rsidRPr="00B63772" w14:paraId="4E197E0E" w14:textId="77777777" w:rsidTr="0058291A">
        <w:tc>
          <w:tcPr>
            <w:tcW w:w="4545" w:type="pct"/>
            <w:vAlign w:val="center"/>
          </w:tcPr>
          <w:p w14:paraId="0CA54D46" w14:textId="77777777" w:rsidR="002A5515" w:rsidRPr="00B63772" w:rsidRDefault="00000000" w:rsidP="0058291A">
            <w:pPr>
              <w:pStyle w:val="CETBodytext"/>
              <w:rPr>
                <w:rFonts w:ascii="Times New Roman" w:hAnsi="Times New Roman"/>
                <w:b/>
                <w:bCs/>
                <w:i/>
                <w:szCs w:val="18"/>
                <w:lang w:val="en-GB" w:eastAsia="zh-CN"/>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ele_gen</m:t>
                    </m:r>
                  </m:e>
                  <m:sub>
                    <m:r>
                      <w:rPr>
                        <w:rFonts w:ascii="Cambria Math" w:hAnsi="Cambria Math"/>
                        <w:color w:val="000000" w:themeColor="text1"/>
                        <w:szCs w:val="18"/>
                      </w:rPr>
                      <m:t>t,solar</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ele_gen</m:t>
                    </m:r>
                  </m:e>
                  <m:sub>
                    <m:r>
                      <w:rPr>
                        <w:rFonts w:ascii="Cambria Math" w:hAnsi="Cambria Math"/>
                        <w:color w:val="000000" w:themeColor="text1"/>
                        <w:szCs w:val="18"/>
                      </w:rPr>
                      <m:t>t,wind</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bat_out</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bat_in</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grid</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el</m:t>
                    </m:r>
                    <m:r>
                      <w:rPr>
                        <w:rFonts w:ascii="Cambria Math" w:hAnsi="Cambria Math"/>
                        <w:color w:val="000000" w:themeColor="text1"/>
                        <w:szCs w:val="18"/>
                        <w:lang w:eastAsia="zh-CN"/>
                      </w:rPr>
                      <m:t>y</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rip</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m:t>
                    </m:r>
                    <m:r>
                      <w:rPr>
                        <w:rFonts w:ascii="Cambria Math" w:hAnsi="Cambria Math"/>
                        <w:color w:val="000000" w:themeColor="text1"/>
                        <w:szCs w:val="18"/>
                        <w:lang w:eastAsia="zh-CN"/>
                      </w:rPr>
                      <m:t>af</m:t>
                    </m:r>
                    <m:r>
                      <w:rPr>
                        <w:rFonts w:ascii="Cambria Math" w:hAnsi="Cambria Math"/>
                        <w:color w:val="000000" w:themeColor="text1"/>
                        <w:szCs w:val="18"/>
                      </w:rPr>
                      <m:t>_p</m:t>
                    </m:r>
                  </m:e>
                  <m:sub>
                    <m:r>
                      <w:rPr>
                        <w:rFonts w:ascii="Cambria Math" w:hAnsi="Cambria Math"/>
                        <w:color w:val="000000" w:themeColor="text1"/>
                        <w:szCs w:val="18"/>
                      </w:rPr>
                      <m:t>t</m:t>
                    </m:r>
                  </m:sub>
                </m:sSub>
              </m:oMath>
            </m:oMathPara>
          </w:p>
        </w:tc>
        <w:tc>
          <w:tcPr>
            <w:tcW w:w="455" w:type="pct"/>
            <w:vAlign w:val="center"/>
          </w:tcPr>
          <w:p w14:paraId="3C92281C"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7</w:t>
            </w:r>
            <w:r w:rsidRPr="00B63772">
              <w:rPr>
                <w:rFonts w:ascii="Times New Roman" w:hAnsi="Times New Roman"/>
                <w:szCs w:val="18"/>
              </w:rPr>
              <w:t>)</w:t>
            </w:r>
          </w:p>
        </w:tc>
      </w:tr>
      <w:tr w:rsidR="002A5515" w:rsidRPr="00B63772" w14:paraId="3470AC40" w14:textId="77777777" w:rsidTr="0058291A">
        <w:tc>
          <w:tcPr>
            <w:tcW w:w="4545" w:type="pct"/>
            <w:vAlign w:val="center"/>
          </w:tcPr>
          <w:p w14:paraId="4305CEA8" w14:textId="77777777" w:rsidR="002A5515" w:rsidRPr="00B63772"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w:rPr>
                        <w:rFonts w:ascii="Cambria Math" w:hAnsi="Cambria Math"/>
                        <w:color w:val="000000" w:themeColor="text1"/>
                        <w:szCs w:val="18"/>
                      </w:rPr>
                      <m:t>_gen</m:t>
                    </m:r>
                  </m:e>
                  <m:sub>
                    <m:r>
                      <w:rPr>
                        <w:rFonts w:ascii="Cambria Math" w:hAnsi="Cambria Math"/>
                        <w:color w:val="000000" w:themeColor="text1"/>
                        <w:szCs w:val="18"/>
                      </w:rPr>
                      <m:t>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m:rPr>
                        <m:sty m:val="p"/>
                      </m:rPr>
                      <w:rPr>
                        <w:rFonts w:ascii="Cambria Math" w:hAnsi="Cambria Math"/>
                        <w:color w:val="000000" w:themeColor="text1"/>
                        <w:szCs w:val="18"/>
                      </w:rPr>
                      <m:t>_</m:t>
                    </m:r>
                    <m:r>
                      <w:rPr>
                        <w:rFonts w:ascii="Cambria Math" w:hAnsi="Cambria Math"/>
                        <w:color w:val="000000" w:themeColor="text1"/>
                        <w:szCs w:val="18"/>
                      </w:rPr>
                      <m:t>out</m:t>
                    </m:r>
                  </m:e>
                  <m:sub>
                    <m:r>
                      <w:rPr>
                        <w:rFonts w:ascii="Cambria Math" w:hAnsi="Cambria Math"/>
                        <w:color w:val="000000" w:themeColor="text1"/>
                        <w:szCs w:val="18"/>
                      </w:rPr>
                      <m:t>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m:rPr>
                        <m:sty m:val="p"/>
                      </m:rPr>
                      <w:rPr>
                        <w:rFonts w:ascii="Cambria Math" w:hAnsi="Cambria Math"/>
                        <w:color w:val="000000" w:themeColor="text1"/>
                        <w:szCs w:val="18"/>
                      </w:rPr>
                      <m:t>_</m:t>
                    </m:r>
                    <m:r>
                      <w:rPr>
                        <w:rFonts w:ascii="Cambria Math" w:hAnsi="Cambria Math"/>
                        <w:color w:val="000000" w:themeColor="text1"/>
                        <w:szCs w:val="18"/>
                      </w:rPr>
                      <m:t>in</m:t>
                    </m:r>
                  </m:e>
                  <m:sub>
                    <m:r>
                      <w:rPr>
                        <w:rFonts w:ascii="Cambria Math" w:hAnsi="Cambria Math"/>
                        <w:color w:val="000000" w:themeColor="text1"/>
                        <w:szCs w:val="18"/>
                      </w:rPr>
                      <m:t>t</m:t>
                    </m:r>
                  </m:sub>
                </m:sSub>
                <m:r>
                  <m:rPr>
                    <m:sty m:val="p"/>
                  </m:rP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dri_h</m:t>
                    </m:r>
                  </m:e>
                  <m:sub>
                    <m:r>
                      <w:rPr>
                        <w:rFonts w:ascii="Cambria Math" w:hAnsi="Cambria Math"/>
                        <w:color w:val="000000" w:themeColor="text1"/>
                        <w:szCs w:val="18"/>
                      </w:rPr>
                      <m:t>t</m:t>
                    </m:r>
                  </m:sub>
                </m:sSub>
              </m:oMath>
            </m:oMathPara>
          </w:p>
        </w:tc>
        <w:tc>
          <w:tcPr>
            <w:tcW w:w="455" w:type="pct"/>
            <w:vAlign w:val="center"/>
          </w:tcPr>
          <w:p w14:paraId="50D5C844"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8</w:t>
            </w:r>
            <w:r w:rsidRPr="00B63772">
              <w:rPr>
                <w:rFonts w:ascii="Times New Roman" w:hAnsi="Times New Roman"/>
                <w:szCs w:val="18"/>
              </w:rPr>
              <w:t>)</w:t>
            </w:r>
          </w:p>
        </w:tc>
      </w:tr>
      <w:tr w:rsidR="002A5515" w:rsidRPr="00B63772" w14:paraId="7F63FF47" w14:textId="77777777" w:rsidTr="0058291A">
        <w:tc>
          <w:tcPr>
            <w:tcW w:w="4545" w:type="pct"/>
            <w:vAlign w:val="center"/>
          </w:tcPr>
          <w:p w14:paraId="618CDB08" w14:textId="77777777" w:rsidR="002A5515" w:rsidRPr="00B63772"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m:t>
                    </m:r>
                    <m:r>
                      <w:rPr>
                        <w:rFonts w:ascii="Cambria Math" w:hAnsi="Cambria Math"/>
                        <w:color w:val="000000" w:themeColor="text1"/>
                        <w:szCs w:val="18"/>
                        <w:lang w:eastAsia="zh-CN"/>
                      </w:rPr>
                      <m:t>h</m:t>
                    </m:r>
                    <m:r>
                      <w:rPr>
                        <w:rFonts w:ascii="Cambria Math" w:hAnsi="Cambria Math"/>
                        <w:color w:val="000000" w:themeColor="text1"/>
                        <w:szCs w:val="18"/>
                        <w:lang w:eastAsia="zh-CN"/>
                      </w:rPr>
                      <m:t>2</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t,g</m:t>
                    </m:r>
                    <m:r>
                      <w:rPr>
                        <w:rFonts w:ascii="Cambria Math" w:hAnsi="Cambria Math"/>
                        <w:color w:val="000000" w:themeColor="text1"/>
                        <w:szCs w:val="18"/>
                        <w:lang w:eastAsia="zh-CN"/>
                      </w:rPr>
                      <m:t>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_out</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_in</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af</m:t>
                    </m:r>
                    <m:r>
                      <w:rPr>
                        <w:rFonts w:ascii="Cambria Math" w:hAnsi="Cambria Math"/>
                        <w:color w:val="000000" w:themeColor="text1"/>
                        <w:szCs w:val="18"/>
                      </w:rPr>
                      <m:t>_d</m:t>
                    </m:r>
                    <m:r>
                      <w:rPr>
                        <w:rFonts w:ascii="Cambria Math" w:hAnsi="Cambria Math"/>
                        <w:color w:val="000000" w:themeColor="text1"/>
                        <w:szCs w:val="18"/>
                        <w:lang w:eastAsia="zh-CN"/>
                      </w:rPr>
                      <m:t>ri</m:t>
                    </m:r>
                  </m:e>
                  <m:sub>
                    <m:r>
                      <w:rPr>
                        <w:rFonts w:ascii="Cambria Math" w:hAnsi="Cambria Math"/>
                        <w:color w:val="000000" w:themeColor="text1"/>
                        <w:szCs w:val="18"/>
                      </w:rPr>
                      <m:t>t</m:t>
                    </m:r>
                  </m:sub>
                </m:sSub>
              </m:oMath>
            </m:oMathPara>
          </w:p>
        </w:tc>
        <w:tc>
          <w:tcPr>
            <w:tcW w:w="455" w:type="pct"/>
            <w:vAlign w:val="center"/>
          </w:tcPr>
          <w:p w14:paraId="73BB9C31"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(9)</w:t>
            </w:r>
          </w:p>
        </w:tc>
      </w:tr>
      <w:tr w:rsidR="002A5515" w:rsidRPr="00B63772" w14:paraId="7F503AB6" w14:textId="77777777" w:rsidTr="0058291A">
        <w:tc>
          <w:tcPr>
            <w:tcW w:w="4545" w:type="pct"/>
            <w:vAlign w:val="center"/>
          </w:tcPr>
          <w:p w14:paraId="3A45542F" w14:textId="77777777" w:rsidR="002A5515" w:rsidRPr="00B63772" w:rsidRDefault="00000000" w:rsidP="0058291A">
            <w:pPr>
              <w:pStyle w:val="CETBodytext"/>
              <w:rPr>
                <w:rFonts w:ascii="Cambria Math" w:hAnsi="Cambria Math"/>
                <w:color w:val="000000" w:themeColor="text1"/>
                <w:szCs w:val="18"/>
                <w:oMath/>
              </w:rPr>
            </w:pPr>
            <m:oMathPara>
              <m:oMathParaPr>
                <m:jc m:val="left"/>
              </m:oMathParaPr>
              <m:oMath>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t∈g0</m:t>
                    </m:r>
                  </m:sub>
                  <m:sup/>
                  <m:e>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st</m:t>
                        </m:r>
                        <m:r>
                          <w:rPr>
                            <w:rFonts w:ascii="Cambria Math" w:hAnsi="Cambria Math"/>
                            <w:color w:val="000000" w:themeColor="text1"/>
                            <w:szCs w:val="18"/>
                          </w:rPr>
                          <m:t>_gen</m:t>
                        </m:r>
                      </m:e>
                      <m:sub>
                        <m:r>
                          <w:rPr>
                            <w:rFonts w:ascii="Cambria Math" w:hAnsi="Cambria Math"/>
                            <w:color w:val="000000" w:themeColor="text1"/>
                            <w:szCs w:val="18"/>
                          </w:rPr>
                          <m:t>t</m:t>
                        </m:r>
                      </m:sub>
                    </m:sSub>
                  </m:e>
                </m:nary>
                <m:r>
                  <w:rPr>
                    <w:rFonts w:ascii="Cambria Math" w:hAnsi="Cambria Math"/>
                    <w:color w:val="000000" w:themeColor="text1"/>
                    <w:szCs w:val="18"/>
                  </w:rPr>
                  <m:t>=</m:t>
                </m:r>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t∈g0</m:t>
                    </m:r>
                  </m:sub>
                  <m:sup/>
                  <m:e>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color w:val="000000" w:themeColor="text1"/>
                            <w:szCs w:val="18"/>
                            <w:lang w:eastAsia="zh-CN"/>
                          </w:rPr>
                          <m:t>T</m:t>
                        </m:r>
                        <m:r>
                          <w:rPr>
                            <w:rFonts w:ascii="Cambria Math" w:hAnsi="Cambria Math"/>
                            <w:color w:val="000000" w:themeColor="text1"/>
                            <w:szCs w:val="18"/>
                          </w:rPr>
                          <m:t>_D</m:t>
                        </m:r>
                        <m:r>
                          <w:rPr>
                            <w:rFonts w:ascii="Cambria Math" w:hAnsi="Cambria Math"/>
                            <w:color w:val="000000" w:themeColor="text1"/>
                            <w:szCs w:val="18"/>
                            <w:lang w:eastAsia="zh-CN"/>
                          </w:rPr>
                          <m:t>E</m:t>
                        </m:r>
                      </m:e>
                      <m:sub>
                        <m:r>
                          <w:rPr>
                            <w:rFonts w:ascii="Cambria Math" w:hAnsi="Cambria Math"/>
                            <w:color w:val="000000" w:themeColor="text1"/>
                            <w:szCs w:val="18"/>
                          </w:rPr>
                          <m:t>t</m:t>
                        </m:r>
                      </m:sub>
                    </m:sSub>
                  </m:e>
                </m:nary>
              </m:oMath>
            </m:oMathPara>
          </w:p>
        </w:tc>
        <w:tc>
          <w:tcPr>
            <w:tcW w:w="455" w:type="pct"/>
            <w:vAlign w:val="center"/>
          </w:tcPr>
          <w:p w14:paraId="10BB5FA0"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10</w:t>
            </w:r>
            <w:r w:rsidRPr="00B63772">
              <w:rPr>
                <w:rFonts w:ascii="Times New Roman" w:hAnsi="Times New Roman"/>
                <w:szCs w:val="18"/>
              </w:rPr>
              <w:t>)</w:t>
            </w:r>
          </w:p>
        </w:tc>
      </w:tr>
    </w:tbl>
    <w:p w14:paraId="43E96429" w14:textId="77777777" w:rsidR="002A5515" w:rsidRPr="00654976" w:rsidRDefault="002A5515" w:rsidP="002A5515">
      <w:pPr>
        <w:rPr>
          <w:rFonts w:ascii="Times New Roman" w:hAnsi="Times New Roman" w:cs="Times New Roman"/>
          <w:color w:val="000000" w:themeColor="text1"/>
          <w:sz w:val="21"/>
        </w:rPr>
      </w:pPr>
      <w:r w:rsidRPr="00654976">
        <w:rPr>
          <w:rFonts w:ascii="Times New Roman" w:hAnsi="Times New Roman" w:cs="Times New Roman"/>
          <w:b/>
          <w:bCs/>
          <w:color w:val="000000" w:themeColor="text1"/>
          <w:sz w:val="21"/>
        </w:rPr>
        <w:t>Capacity Constraints:</w:t>
      </w:r>
      <w:r w:rsidRPr="00654976">
        <w:rPr>
          <w:rFonts w:ascii="Times New Roman" w:hAnsi="Times New Roman" w:cs="Times New Roman"/>
          <w:color w:val="000000" w:themeColor="text1"/>
          <w:sz w:val="21"/>
        </w:rPr>
        <w:t xml:space="preserve"> Capacity constraints </w:t>
      </w:r>
      <w:r>
        <w:rPr>
          <w:rFonts w:ascii="Times New Roman" w:hAnsi="Times New Roman" w:cs="Times New Roman" w:hint="eastAsia"/>
          <w:color w:val="000000" w:themeColor="text1"/>
          <w:sz w:val="21"/>
        </w:rPr>
        <w:t xml:space="preserve">represent </w:t>
      </w:r>
      <w:r w:rsidRPr="00654976">
        <w:rPr>
          <w:rFonts w:ascii="Times New Roman" w:hAnsi="Times New Roman" w:cs="Times New Roman"/>
          <w:color w:val="000000" w:themeColor="text1"/>
          <w:sz w:val="21"/>
        </w:rPr>
        <w:t xml:space="preserve">that the load of each facility </w:t>
      </w:r>
      <w:r>
        <w:rPr>
          <w:rFonts w:ascii="Times New Roman" w:hAnsi="Times New Roman" w:cs="Times New Roman" w:hint="eastAsia"/>
          <w:color w:val="000000" w:themeColor="text1"/>
          <w:sz w:val="21"/>
        </w:rPr>
        <w:t xml:space="preserve">should </w:t>
      </w:r>
      <w:r w:rsidRPr="00654976">
        <w:rPr>
          <w:rFonts w:ascii="Times New Roman" w:hAnsi="Times New Roman" w:cs="Times New Roman"/>
          <w:color w:val="000000" w:themeColor="text1"/>
          <w:sz w:val="21"/>
        </w:rPr>
        <w:t>remain within feasible operational limits. For renewables, generation per unit capacity must not exceed the maximum output curves determined by weather conditions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11</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12</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 For batteries, charging and discharging power are restricted by power capacity, while SOC must remain within the energy capacity</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13</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15</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654976">
        <w:rPr>
          <w:rFonts w:ascii="Times New Roman" w:hAnsi="Times New Roman" w:cs="Times New Roman"/>
          <w:color w:val="000000" w:themeColor="text1"/>
          <w:sz w:val="21"/>
        </w:rPr>
        <w:t xml:space="preserve"> Electrolyzer arrays operate within a</w:t>
      </w:r>
      <w:r>
        <w:rPr>
          <w:rFonts w:ascii="Times New Roman" w:hAnsi="Times New Roman" w:cs="Times New Roman" w:hint="eastAsia"/>
          <w:color w:val="000000" w:themeColor="text1"/>
          <w:sz w:val="21"/>
        </w:rPr>
        <w:t xml:space="preserve"> </w:t>
      </w:r>
      <w:r w:rsidRPr="00654976">
        <w:rPr>
          <w:rFonts w:ascii="Times New Roman" w:hAnsi="Times New Roman" w:cs="Times New Roman"/>
          <w:color w:val="000000" w:themeColor="text1"/>
          <w:sz w:val="21"/>
        </w:rPr>
        <w:t>feasible output range, bounded by upper and lower limits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16</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17</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 Hydrogen storage tanks are subject to both upper SOC constraints a minimum SOC serving as a cushion</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18</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19</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 xml:space="preserve"> </w:t>
      </w:r>
      <w:r w:rsidRPr="00654976">
        <w:rPr>
          <w:rFonts w:ascii="Times New Roman" w:hAnsi="Times New Roman" w:cs="Times New Roman"/>
          <w:color w:val="000000" w:themeColor="text1"/>
          <w:sz w:val="21"/>
        </w:rPr>
        <w:t xml:space="preserve">For the DRI furnace, if flexibility is enabled, its load </w:t>
      </w:r>
      <w:r>
        <w:rPr>
          <w:rFonts w:ascii="Times New Roman" w:hAnsi="Times New Roman" w:cs="Times New Roman"/>
          <w:color w:val="000000" w:themeColor="text1"/>
          <w:sz w:val="21"/>
        </w:rPr>
        <w:t>should</w:t>
      </w:r>
      <w:r>
        <w:rPr>
          <w:rFonts w:ascii="Times New Roman" w:hAnsi="Times New Roman" w:cs="Times New Roman" w:hint="eastAsia"/>
          <w:color w:val="000000" w:themeColor="text1"/>
          <w:sz w:val="21"/>
        </w:rPr>
        <w:t xml:space="preserve"> </w:t>
      </w:r>
      <w:r w:rsidRPr="00654976">
        <w:rPr>
          <w:rFonts w:ascii="Times New Roman" w:hAnsi="Times New Roman" w:cs="Times New Roman"/>
          <w:color w:val="000000" w:themeColor="text1"/>
          <w:sz w:val="21"/>
        </w:rPr>
        <w:t>stay within specified upper and lower boundaries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20</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22</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 xml:space="preserve">. Otherwise, the DRI furnace operates at full load </w:t>
      </w:r>
      <w:r w:rsidRPr="00654976">
        <w:rPr>
          <w:rFonts w:ascii="Times New Roman" w:hAnsi="Times New Roman" w:cs="Times New Roman"/>
          <w:color w:val="000000" w:themeColor="text1"/>
          <w:sz w:val="21"/>
        </w:rPr>
        <w:lastRenderedPageBreak/>
        <w:t>continuously</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23</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 xml:space="preserve">. </w:t>
      </w:r>
      <w:r>
        <w:rPr>
          <w:rFonts w:ascii="Times New Roman" w:hAnsi="Times New Roman" w:cs="Times New Roman" w:hint="eastAsia"/>
          <w:color w:val="000000" w:themeColor="text1"/>
          <w:sz w:val="21"/>
        </w:rPr>
        <w:t>S</w:t>
      </w:r>
      <w:r w:rsidRPr="00654976">
        <w:rPr>
          <w:rFonts w:ascii="Times New Roman" w:hAnsi="Times New Roman" w:cs="Times New Roman"/>
          <w:color w:val="000000" w:themeColor="text1"/>
          <w:sz w:val="21"/>
        </w:rPr>
        <w:t>teel output from the EAF is constrained to be less than or equal to its capacity on an hourly basis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24</w:t>
      </w:r>
      <w:r w:rsidRPr="0000778C">
        <w:rPr>
          <w:rFonts w:ascii="Times New Roman" w:hAnsi="Times New Roman" w:cs="Times New Roman"/>
          <w:color w:val="000000" w:themeColor="text1"/>
          <w:sz w:val="21"/>
        </w:rPr>
        <w:t>))</w:t>
      </w:r>
      <w:r w:rsidRPr="00654976">
        <w:rPr>
          <w:rFonts w:ascii="Times New Roman" w:hAnsi="Times New Roman" w:cs="Times New Roman"/>
          <w:color w:val="000000" w:themeColor="text1"/>
          <w:sz w:val="21"/>
        </w:rPr>
        <w:t>. These constraints ensure reliable operation across all system components.</w:t>
      </w:r>
    </w:p>
    <w:tbl>
      <w:tblPr>
        <w:tblW w:w="5000" w:type="pct"/>
        <w:tblCellMar>
          <w:left w:w="0" w:type="dxa"/>
          <w:right w:w="0" w:type="dxa"/>
        </w:tblCellMar>
        <w:tblLook w:val="04A0" w:firstRow="1" w:lastRow="0" w:firstColumn="1" w:lastColumn="0" w:noHBand="0" w:noVBand="1"/>
      </w:tblPr>
      <w:tblGrid>
        <w:gridCol w:w="7550"/>
        <w:gridCol w:w="756"/>
      </w:tblGrid>
      <w:tr w:rsidR="002A5515" w:rsidRPr="00D367DC" w14:paraId="11B1EF22" w14:textId="77777777" w:rsidTr="0058291A">
        <w:tc>
          <w:tcPr>
            <w:tcW w:w="4545" w:type="pct"/>
            <w:vAlign w:val="center"/>
          </w:tcPr>
          <w:p w14:paraId="6BB43F1A" w14:textId="77777777" w:rsidR="002A5515" w:rsidRPr="0091674F" w:rsidRDefault="00000000" w:rsidP="0058291A">
            <w:pPr>
              <w:pStyle w:val="CETBodytext"/>
              <w:rPr>
                <w:rFonts w:ascii="Times New Roman" w:hAnsi="Times New Roman"/>
                <w:b/>
                <w:bCs/>
                <w:i/>
                <w:szCs w:val="18"/>
                <w:lang w:val="en-GB" w:eastAsia="zh-CN"/>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ele_gen</m:t>
                    </m:r>
                  </m:e>
                  <m:sub>
                    <m:r>
                      <w:rPr>
                        <w:rFonts w:ascii="Cambria Math" w:hAnsi="Cambria Math"/>
                        <w:color w:val="000000" w:themeColor="text1"/>
                        <w:szCs w:val="18"/>
                      </w:rPr>
                      <m:t>t,solar</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solar</m:t>
                    </m:r>
                  </m:sub>
                </m:sSub>
                <m:r>
                  <w:rPr>
                    <w:rFonts w:ascii="Cambria Math" w:hAnsi="Cambria Math"/>
                    <w:color w:val="000000" w:themeColor="text1"/>
                    <w:szCs w:val="18"/>
                  </w:rPr>
                  <m:t>·MAXGE</m:t>
                </m:r>
                <m:sSub>
                  <m:sSubPr>
                    <m:ctrlPr>
                      <w:rPr>
                        <w:rFonts w:ascii="Cambria Math" w:hAnsi="Cambria Math"/>
                        <w:color w:val="000000" w:themeColor="text1"/>
                        <w:szCs w:val="18"/>
                      </w:rPr>
                    </m:ctrlPr>
                  </m:sSubPr>
                  <m:e>
                    <m:r>
                      <w:rPr>
                        <w:rFonts w:ascii="Cambria Math" w:hAnsi="Cambria Math"/>
                        <w:color w:val="000000" w:themeColor="text1"/>
                        <w:szCs w:val="18"/>
                      </w:rPr>
                      <m:t>N</m:t>
                    </m:r>
                  </m:e>
                  <m:sub>
                    <m:r>
                      <w:rPr>
                        <w:rFonts w:ascii="Cambria Math" w:hAnsi="Cambria Math"/>
                        <w:color w:val="000000" w:themeColor="text1"/>
                        <w:szCs w:val="18"/>
                      </w:rPr>
                      <m:t>t,solar</m:t>
                    </m:r>
                  </m:sub>
                </m:sSub>
              </m:oMath>
            </m:oMathPara>
          </w:p>
        </w:tc>
        <w:tc>
          <w:tcPr>
            <w:tcW w:w="455" w:type="pct"/>
            <w:vAlign w:val="center"/>
          </w:tcPr>
          <w:p w14:paraId="7CE5A9D9"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11</w:t>
            </w:r>
            <w:r w:rsidRPr="00D367DC">
              <w:rPr>
                <w:rFonts w:ascii="Times New Roman" w:hAnsi="Times New Roman"/>
                <w:szCs w:val="18"/>
              </w:rPr>
              <w:t>)</w:t>
            </w:r>
          </w:p>
        </w:tc>
      </w:tr>
      <w:tr w:rsidR="002A5515" w:rsidRPr="00D367DC" w14:paraId="4D748D9B" w14:textId="77777777" w:rsidTr="0058291A">
        <w:tc>
          <w:tcPr>
            <w:tcW w:w="4545" w:type="pct"/>
            <w:vAlign w:val="center"/>
          </w:tcPr>
          <w:p w14:paraId="722FA438" w14:textId="77777777" w:rsidR="002A5515" w:rsidRPr="0091674F" w:rsidRDefault="00000000" w:rsidP="0058291A">
            <w:pPr>
              <w:pStyle w:val="CETBodytext"/>
              <w:rPr>
                <w:rFonts w:ascii="Cambria Math" w:hAnsi="Cambria Math"/>
                <w:color w:val="000000" w:themeColor="text1"/>
                <w:szCs w:val="16"/>
                <w:oMath/>
              </w:rPr>
            </w:pPr>
            <m:oMathPara>
              <m:oMathParaPr>
                <m:jc m:val="left"/>
              </m:oMathParaPr>
              <m:oMath>
                <m:sSub>
                  <m:sSubPr>
                    <m:ctrlPr>
                      <w:rPr>
                        <w:rFonts w:ascii="Cambria Math" w:hAnsi="Cambria Math"/>
                        <w:color w:val="000000" w:themeColor="text1"/>
                        <w:szCs w:val="16"/>
                      </w:rPr>
                    </m:ctrlPr>
                  </m:sSubPr>
                  <m:e>
                    <m:r>
                      <w:rPr>
                        <w:rFonts w:ascii="Cambria Math" w:hAnsi="Cambria Math"/>
                        <w:color w:val="000000" w:themeColor="text1"/>
                        <w:szCs w:val="16"/>
                      </w:rPr>
                      <m:t>ele</m:t>
                    </m:r>
                    <m:r>
                      <m:rPr>
                        <m:sty m:val="p"/>
                      </m:rPr>
                      <w:rPr>
                        <w:rFonts w:ascii="Cambria Math" w:hAnsi="Cambria Math"/>
                        <w:color w:val="000000" w:themeColor="text1"/>
                        <w:szCs w:val="16"/>
                      </w:rPr>
                      <m:t>_</m:t>
                    </m:r>
                    <m:r>
                      <w:rPr>
                        <w:rFonts w:ascii="Cambria Math" w:hAnsi="Cambria Math"/>
                        <w:color w:val="000000" w:themeColor="text1"/>
                        <w:szCs w:val="16"/>
                      </w:rPr>
                      <m:t>gen</m:t>
                    </m:r>
                  </m:e>
                  <m:sub>
                    <m:r>
                      <w:rPr>
                        <w:rFonts w:ascii="Cambria Math" w:hAnsi="Cambria Math"/>
                        <w:color w:val="000000" w:themeColor="text1"/>
                        <w:szCs w:val="16"/>
                      </w:rPr>
                      <m:t>t</m:t>
                    </m:r>
                    <m:r>
                      <m:rPr>
                        <m:sty m:val="p"/>
                      </m:rPr>
                      <w:rPr>
                        <w:rFonts w:ascii="Cambria Math" w:hAnsi="Cambria Math"/>
                        <w:color w:val="000000" w:themeColor="text1"/>
                        <w:szCs w:val="16"/>
                      </w:rPr>
                      <m:t>,</m:t>
                    </m:r>
                    <m:r>
                      <w:rPr>
                        <w:rFonts w:ascii="Cambria Math" w:hAnsi="Cambria Math"/>
                        <w:color w:val="000000" w:themeColor="text1"/>
                        <w:szCs w:val="16"/>
                      </w:rPr>
                      <m:t>wind</m:t>
                    </m:r>
                  </m:sub>
                </m:sSub>
                <m:r>
                  <m:rPr>
                    <m:sty m:val="p"/>
                  </m:rPr>
                  <w:rPr>
                    <w:rFonts w:ascii="Cambria Math" w:hAnsi="Cambria Math"/>
                    <w:color w:val="000000" w:themeColor="text1"/>
                    <w:szCs w:val="16"/>
                  </w:rPr>
                  <m:t>≤</m:t>
                </m:r>
                <m:sSub>
                  <m:sSubPr>
                    <m:ctrlPr>
                      <w:rPr>
                        <w:rFonts w:ascii="Cambria Math" w:hAnsi="Cambria Math"/>
                        <w:color w:val="000000" w:themeColor="text1"/>
                        <w:szCs w:val="16"/>
                      </w:rPr>
                    </m:ctrlPr>
                  </m:sSubPr>
                  <m:e>
                    <m:r>
                      <w:rPr>
                        <w:rFonts w:ascii="Cambria Math" w:hAnsi="Cambria Math"/>
                        <w:color w:val="000000" w:themeColor="text1"/>
                        <w:szCs w:val="16"/>
                      </w:rPr>
                      <m:t>cap</m:t>
                    </m:r>
                  </m:e>
                  <m:sub>
                    <m:r>
                      <w:rPr>
                        <w:rFonts w:ascii="Cambria Math" w:hAnsi="Cambria Math"/>
                        <w:color w:val="000000" w:themeColor="text1"/>
                        <w:szCs w:val="16"/>
                      </w:rPr>
                      <m:t>wind</m:t>
                    </m:r>
                  </m:sub>
                </m:sSub>
                <m:r>
                  <m:rPr>
                    <m:sty m:val="p"/>
                  </m:rPr>
                  <w:rPr>
                    <w:rFonts w:ascii="Cambria Math" w:hAnsi="Cambria Math"/>
                    <w:color w:val="000000" w:themeColor="text1"/>
                    <w:szCs w:val="16"/>
                  </w:rPr>
                  <m:t>·</m:t>
                </m:r>
                <m:r>
                  <w:rPr>
                    <w:rFonts w:ascii="Cambria Math" w:hAnsi="Cambria Math"/>
                    <w:color w:val="000000" w:themeColor="text1"/>
                    <w:szCs w:val="16"/>
                  </w:rPr>
                  <m:t>MAXGE</m:t>
                </m:r>
                <m:sSub>
                  <m:sSubPr>
                    <m:ctrlPr>
                      <w:rPr>
                        <w:rFonts w:ascii="Cambria Math" w:hAnsi="Cambria Math"/>
                        <w:color w:val="000000" w:themeColor="text1"/>
                        <w:szCs w:val="16"/>
                      </w:rPr>
                    </m:ctrlPr>
                  </m:sSubPr>
                  <m:e>
                    <m:r>
                      <w:rPr>
                        <w:rFonts w:ascii="Cambria Math" w:hAnsi="Cambria Math"/>
                        <w:color w:val="000000" w:themeColor="text1"/>
                        <w:szCs w:val="16"/>
                      </w:rPr>
                      <m:t>N</m:t>
                    </m:r>
                  </m:e>
                  <m:sub>
                    <m:r>
                      <w:rPr>
                        <w:rFonts w:ascii="Cambria Math" w:hAnsi="Cambria Math"/>
                        <w:color w:val="000000" w:themeColor="text1"/>
                        <w:szCs w:val="16"/>
                      </w:rPr>
                      <m:t>t,w</m:t>
                    </m:r>
                    <m:r>
                      <w:rPr>
                        <w:rFonts w:ascii="Cambria Math" w:hAnsi="Cambria Math"/>
                        <w:color w:val="000000" w:themeColor="text1"/>
                        <w:szCs w:val="16"/>
                        <w:lang w:eastAsia="zh-CN"/>
                      </w:rPr>
                      <m:t>ind</m:t>
                    </m:r>
                  </m:sub>
                </m:sSub>
              </m:oMath>
            </m:oMathPara>
          </w:p>
        </w:tc>
        <w:tc>
          <w:tcPr>
            <w:tcW w:w="455" w:type="pct"/>
            <w:vAlign w:val="center"/>
          </w:tcPr>
          <w:p w14:paraId="28BBF361"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12</w:t>
            </w:r>
            <w:r w:rsidRPr="00D367DC">
              <w:rPr>
                <w:rFonts w:ascii="Times New Roman" w:hAnsi="Times New Roman"/>
                <w:szCs w:val="18"/>
              </w:rPr>
              <w:t>)</w:t>
            </w:r>
          </w:p>
        </w:tc>
      </w:tr>
      <w:bookmarkStart w:id="1" w:name="OLE_LINK4"/>
      <w:tr w:rsidR="002A5515" w:rsidRPr="00D367DC" w14:paraId="378920F1" w14:textId="77777777" w:rsidTr="0058291A">
        <w:tc>
          <w:tcPr>
            <w:tcW w:w="4545" w:type="pct"/>
            <w:vAlign w:val="center"/>
          </w:tcPr>
          <w:p w14:paraId="0B694416" w14:textId="77777777" w:rsidR="002A5515" w:rsidRPr="00CB5306" w:rsidRDefault="00000000" w:rsidP="0058291A">
            <w:pPr>
              <w:pStyle w:val="CETBodytext"/>
              <w:rPr>
                <w:rFonts w:ascii="Cambria Math" w:hAnsi="Cambria Math"/>
                <w:color w:val="000000" w:themeColor="text1"/>
                <w:sz w:val="21"/>
                <w:lang w:eastAsia="zh-CN"/>
                <w:oMath/>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bat_out</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b</m:t>
                    </m:r>
                    <m:r>
                      <w:rPr>
                        <w:rFonts w:ascii="Cambria Math" w:hAnsi="Cambria Math"/>
                        <w:color w:val="000000" w:themeColor="text1"/>
                        <w:szCs w:val="18"/>
                        <w:lang w:eastAsia="zh-CN"/>
                      </w:rPr>
                      <m:t>atp</m:t>
                    </m:r>
                  </m:sub>
                </m:sSub>
                <w:bookmarkEnd w:id="1"/>
              </m:oMath>
            </m:oMathPara>
          </w:p>
        </w:tc>
        <w:tc>
          <w:tcPr>
            <w:tcW w:w="455" w:type="pct"/>
            <w:vAlign w:val="center"/>
          </w:tcPr>
          <w:p w14:paraId="6065AC20"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13</w:t>
            </w:r>
            <w:r w:rsidRPr="00D367DC">
              <w:rPr>
                <w:rFonts w:ascii="Times New Roman" w:hAnsi="Times New Roman"/>
                <w:szCs w:val="18"/>
              </w:rPr>
              <w:t>)</w:t>
            </w:r>
          </w:p>
        </w:tc>
      </w:tr>
      <w:tr w:rsidR="002A5515" w:rsidRPr="00D367DC" w14:paraId="1FFEA982" w14:textId="77777777" w:rsidTr="0058291A">
        <w:tc>
          <w:tcPr>
            <w:tcW w:w="4545" w:type="pct"/>
            <w:vAlign w:val="center"/>
          </w:tcPr>
          <w:p w14:paraId="22C184CF" w14:textId="77777777" w:rsidR="002A5515" w:rsidRPr="00CB5306" w:rsidRDefault="00000000" w:rsidP="0058291A">
            <w:pPr>
              <w:pStyle w:val="CETBodytext"/>
              <w:rPr>
                <w:rFonts w:ascii="Cambria Math" w:hAnsi="Cambria Math"/>
                <w:color w:val="000000" w:themeColor="text1"/>
                <w:sz w:val="21"/>
                <w:oMath/>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bat_i</m:t>
                    </m:r>
                    <m:r>
                      <w:rPr>
                        <w:rFonts w:ascii="Cambria Math" w:hAnsi="Cambria Math"/>
                        <w:color w:val="000000" w:themeColor="text1"/>
                        <w:szCs w:val="18"/>
                        <w:lang w:eastAsia="zh-CN"/>
                      </w:rPr>
                      <m:t>n</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b</m:t>
                    </m:r>
                    <m:r>
                      <w:rPr>
                        <w:rFonts w:ascii="Cambria Math" w:hAnsi="Cambria Math"/>
                        <w:color w:val="000000" w:themeColor="text1"/>
                        <w:szCs w:val="18"/>
                        <w:lang w:eastAsia="zh-CN"/>
                      </w:rPr>
                      <m:t>atp</m:t>
                    </m:r>
                  </m:sub>
                </m:sSub>
              </m:oMath>
            </m:oMathPara>
          </w:p>
        </w:tc>
        <w:tc>
          <w:tcPr>
            <w:tcW w:w="455" w:type="pct"/>
            <w:vAlign w:val="center"/>
          </w:tcPr>
          <w:p w14:paraId="7510C912"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14</w:t>
            </w:r>
            <w:r w:rsidRPr="00D367DC">
              <w:rPr>
                <w:rFonts w:ascii="Times New Roman" w:hAnsi="Times New Roman"/>
                <w:szCs w:val="18"/>
              </w:rPr>
              <w:t>)</w:t>
            </w:r>
          </w:p>
        </w:tc>
      </w:tr>
      <w:tr w:rsidR="002A5515" w:rsidRPr="00D367DC" w14:paraId="4AF025AD" w14:textId="77777777" w:rsidTr="0058291A">
        <w:tc>
          <w:tcPr>
            <w:tcW w:w="4545" w:type="pct"/>
            <w:vAlign w:val="center"/>
          </w:tcPr>
          <w:p w14:paraId="07B99E59" w14:textId="77777777" w:rsidR="002A5515" w:rsidRPr="00176AD8"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bCs/>
                        <w:szCs w:val="18"/>
                        <w:lang w:val="en-GB" w:eastAsia="zh-CN"/>
                      </w:rPr>
                    </m:ctrlPr>
                  </m:sSubPr>
                  <m:e>
                    <m:r>
                      <w:rPr>
                        <w:rFonts w:ascii="Cambria Math" w:hAnsi="Cambria Math"/>
                        <w:szCs w:val="18"/>
                        <w:lang w:val="en-GB" w:eastAsia="zh-CN"/>
                      </w:rPr>
                      <m:t>bat_soc</m:t>
                    </m:r>
                  </m:e>
                  <m:sub>
                    <m:r>
                      <w:rPr>
                        <w:rFonts w:ascii="Cambria Math" w:hAnsi="Cambria Math"/>
                        <w:szCs w:val="18"/>
                        <w:lang w:val="en-GB" w:eastAsia="zh-CN"/>
                      </w:rPr>
                      <m:t>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b</m:t>
                    </m:r>
                    <m:r>
                      <w:rPr>
                        <w:rFonts w:ascii="Cambria Math" w:hAnsi="Cambria Math"/>
                        <w:color w:val="000000" w:themeColor="text1"/>
                        <w:szCs w:val="18"/>
                        <w:lang w:eastAsia="zh-CN"/>
                      </w:rPr>
                      <m:t>ate</m:t>
                    </m:r>
                  </m:sub>
                </m:sSub>
              </m:oMath>
            </m:oMathPara>
          </w:p>
        </w:tc>
        <w:tc>
          <w:tcPr>
            <w:tcW w:w="455" w:type="pct"/>
            <w:vAlign w:val="center"/>
          </w:tcPr>
          <w:p w14:paraId="76FC5FB2"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15</w:t>
            </w:r>
            <w:r w:rsidRPr="00D367DC">
              <w:rPr>
                <w:rFonts w:ascii="Times New Roman" w:hAnsi="Times New Roman"/>
                <w:szCs w:val="18"/>
              </w:rPr>
              <w:t>)</w:t>
            </w:r>
          </w:p>
        </w:tc>
      </w:tr>
      <w:tr w:rsidR="002A5515" w:rsidRPr="00D367DC" w14:paraId="7BF96966" w14:textId="77777777" w:rsidTr="0058291A">
        <w:tc>
          <w:tcPr>
            <w:tcW w:w="4545" w:type="pct"/>
            <w:vAlign w:val="center"/>
          </w:tcPr>
          <w:p w14:paraId="79E23AFB" w14:textId="77777777" w:rsidR="002A5515" w:rsidRPr="00F35107" w:rsidRDefault="00000000" w:rsidP="0058291A">
            <w:pPr>
              <w:pStyle w:val="CETBodytext"/>
              <w:jc w:val="left"/>
              <w:rPr>
                <w:rFonts w:ascii="Cambria Math" w:hAnsi="Cambria Math"/>
                <w:szCs w:val="18"/>
                <w:lang w:val="en-GB" w:eastAsia="zh-CN"/>
                <w:oMath/>
              </w:rPr>
            </w:pPr>
            <m:oMathPara>
              <m:oMathParaPr>
                <m:jc m:val="left"/>
              </m:oMathParaPr>
              <m:oMath>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el</m:t>
                    </m:r>
                    <m:r>
                      <w:rPr>
                        <w:rFonts w:ascii="Cambria Math" w:hAnsi="Cambria Math"/>
                        <w:color w:val="000000" w:themeColor="text1"/>
                        <w:szCs w:val="18"/>
                        <w:lang w:eastAsia="zh-CN"/>
                      </w:rPr>
                      <m:t>y</m:t>
                    </m:r>
                    <m:r>
                      <w:rPr>
                        <w:rFonts w:ascii="Cambria Math" w:hAnsi="Cambria Math"/>
                        <w:color w:val="000000" w:themeColor="text1"/>
                        <w:szCs w:val="18"/>
                      </w:rPr>
                      <m:t>_p</m:t>
                    </m:r>
                  </m:e>
                  <m:sub>
                    <m:r>
                      <w:rPr>
                        <w:rFonts w:ascii="Cambria Math" w:hAnsi="Cambria Math"/>
                        <w:color w:val="000000" w:themeColor="text1"/>
                        <w:szCs w:val="18"/>
                      </w:rPr>
                      <m:t>t</m:t>
                    </m:r>
                  </m:sub>
                </m:sSub>
                <m:r>
                  <m:rPr>
                    <m:sty m:val="p"/>
                  </m:rP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e</m:t>
                    </m:r>
                    <m:r>
                      <w:rPr>
                        <w:rFonts w:ascii="Cambria Math" w:hAnsi="Cambria Math"/>
                        <w:color w:val="000000" w:themeColor="text1"/>
                        <w:szCs w:val="18"/>
                        <w:lang w:eastAsia="zh-CN"/>
                      </w:rPr>
                      <m:t>ly</m:t>
                    </m:r>
                  </m:sub>
                </m:sSub>
                <m:r>
                  <m:rPr>
                    <m:sty m:val="p"/>
                  </m:rPr>
                  <w:rPr>
                    <w:rFonts w:ascii="Cambria Math" w:hAnsi="Cambria Math"/>
                    <w:szCs w:val="18"/>
                    <w:lang w:val="en-GB" w:eastAsia="zh-CN"/>
                  </w:rPr>
                  <m:t>·</m:t>
                </m:r>
                <m:sSub>
                  <m:sSubPr>
                    <m:ctrlPr>
                      <w:rPr>
                        <w:rFonts w:ascii="Cambria Math" w:hAnsi="Cambria Math"/>
                        <w:bCs/>
                        <w:i/>
                        <w:iCs/>
                        <w:szCs w:val="18"/>
                        <w:lang w:val="en-GB" w:eastAsia="zh-CN"/>
                      </w:rPr>
                    </m:ctrlPr>
                  </m:sSubPr>
                  <m:e>
                    <m:r>
                      <w:rPr>
                        <w:rFonts w:ascii="Cambria Math" w:hAnsi="Cambria Math"/>
                        <w:szCs w:val="18"/>
                        <w:lang w:val="en-GB" w:eastAsia="zh-CN"/>
                      </w:rPr>
                      <m:t>MAX_LOAD</m:t>
                    </m:r>
                  </m:e>
                  <m:sub>
                    <m:r>
                      <w:rPr>
                        <w:rFonts w:ascii="Cambria Math" w:hAnsi="Cambria Math"/>
                        <w:szCs w:val="18"/>
                        <w:lang w:val="en-GB" w:eastAsia="zh-CN"/>
                      </w:rPr>
                      <m:t>ely</m:t>
                    </m:r>
                  </m:sub>
                </m:sSub>
              </m:oMath>
            </m:oMathPara>
          </w:p>
        </w:tc>
        <w:tc>
          <w:tcPr>
            <w:tcW w:w="455" w:type="pct"/>
            <w:vAlign w:val="center"/>
          </w:tcPr>
          <w:p w14:paraId="76FDA6EA"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16</w:t>
            </w:r>
            <w:r w:rsidRPr="00D367DC">
              <w:rPr>
                <w:rFonts w:ascii="Times New Roman" w:hAnsi="Times New Roman"/>
                <w:szCs w:val="18"/>
              </w:rPr>
              <w:t>)</w:t>
            </w:r>
          </w:p>
        </w:tc>
      </w:tr>
      <w:tr w:rsidR="002A5515" w:rsidRPr="00D367DC" w14:paraId="44C42CFE" w14:textId="77777777" w:rsidTr="0058291A">
        <w:tc>
          <w:tcPr>
            <w:tcW w:w="4545" w:type="pct"/>
            <w:vAlign w:val="center"/>
          </w:tcPr>
          <w:p w14:paraId="2A4D5AC7" w14:textId="77777777" w:rsidR="002A5515" w:rsidRPr="00F35107" w:rsidRDefault="00000000" w:rsidP="0058291A">
            <w:pPr>
              <w:pStyle w:val="CETBodytext"/>
              <w:rPr>
                <w:rFonts w:ascii="Cambria Math" w:hAnsi="Cambria Math"/>
                <w:szCs w:val="18"/>
                <w:lang w:val="en-GB" w:eastAsia="zh-CN"/>
                <w:oMath/>
              </w:rPr>
            </w:pPr>
            <m:oMathPara>
              <m:oMathParaPr>
                <m:jc m:val="left"/>
              </m:oMathParaPr>
              <m:oMath>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el</m:t>
                    </m:r>
                    <m:r>
                      <w:rPr>
                        <w:rFonts w:ascii="Cambria Math" w:hAnsi="Cambria Math"/>
                        <w:color w:val="000000" w:themeColor="text1"/>
                        <w:szCs w:val="18"/>
                        <w:lang w:eastAsia="zh-CN"/>
                      </w:rPr>
                      <m:t>y</m:t>
                    </m:r>
                    <m:r>
                      <w:rPr>
                        <w:rFonts w:ascii="Cambria Math" w:hAnsi="Cambria Math"/>
                        <w:color w:val="000000" w:themeColor="text1"/>
                        <w:szCs w:val="18"/>
                      </w:rPr>
                      <m:t>_p</m:t>
                    </m:r>
                  </m:e>
                  <m:sub>
                    <m:r>
                      <w:rPr>
                        <w:rFonts w:ascii="Cambria Math" w:hAnsi="Cambria Math"/>
                        <w:color w:val="000000" w:themeColor="text1"/>
                        <w:szCs w:val="18"/>
                      </w:rPr>
                      <m:t>t</m:t>
                    </m:r>
                  </m:sub>
                </m:sSub>
                <m:r>
                  <m:rPr>
                    <m:sty m:val="p"/>
                  </m:rP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e</m:t>
                    </m:r>
                    <m:r>
                      <w:rPr>
                        <w:rFonts w:ascii="Cambria Math" w:hAnsi="Cambria Math"/>
                        <w:color w:val="000000" w:themeColor="text1"/>
                        <w:szCs w:val="18"/>
                        <w:lang w:eastAsia="zh-CN"/>
                      </w:rPr>
                      <m:t>ly</m:t>
                    </m:r>
                  </m:sub>
                </m:sSub>
                <m:r>
                  <m:rPr>
                    <m:sty m:val="p"/>
                  </m:rPr>
                  <w:rPr>
                    <w:rFonts w:ascii="Cambria Math" w:hAnsi="Cambria Math"/>
                    <w:szCs w:val="18"/>
                    <w:lang w:val="en-GB" w:eastAsia="zh-CN"/>
                  </w:rPr>
                  <m:t>·</m:t>
                </m:r>
                <m:sSub>
                  <m:sSubPr>
                    <m:ctrlPr>
                      <w:rPr>
                        <w:rFonts w:ascii="Cambria Math" w:hAnsi="Cambria Math"/>
                        <w:bCs/>
                        <w:i/>
                        <w:iCs/>
                        <w:szCs w:val="18"/>
                        <w:lang w:val="en-GB" w:eastAsia="zh-CN"/>
                      </w:rPr>
                    </m:ctrlPr>
                  </m:sSubPr>
                  <m:e>
                    <m:r>
                      <w:rPr>
                        <w:rFonts w:ascii="Cambria Math" w:hAnsi="Cambria Math"/>
                        <w:szCs w:val="18"/>
                        <w:lang w:val="en-GB" w:eastAsia="zh-CN"/>
                      </w:rPr>
                      <m:t>MIN_LOAD</m:t>
                    </m:r>
                  </m:e>
                  <m:sub>
                    <m:r>
                      <w:rPr>
                        <w:rFonts w:ascii="Cambria Math" w:hAnsi="Cambria Math"/>
                        <w:szCs w:val="18"/>
                        <w:lang w:val="en-GB" w:eastAsia="zh-CN"/>
                      </w:rPr>
                      <m:t>ely</m:t>
                    </m:r>
                  </m:sub>
                </m:sSub>
              </m:oMath>
            </m:oMathPara>
          </w:p>
        </w:tc>
        <w:tc>
          <w:tcPr>
            <w:tcW w:w="455" w:type="pct"/>
            <w:vAlign w:val="center"/>
          </w:tcPr>
          <w:p w14:paraId="74A04D58"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17</w:t>
            </w:r>
            <w:r w:rsidRPr="00D367DC">
              <w:rPr>
                <w:rFonts w:ascii="Times New Roman" w:hAnsi="Times New Roman"/>
                <w:szCs w:val="18"/>
              </w:rPr>
              <w:t>)</w:t>
            </w:r>
          </w:p>
        </w:tc>
      </w:tr>
      <w:tr w:rsidR="002A5515" w:rsidRPr="00D367DC" w14:paraId="72313794" w14:textId="77777777" w:rsidTr="0058291A">
        <w:tc>
          <w:tcPr>
            <w:tcW w:w="4545" w:type="pct"/>
          </w:tcPr>
          <w:p w14:paraId="34FEE836"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m:rPr>
                        <m:sty m:val="p"/>
                      </m:rPr>
                      <w:rPr>
                        <w:rFonts w:ascii="Cambria Math" w:hAnsi="Cambria Math"/>
                        <w:color w:val="000000" w:themeColor="text1"/>
                        <w:szCs w:val="18"/>
                      </w:rPr>
                      <m:t>_</m:t>
                    </m:r>
                    <m:r>
                      <w:rPr>
                        <w:rFonts w:ascii="Cambria Math" w:hAnsi="Cambria Math"/>
                        <w:color w:val="000000" w:themeColor="text1"/>
                        <w:szCs w:val="18"/>
                      </w:rPr>
                      <m:t>soc</m:t>
                    </m:r>
                  </m:e>
                  <m:sub>
                    <m:r>
                      <w:rPr>
                        <w:rFonts w:ascii="Cambria Math" w:hAnsi="Cambria Math"/>
                        <w:color w:val="000000" w:themeColor="text1"/>
                        <w:szCs w:val="18"/>
                      </w:rPr>
                      <m:t>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t</m:t>
                    </m:r>
                    <m:r>
                      <w:rPr>
                        <w:rFonts w:ascii="Cambria Math" w:hAnsi="Cambria Math"/>
                        <w:color w:val="000000" w:themeColor="text1"/>
                        <w:szCs w:val="18"/>
                        <w:lang w:eastAsia="zh-CN"/>
                      </w:rPr>
                      <m:t>ank</m:t>
                    </m:r>
                  </m:sub>
                </m:sSub>
              </m:oMath>
            </m:oMathPara>
          </w:p>
        </w:tc>
        <w:tc>
          <w:tcPr>
            <w:tcW w:w="455" w:type="pct"/>
            <w:vAlign w:val="center"/>
          </w:tcPr>
          <w:p w14:paraId="321F3496"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18</w:t>
            </w:r>
            <w:r w:rsidRPr="00D367DC">
              <w:rPr>
                <w:rFonts w:ascii="Times New Roman" w:hAnsi="Times New Roman"/>
                <w:szCs w:val="18"/>
              </w:rPr>
              <w:t>)</w:t>
            </w:r>
          </w:p>
        </w:tc>
      </w:tr>
      <w:tr w:rsidR="002A5515" w:rsidRPr="00D367DC" w14:paraId="4E399B3B" w14:textId="77777777" w:rsidTr="0058291A">
        <w:tc>
          <w:tcPr>
            <w:tcW w:w="4545" w:type="pct"/>
          </w:tcPr>
          <w:p w14:paraId="652E27D8" w14:textId="77777777" w:rsidR="002A5515" w:rsidRPr="00F35107"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m:rPr>
                        <m:sty m:val="p"/>
                      </m:rPr>
                      <w:rPr>
                        <w:rFonts w:ascii="Cambria Math" w:hAnsi="Cambria Math"/>
                        <w:color w:val="000000" w:themeColor="text1"/>
                        <w:szCs w:val="18"/>
                      </w:rPr>
                      <m:t>_</m:t>
                    </m:r>
                    <m:r>
                      <w:rPr>
                        <w:rFonts w:ascii="Cambria Math" w:hAnsi="Cambria Math"/>
                        <w:color w:val="000000" w:themeColor="text1"/>
                        <w:szCs w:val="18"/>
                      </w:rPr>
                      <m:t>soc</m:t>
                    </m:r>
                  </m:e>
                  <m:sub>
                    <m:r>
                      <w:rPr>
                        <w:rFonts w:ascii="Cambria Math" w:hAnsi="Cambria Math"/>
                        <w:color w:val="000000" w:themeColor="text1"/>
                        <w:szCs w:val="18"/>
                      </w:rPr>
                      <m:t>t</m:t>
                    </m:r>
                  </m:sub>
                </m:sSub>
                <m:r>
                  <m:rPr>
                    <m:sty m:val="p"/>
                  </m:rP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t</m:t>
                    </m:r>
                    <m:r>
                      <w:rPr>
                        <w:rFonts w:ascii="Cambria Math" w:hAnsi="Cambria Math"/>
                        <w:color w:val="000000" w:themeColor="text1"/>
                        <w:szCs w:val="18"/>
                        <w:lang w:eastAsia="zh-CN"/>
                      </w:rPr>
                      <m:t>ank</m:t>
                    </m:r>
                  </m:sub>
                </m:sSub>
                <m:r>
                  <m:rPr>
                    <m:sty m:val="p"/>
                  </m:rPr>
                  <w:rPr>
                    <w:rFonts w:ascii="Cambria Math" w:hAnsi="Cambria Math"/>
                    <w:szCs w:val="18"/>
                    <w:lang w:val="en-GB" w:eastAsia="zh-CN"/>
                  </w:rPr>
                  <m:t>·</m:t>
                </m:r>
                <m:sSub>
                  <m:sSubPr>
                    <m:ctrlPr>
                      <w:rPr>
                        <w:rFonts w:ascii="Cambria Math" w:hAnsi="Cambria Math"/>
                        <w:bCs/>
                        <w:i/>
                        <w:iCs/>
                        <w:szCs w:val="18"/>
                        <w:lang w:val="en-GB" w:eastAsia="zh-CN"/>
                      </w:rPr>
                    </m:ctrlPr>
                  </m:sSubPr>
                  <m:e>
                    <m:r>
                      <w:rPr>
                        <w:rFonts w:ascii="Cambria Math" w:hAnsi="Cambria Math"/>
                        <w:szCs w:val="18"/>
                        <w:lang w:val="en-GB" w:eastAsia="zh-CN"/>
                      </w:rPr>
                      <m:t>MIN_SOC</m:t>
                    </m:r>
                  </m:e>
                  <m:sub>
                    <m:r>
                      <w:rPr>
                        <w:rFonts w:ascii="Cambria Math" w:hAnsi="Cambria Math"/>
                        <w:szCs w:val="18"/>
                        <w:lang w:val="en-GB" w:eastAsia="zh-CN"/>
                      </w:rPr>
                      <m:t>h</m:t>
                    </m:r>
                    <m:r>
                      <w:rPr>
                        <w:rFonts w:ascii="Cambria Math" w:hAnsi="Cambria Math"/>
                        <w:szCs w:val="18"/>
                        <w:lang w:val="en-GB" w:eastAsia="zh-CN"/>
                      </w:rPr>
                      <m:t>2</m:t>
                    </m:r>
                  </m:sub>
                </m:sSub>
              </m:oMath>
            </m:oMathPara>
          </w:p>
        </w:tc>
        <w:tc>
          <w:tcPr>
            <w:tcW w:w="455" w:type="pct"/>
            <w:vAlign w:val="center"/>
          </w:tcPr>
          <w:p w14:paraId="36BB65B5"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1</w:t>
            </w:r>
            <w:r w:rsidRPr="00D367DC">
              <w:rPr>
                <w:rFonts w:ascii="Times New Roman" w:hAnsi="Times New Roman"/>
                <w:szCs w:val="18"/>
              </w:rPr>
              <w:t>9)</w:t>
            </w:r>
          </w:p>
        </w:tc>
      </w:tr>
      <w:bookmarkStart w:id="2" w:name="OLE_LINK5"/>
      <w:tr w:rsidR="002A5515" w:rsidRPr="00B63772" w14:paraId="01C01702" w14:textId="77777777" w:rsidTr="0058291A">
        <w:tc>
          <w:tcPr>
            <w:tcW w:w="4545" w:type="pct"/>
            <w:vAlign w:val="center"/>
          </w:tcPr>
          <w:p w14:paraId="13051568" w14:textId="77777777" w:rsidR="002A5515" w:rsidRPr="00B63772"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t,h</m:t>
                    </m:r>
                    <m:r>
                      <w:rPr>
                        <w:rFonts w:ascii="Cambria Math" w:hAnsi="Cambria Math"/>
                        <w:color w:val="000000" w:themeColor="text1"/>
                        <w:szCs w:val="18"/>
                      </w:rPr>
                      <m:t>2</m:t>
                    </m:r>
                  </m:sub>
                </m:sSub>
                <w:bookmarkEnd w:id="2"/>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t,gas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m:t>
                    </m:r>
                    <m:r>
                      <w:rPr>
                        <w:rFonts w:ascii="Cambria Math" w:hAnsi="Cambria Math"/>
                        <w:color w:val="000000" w:themeColor="text1"/>
                        <w:szCs w:val="18"/>
                        <w:lang w:eastAsia="zh-CN"/>
                      </w:rPr>
                      <m:t>tot</m:t>
                    </m:r>
                  </m:sub>
                </m:sSub>
              </m:oMath>
            </m:oMathPara>
          </w:p>
        </w:tc>
        <w:tc>
          <w:tcPr>
            <w:tcW w:w="455" w:type="pct"/>
            <w:vAlign w:val="center"/>
          </w:tcPr>
          <w:p w14:paraId="4512EAA2"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20</w:t>
            </w:r>
            <w:r w:rsidRPr="00B63772">
              <w:rPr>
                <w:rFonts w:ascii="Times New Roman" w:hAnsi="Times New Roman"/>
                <w:szCs w:val="18"/>
              </w:rPr>
              <w:t>)</w:t>
            </w:r>
          </w:p>
        </w:tc>
      </w:tr>
      <w:tr w:rsidR="002A5515" w:rsidRPr="00D367DC" w14:paraId="5B6A686D" w14:textId="77777777" w:rsidTr="0058291A">
        <w:tc>
          <w:tcPr>
            <w:tcW w:w="4545" w:type="pct"/>
          </w:tcPr>
          <w:p w14:paraId="413F4626"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m:t>
                    </m:r>
                    <m:r>
                      <w:rPr>
                        <w:rFonts w:ascii="Cambria Math" w:hAnsi="Cambria Math"/>
                        <w:color w:val="000000" w:themeColor="text1"/>
                        <w:szCs w:val="18"/>
                        <w:lang w:eastAsia="zh-CN"/>
                      </w:rPr>
                      <m:t>tot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MAX</m:t>
                    </m:r>
                    <m:r>
                      <m:rPr>
                        <m:sty m:val="p"/>
                      </m:rPr>
                      <w:rPr>
                        <w:rFonts w:ascii="Cambria Math" w:hAnsi="Cambria Math"/>
                        <w:color w:val="000000" w:themeColor="text1"/>
                        <w:szCs w:val="18"/>
                      </w:rPr>
                      <m:t>_</m:t>
                    </m:r>
                    <m:r>
                      <w:rPr>
                        <w:rFonts w:ascii="Cambria Math" w:hAnsi="Cambria Math"/>
                        <w:color w:val="000000" w:themeColor="text1"/>
                        <w:szCs w:val="18"/>
                      </w:rPr>
                      <m:t>LOAD</m:t>
                    </m:r>
                  </m:e>
                  <m:sub>
                    <m:r>
                      <w:rPr>
                        <w:rFonts w:ascii="Cambria Math" w:hAnsi="Cambria Math"/>
                        <w:color w:val="000000" w:themeColor="text1"/>
                        <w:szCs w:val="18"/>
                      </w:rPr>
                      <m:t>d</m:t>
                    </m:r>
                    <m:r>
                      <w:rPr>
                        <w:rFonts w:ascii="Cambria Math" w:hAnsi="Cambria Math"/>
                        <w:color w:val="000000" w:themeColor="text1"/>
                        <w:szCs w:val="18"/>
                        <w:lang w:eastAsia="zh-CN"/>
                      </w:rPr>
                      <m:t>ri</m:t>
                    </m:r>
                  </m:sub>
                </m:sSub>
              </m:oMath>
            </m:oMathPara>
          </w:p>
        </w:tc>
        <w:tc>
          <w:tcPr>
            <w:tcW w:w="455" w:type="pct"/>
            <w:vAlign w:val="center"/>
          </w:tcPr>
          <w:p w14:paraId="3372EFE8"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21</w:t>
            </w:r>
            <w:r w:rsidRPr="00D367DC">
              <w:rPr>
                <w:rFonts w:ascii="Times New Roman" w:hAnsi="Times New Roman"/>
                <w:szCs w:val="18"/>
              </w:rPr>
              <w:t>)</w:t>
            </w:r>
          </w:p>
        </w:tc>
      </w:tr>
      <w:tr w:rsidR="002A5515" w:rsidRPr="00D367DC" w14:paraId="799A51AE" w14:textId="77777777" w:rsidTr="0058291A">
        <w:tc>
          <w:tcPr>
            <w:tcW w:w="4545" w:type="pct"/>
          </w:tcPr>
          <w:p w14:paraId="1C3512F0"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m:t>
                    </m:r>
                    <m:r>
                      <w:rPr>
                        <w:rFonts w:ascii="Cambria Math" w:hAnsi="Cambria Math"/>
                        <w:color w:val="000000" w:themeColor="text1"/>
                        <w:szCs w:val="18"/>
                        <w:lang w:eastAsia="zh-CN"/>
                      </w:rPr>
                      <m:t>tot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MIN</m:t>
                    </m:r>
                    <m:r>
                      <m:rPr>
                        <m:sty m:val="p"/>
                      </m:rPr>
                      <w:rPr>
                        <w:rFonts w:ascii="Cambria Math" w:hAnsi="Cambria Math"/>
                        <w:color w:val="000000" w:themeColor="text1"/>
                        <w:szCs w:val="18"/>
                      </w:rPr>
                      <m:t>_</m:t>
                    </m:r>
                    <m:r>
                      <w:rPr>
                        <w:rFonts w:ascii="Cambria Math" w:hAnsi="Cambria Math"/>
                        <w:color w:val="000000" w:themeColor="text1"/>
                        <w:szCs w:val="18"/>
                      </w:rPr>
                      <m:t>LOAD</m:t>
                    </m:r>
                  </m:e>
                  <m:sub>
                    <m:r>
                      <w:rPr>
                        <w:rFonts w:ascii="Cambria Math" w:hAnsi="Cambria Math"/>
                        <w:color w:val="000000" w:themeColor="text1"/>
                        <w:szCs w:val="18"/>
                      </w:rPr>
                      <m:t>d</m:t>
                    </m:r>
                    <m:r>
                      <w:rPr>
                        <w:rFonts w:ascii="Cambria Math" w:hAnsi="Cambria Math"/>
                        <w:color w:val="000000" w:themeColor="text1"/>
                        <w:szCs w:val="18"/>
                        <w:lang w:eastAsia="zh-CN"/>
                      </w:rPr>
                      <m:t>ri</m:t>
                    </m:r>
                  </m:sub>
                </m:sSub>
              </m:oMath>
            </m:oMathPara>
          </w:p>
        </w:tc>
        <w:tc>
          <w:tcPr>
            <w:tcW w:w="455" w:type="pct"/>
            <w:vAlign w:val="center"/>
          </w:tcPr>
          <w:p w14:paraId="3B2445E6"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22</w:t>
            </w:r>
            <w:r w:rsidRPr="00D367DC">
              <w:rPr>
                <w:rFonts w:ascii="Times New Roman" w:hAnsi="Times New Roman"/>
                <w:szCs w:val="18"/>
              </w:rPr>
              <w:t>)</w:t>
            </w:r>
          </w:p>
        </w:tc>
      </w:tr>
      <w:tr w:rsidR="002A5515" w:rsidRPr="00D367DC" w14:paraId="48D8123A" w14:textId="77777777" w:rsidTr="0058291A">
        <w:tc>
          <w:tcPr>
            <w:tcW w:w="4545" w:type="pct"/>
          </w:tcPr>
          <w:p w14:paraId="303C8B34" w14:textId="77777777" w:rsidR="002A5515" w:rsidRPr="00F35107"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m:t>
                    </m:r>
                    <m:r>
                      <w:rPr>
                        <w:rFonts w:ascii="Cambria Math" w:hAnsi="Cambria Math"/>
                        <w:color w:val="000000" w:themeColor="text1"/>
                        <w:szCs w:val="18"/>
                        <w:lang w:eastAsia="zh-CN"/>
                      </w:rPr>
                      <m:t>tot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oMath>
            </m:oMathPara>
          </w:p>
        </w:tc>
        <w:tc>
          <w:tcPr>
            <w:tcW w:w="455" w:type="pct"/>
            <w:vAlign w:val="center"/>
          </w:tcPr>
          <w:p w14:paraId="1DB521A2"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23</w:t>
            </w:r>
            <w:r w:rsidRPr="00D367DC">
              <w:rPr>
                <w:rFonts w:ascii="Times New Roman" w:hAnsi="Times New Roman"/>
                <w:szCs w:val="18"/>
              </w:rPr>
              <w:t>)</w:t>
            </w:r>
          </w:p>
        </w:tc>
      </w:tr>
      <w:tr w:rsidR="002A5515" w:rsidRPr="00D367DC" w14:paraId="65DF2908" w14:textId="77777777" w:rsidTr="0058291A">
        <w:tc>
          <w:tcPr>
            <w:tcW w:w="4545" w:type="pct"/>
          </w:tcPr>
          <w:p w14:paraId="244014C3" w14:textId="77777777" w:rsidR="002A5515" w:rsidRPr="00F35107"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st</m:t>
                    </m:r>
                    <m:r>
                      <w:rPr>
                        <w:rFonts w:ascii="Cambria Math" w:hAnsi="Cambria Math"/>
                        <w:color w:val="000000" w:themeColor="text1"/>
                        <w:szCs w:val="18"/>
                      </w:rPr>
                      <m:t>_gen</m:t>
                    </m:r>
                  </m:e>
                  <m:sub>
                    <m:r>
                      <w:rPr>
                        <w:rFonts w:ascii="Cambria Math" w:hAnsi="Cambria Math"/>
                        <w:color w:val="000000" w:themeColor="text1"/>
                        <w:szCs w:val="18"/>
                      </w:rPr>
                      <m:t>t</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e</m:t>
                    </m:r>
                    <m:r>
                      <w:rPr>
                        <w:rFonts w:ascii="Cambria Math" w:hAnsi="Cambria Math"/>
                        <w:color w:val="000000" w:themeColor="text1"/>
                        <w:szCs w:val="18"/>
                        <w:lang w:eastAsia="zh-CN"/>
                      </w:rPr>
                      <m:t>af</m:t>
                    </m:r>
                  </m:sub>
                </m:sSub>
              </m:oMath>
            </m:oMathPara>
          </w:p>
        </w:tc>
        <w:tc>
          <w:tcPr>
            <w:tcW w:w="455" w:type="pct"/>
            <w:vAlign w:val="center"/>
          </w:tcPr>
          <w:p w14:paraId="49694093" w14:textId="77777777" w:rsidR="002A5515" w:rsidRPr="00D367DC" w:rsidRDefault="002A5515" w:rsidP="0058291A">
            <w:pPr>
              <w:pStyle w:val="CETEquation"/>
              <w:spacing w:before="0" w:after="0" w:line="240" w:lineRule="auto"/>
              <w:jc w:val="right"/>
              <w:rPr>
                <w:rFonts w:ascii="Times New Roman" w:hAnsi="Times New Roman"/>
                <w:szCs w:val="18"/>
              </w:rPr>
            </w:pPr>
            <w:r w:rsidRPr="00D367DC">
              <w:rPr>
                <w:rFonts w:ascii="Times New Roman" w:hAnsi="Times New Roman"/>
                <w:szCs w:val="18"/>
              </w:rPr>
              <w:t>(</w:t>
            </w:r>
            <w:r>
              <w:rPr>
                <w:rFonts w:ascii="Times New Roman" w:hAnsi="Times New Roman" w:hint="eastAsia"/>
                <w:szCs w:val="18"/>
                <w:lang w:eastAsia="zh-CN"/>
              </w:rPr>
              <w:t>24</w:t>
            </w:r>
            <w:r w:rsidRPr="00D367DC">
              <w:rPr>
                <w:rFonts w:ascii="Times New Roman" w:hAnsi="Times New Roman"/>
                <w:szCs w:val="18"/>
              </w:rPr>
              <w:t>)</w:t>
            </w:r>
          </w:p>
        </w:tc>
      </w:tr>
    </w:tbl>
    <w:p w14:paraId="3D360BBF" w14:textId="77777777" w:rsidR="002A5515" w:rsidRDefault="002A5515" w:rsidP="002A5515">
      <w:pPr>
        <w:rPr>
          <w:rFonts w:ascii="Times New Roman" w:hAnsi="Times New Roman" w:cs="Times New Roman"/>
          <w:color w:val="000000" w:themeColor="text1"/>
          <w:sz w:val="21"/>
        </w:rPr>
      </w:pPr>
      <w:r w:rsidRPr="007B0A32">
        <w:rPr>
          <w:rFonts w:ascii="Times New Roman" w:hAnsi="Times New Roman" w:cs="Times New Roman" w:hint="eastAsia"/>
          <w:b/>
          <w:bCs/>
          <w:color w:val="000000" w:themeColor="text1"/>
          <w:sz w:val="21"/>
        </w:rPr>
        <w:t>Storage constraints:</w:t>
      </w:r>
      <w:r>
        <w:rPr>
          <w:rFonts w:ascii="Times New Roman" w:hAnsi="Times New Roman" w:cs="Times New Roman" w:hint="eastAsia"/>
          <w:color w:val="000000" w:themeColor="text1"/>
          <w:sz w:val="21"/>
        </w:rPr>
        <w:t xml:space="preserve"> </w:t>
      </w:r>
      <w:r w:rsidRPr="00460044">
        <w:rPr>
          <w:rFonts w:ascii="Times New Roman" w:hAnsi="Times New Roman" w:cs="Times New Roman"/>
          <w:color w:val="000000" w:themeColor="text1"/>
          <w:sz w:val="21"/>
        </w:rPr>
        <w:t xml:space="preserve">Storage constraints define the relationship between </w:t>
      </w:r>
      <w:r>
        <w:rPr>
          <w:rFonts w:ascii="Times New Roman" w:hAnsi="Times New Roman" w:cs="Times New Roman" w:hint="eastAsia"/>
          <w:color w:val="000000" w:themeColor="text1"/>
          <w:sz w:val="21"/>
        </w:rPr>
        <w:t xml:space="preserve">the </w:t>
      </w:r>
      <w:r w:rsidRPr="00460044">
        <w:rPr>
          <w:rFonts w:ascii="Times New Roman" w:hAnsi="Times New Roman" w:cs="Times New Roman"/>
          <w:color w:val="000000" w:themeColor="text1"/>
          <w:sz w:val="21"/>
        </w:rPr>
        <w:t xml:space="preserve">SOC and charge-discharge actions over the time series. The SOC in the current time slice equals the SOC from the previous time slice plus the net charge within the time step. For batteries, efficiency losses during charging and discharging are accounted for, while losses are </w:t>
      </w:r>
      <w:r>
        <w:rPr>
          <w:rFonts w:ascii="Times New Roman" w:hAnsi="Times New Roman" w:cs="Times New Roman" w:hint="eastAsia"/>
          <w:color w:val="000000" w:themeColor="text1"/>
          <w:sz w:val="21"/>
        </w:rPr>
        <w:t xml:space="preserve">neglected </w:t>
      </w:r>
      <w:r w:rsidRPr="00460044">
        <w:rPr>
          <w:rFonts w:ascii="Times New Roman" w:hAnsi="Times New Roman" w:cs="Times New Roman"/>
          <w:color w:val="000000" w:themeColor="text1"/>
          <w:sz w:val="21"/>
        </w:rPr>
        <w:t>for hydrogen or DRI storage</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25</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27</w:t>
      </w:r>
      <w:r w:rsidRPr="0000778C">
        <w:rPr>
          <w:rFonts w:ascii="Times New Roman" w:hAnsi="Times New Roman" w:cs="Times New Roman"/>
          <w:color w:val="000000" w:themeColor="text1"/>
          <w:sz w:val="21"/>
        </w:rPr>
        <w:t>))</w:t>
      </w:r>
      <w:r w:rsidRPr="00460044">
        <w:rPr>
          <w:rFonts w:ascii="Times New Roman" w:hAnsi="Times New Roman" w:cs="Times New Roman"/>
          <w:color w:val="000000" w:themeColor="text1"/>
          <w:sz w:val="21"/>
        </w:rPr>
        <w:t>.</w:t>
      </w:r>
    </w:p>
    <w:tbl>
      <w:tblPr>
        <w:tblW w:w="5000" w:type="pct"/>
        <w:tblCellMar>
          <w:left w:w="0" w:type="dxa"/>
          <w:right w:w="0" w:type="dxa"/>
        </w:tblCellMar>
        <w:tblLook w:val="04A0" w:firstRow="1" w:lastRow="0" w:firstColumn="1" w:lastColumn="0" w:noHBand="0" w:noVBand="1"/>
      </w:tblPr>
      <w:tblGrid>
        <w:gridCol w:w="7550"/>
        <w:gridCol w:w="756"/>
      </w:tblGrid>
      <w:tr w:rsidR="002A5515" w:rsidRPr="00D22BAA" w14:paraId="59F5E2B0" w14:textId="77777777" w:rsidTr="0058291A">
        <w:tc>
          <w:tcPr>
            <w:tcW w:w="4545" w:type="pct"/>
            <w:vAlign w:val="center"/>
          </w:tcPr>
          <w:p w14:paraId="5D6D712E" w14:textId="77777777" w:rsidR="002A5515" w:rsidRPr="00D22BAA" w:rsidRDefault="00000000" w:rsidP="0058291A">
            <w:pPr>
              <w:pStyle w:val="CETBodytext"/>
              <w:rPr>
                <w:rFonts w:ascii="Times New Roman" w:hAnsi="Times New Roman"/>
                <w:b/>
                <w:bCs/>
                <w:i/>
                <w:szCs w:val="18"/>
                <w:lang w:val="en-GB" w:eastAsia="zh-CN"/>
              </w:rPr>
            </w:pPr>
            <m:oMathPara>
              <m:oMathParaPr>
                <m:jc m:val="left"/>
              </m:oMathParaPr>
              <m:oMath>
                <m:sSub>
                  <m:sSubPr>
                    <m:ctrlPr>
                      <w:rPr>
                        <w:rFonts w:ascii="Cambria Math" w:hAnsi="Cambria Math"/>
                        <w:bCs/>
                        <w:szCs w:val="18"/>
                        <w:lang w:val="en-GB" w:eastAsia="zh-CN"/>
                      </w:rPr>
                    </m:ctrlPr>
                  </m:sSubPr>
                  <m:e>
                    <m:r>
                      <w:rPr>
                        <w:rFonts w:ascii="Cambria Math" w:hAnsi="Cambria Math"/>
                        <w:szCs w:val="18"/>
                        <w:lang w:val="en-GB" w:eastAsia="zh-CN"/>
                      </w:rPr>
                      <m:t>bat_soc</m:t>
                    </m:r>
                  </m:e>
                  <m:sub>
                    <m:r>
                      <w:rPr>
                        <w:rFonts w:ascii="Cambria Math" w:hAnsi="Cambria Math"/>
                        <w:szCs w:val="18"/>
                        <w:lang w:val="en-GB" w:eastAsia="zh-CN"/>
                      </w:rPr>
                      <m:t>t</m:t>
                    </m:r>
                  </m:sub>
                </m:sSub>
                <m: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bat_soc</m:t>
                    </m:r>
                  </m:e>
                  <m:sub>
                    <m:r>
                      <w:rPr>
                        <w:rFonts w:ascii="Cambria Math" w:hAnsi="Cambria Math"/>
                        <w:szCs w:val="18"/>
                        <w:lang w:val="en-GB" w:eastAsia="zh-CN"/>
                      </w:rPr>
                      <m:t>t-1</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bat_out</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BAT_η</m:t>
                    </m:r>
                  </m:e>
                  <m:sub>
                    <m:r>
                      <w:rPr>
                        <w:rFonts w:ascii="Cambria Math" w:hAnsi="Cambria Math" w:hint="eastAsia"/>
                        <w:szCs w:val="18"/>
                        <w:lang w:val="en-GB" w:eastAsia="zh-CN"/>
                      </w:rPr>
                      <m:t>out</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bat_i</m:t>
                    </m:r>
                    <m:r>
                      <w:rPr>
                        <w:rFonts w:ascii="Cambria Math" w:hAnsi="Cambria Math"/>
                        <w:color w:val="000000" w:themeColor="text1"/>
                        <w:szCs w:val="18"/>
                        <w:lang w:eastAsia="zh-CN"/>
                      </w:rPr>
                      <m:t>n</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BAT_η</m:t>
                    </m:r>
                  </m:e>
                  <m:sub>
                    <m:r>
                      <w:rPr>
                        <w:rFonts w:ascii="Cambria Math" w:hAnsi="Cambria Math"/>
                        <w:szCs w:val="18"/>
                        <w:lang w:val="en-GB" w:eastAsia="zh-CN"/>
                      </w:rPr>
                      <m:t>in</m:t>
                    </m:r>
                  </m:sub>
                </m:sSub>
              </m:oMath>
            </m:oMathPara>
          </w:p>
        </w:tc>
        <w:tc>
          <w:tcPr>
            <w:tcW w:w="455" w:type="pct"/>
            <w:vAlign w:val="center"/>
          </w:tcPr>
          <w:p w14:paraId="4A9BE6E6"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25</w:t>
            </w:r>
            <w:r w:rsidRPr="00D22BAA">
              <w:rPr>
                <w:rFonts w:ascii="Times New Roman" w:hAnsi="Times New Roman"/>
                <w:szCs w:val="18"/>
              </w:rPr>
              <w:t>)</w:t>
            </w:r>
          </w:p>
        </w:tc>
      </w:tr>
      <w:tr w:rsidR="002A5515" w:rsidRPr="00D22BAA" w14:paraId="1BDE497F" w14:textId="77777777" w:rsidTr="0058291A">
        <w:tc>
          <w:tcPr>
            <w:tcW w:w="4545" w:type="pct"/>
            <w:vAlign w:val="center"/>
          </w:tcPr>
          <w:p w14:paraId="490671AC" w14:textId="77777777" w:rsidR="002A5515" w:rsidRPr="00F35107" w:rsidRDefault="00000000" w:rsidP="0058291A">
            <w:pPr>
              <w:pStyle w:val="CETBodytext"/>
              <w:rPr>
                <w:rFonts w:ascii="Cambria Math" w:hAnsi="Cambria Math"/>
                <w:szCs w:val="18"/>
                <w:lang w:val="en-GB" w:eastAsia="zh-CN"/>
                <w:oMath/>
              </w:rPr>
            </w:pPr>
            <m:oMathPara>
              <m:oMathParaPr>
                <m:jc m:val="left"/>
              </m:oMathParaPr>
              <m:oMath>
                <m:sSub>
                  <m:sSubPr>
                    <m:ctrlPr>
                      <w:rPr>
                        <w:rFonts w:ascii="Cambria Math" w:hAnsi="Cambria Math"/>
                        <w:bCs/>
                        <w:szCs w:val="18"/>
                        <w:lang w:val="en-GB" w:eastAsia="zh-CN"/>
                      </w:rPr>
                    </m:ctrlPr>
                  </m:sSubPr>
                  <m:e>
                    <m:r>
                      <w:rPr>
                        <w:rFonts w:ascii="Cambria Math" w:hAnsi="Cambria Math"/>
                        <w:szCs w:val="18"/>
                        <w:lang w:val="en-GB" w:eastAsia="zh-CN"/>
                      </w:rPr>
                      <m:t>h2</m:t>
                    </m:r>
                    <m:r>
                      <m:rPr>
                        <m:sty m:val="p"/>
                      </m:rPr>
                      <w:rPr>
                        <w:rFonts w:ascii="Cambria Math" w:hAnsi="Cambria Math"/>
                        <w:szCs w:val="18"/>
                        <w:lang w:val="en-GB" w:eastAsia="zh-CN"/>
                      </w:rPr>
                      <m:t>_</m:t>
                    </m:r>
                    <m:r>
                      <w:rPr>
                        <w:rFonts w:ascii="Cambria Math" w:hAnsi="Cambria Math"/>
                        <w:szCs w:val="18"/>
                        <w:lang w:val="en-GB" w:eastAsia="zh-CN"/>
                      </w:rPr>
                      <m:t>soc</m:t>
                    </m:r>
                  </m:e>
                  <m:sub>
                    <m:r>
                      <w:rPr>
                        <w:rFonts w:ascii="Cambria Math" w:hAnsi="Cambria Math"/>
                        <w:szCs w:val="18"/>
                        <w:lang w:val="en-GB" w:eastAsia="zh-CN"/>
                      </w:rPr>
                      <m:t>t</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h2</m:t>
                    </m:r>
                    <m:r>
                      <m:rPr>
                        <m:sty m:val="p"/>
                      </m:rPr>
                      <w:rPr>
                        <w:rFonts w:ascii="Cambria Math" w:hAnsi="Cambria Math"/>
                        <w:szCs w:val="18"/>
                        <w:lang w:val="en-GB" w:eastAsia="zh-CN"/>
                      </w:rPr>
                      <m:t>_</m:t>
                    </m:r>
                    <m:r>
                      <w:rPr>
                        <w:rFonts w:ascii="Cambria Math" w:hAnsi="Cambria Math"/>
                        <w:szCs w:val="18"/>
                        <w:lang w:val="en-GB" w:eastAsia="zh-CN"/>
                      </w:rPr>
                      <m:t>soc</m:t>
                    </m:r>
                  </m:e>
                  <m:sub>
                    <m:r>
                      <w:rPr>
                        <w:rFonts w:ascii="Cambria Math" w:hAnsi="Cambria Math"/>
                        <w:szCs w:val="18"/>
                        <w:lang w:val="en-GB" w:eastAsia="zh-CN"/>
                      </w:rPr>
                      <m:t>t</m:t>
                    </m:r>
                    <m:r>
                      <m:rPr>
                        <m:sty m:val="p"/>
                      </m:rPr>
                      <w:rPr>
                        <w:rFonts w:ascii="Cambria Math" w:hAnsi="Cambria Math"/>
                        <w:szCs w:val="18"/>
                        <w:lang w:val="en-GB" w:eastAsia="zh-CN"/>
                      </w:rPr>
                      <m:t>-1</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h2</m:t>
                    </m:r>
                    <m:r>
                      <m:rPr>
                        <m:sty m:val="p"/>
                      </m:rPr>
                      <w:rPr>
                        <w:rFonts w:ascii="Cambria Math" w:hAnsi="Cambria Math"/>
                        <w:szCs w:val="18"/>
                        <w:lang w:val="en-GB" w:eastAsia="zh-CN"/>
                      </w:rPr>
                      <m:t>_</m:t>
                    </m:r>
                    <m:r>
                      <w:rPr>
                        <w:rFonts w:ascii="Cambria Math" w:hAnsi="Cambria Math"/>
                        <w:szCs w:val="18"/>
                        <w:lang w:val="en-GB" w:eastAsia="zh-CN"/>
                      </w:rPr>
                      <m:t>out</m:t>
                    </m:r>
                  </m:e>
                  <m:sub>
                    <m:r>
                      <w:rPr>
                        <w:rFonts w:ascii="Cambria Math" w:hAnsi="Cambria Math"/>
                        <w:szCs w:val="18"/>
                        <w:lang w:val="en-GB" w:eastAsia="zh-CN"/>
                      </w:rPr>
                      <m:t>t</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h2</m:t>
                    </m:r>
                    <m:r>
                      <m:rPr>
                        <m:sty m:val="p"/>
                      </m:rPr>
                      <w:rPr>
                        <w:rFonts w:ascii="Cambria Math" w:hAnsi="Cambria Math"/>
                        <w:szCs w:val="18"/>
                        <w:lang w:val="en-GB" w:eastAsia="zh-CN"/>
                      </w:rPr>
                      <m:t>_</m:t>
                    </m:r>
                    <m:r>
                      <w:rPr>
                        <w:rFonts w:ascii="Cambria Math" w:hAnsi="Cambria Math"/>
                        <w:szCs w:val="18"/>
                        <w:lang w:val="en-GB" w:eastAsia="zh-CN"/>
                      </w:rPr>
                      <m:t>in</m:t>
                    </m:r>
                  </m:e>
                  <m:sub>
                    <m:r>
                      <w:rPr>
                        <w:rFonts w:ascii="Cambria Math" w:hAnsi="Cambria Math"/>
                        <w:szCs w:val="18"/>
                        <w:lang w:val="en-GB" w:eastAsia="zh-CN"/>
                      </w:rPr>
                      <m:t>t</m:t>
                    </m:r>
                  </m:sub>
                </m:sSub>
              </m:oMath>
            </m:oMathPara>
          </w:p>
        </w:tc>
        <w:tc>
          <w:tcPr>
            <w:tcW w:w="455" w:type="pct"/>
            <w:vAlign w:val="center"/>
          </w:tcPr>
          <w:p w14:paraId="1743B75E"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26</w:t>
            </w:r>
            <w:r w:rsidRPr="00D22BAA">
              <w:rPr>
                <w:rFonts w:ascii="Times New Roman" w:hAnsi="Times New Roman"/>
                <w:szCs w:val="18"/>
              </w:rPr>
              <w:t>)</w:t>
            </w:r>
          </w:p>
        </w:tc>
      </w:tr>
      <w:tr w:rsidR="002A5515" w:rsidRPr="00D22BAA" w14:paraId="6D61EFE7" w14:textId="77777777" w:rsidTr="0058291A">
        <w:tc>
          <w:tcPr>
            <w:tcW w:w="4545" w:type="pct"/>
            <w:vAlign w:val="center"/>
          </w:tcPr>
          <w:p w14:paraId="39B65764" w14:textId="77777777" w:rsidR="002A5515" w:rsidRPr="00F35107" w:rsidRDefault="00000000" w:rsidP="0058291A">
            <w:pPr>
              <w:pStyle w:val="CETBodytext"/>
              <w:rPr>
                <w:rFonts w:ascii="Cambria Math" w:hAnsi="Cambria Math"/>
                <w:szCs w:val="18"/>
                <w:lang w:val="en-GB" w:eastAsia="zh-CN"/>
                <w:oMath/>
              </w:rPr>
            </w:pPr>
            <m:oMathPara>
              <m:oMathParaPr>
                <m:jc m:val="left"/>
              </m:oMathParaPr>
              <m:oMath>
                <m:sSub>
                  <m:sSubPr>
                    <m:ctrlPr>
                      <w:rPr>
                        <w:rFonts w:ascii="Cambria Math" w:hAnsi="Cambria Math"/>
                        <w:bCs/>
                        <w:szCs w:val="18"/>
                        <w:lang w:val="en-GB" w:eastAsia="zh-CN"/>
                      </w:rPr>
                    </m:ctrlPr>
                  </m:sSubPr>
                  <m:e>
                    <m:r>
                      <w:rPr>
                        <w:rFonts w:ascii="Cambria Math" w:hAnsi="Cambria Math"/>
                        <w:szCs w:val="18"/>
                        <w:lang w:val="en-GB" w:eastAsia="zh-CN"/>
                      </w:rPr>
                      <m:t>dri</m:t>
                    </m:r>
                    <m:r>
                      <m:rPr>
                        <m:sty m:val="p"/>
                      </m:rPr>
                      <w:rPr>
                        <w:rFonts w:ascii="Cambria Math" w:hAnsi="Cambria Math"/>
                        <w:szCs w:val="18"/>
                        <w:lang w:val="en-GB" w:eastAsia="zh-CN"/>
                      </w:rPr>
                      <m:t>_</m:t>
                    </m:r>
                    <m:r>
                      <w:rPr>
                        <w:rFonts w:ascii="Cambria Math" w:hAnsi="Cambria Math"/>
                        <w:szCs w:val="18"/>
                        <w:lang w:val="en-GB" w:eastAsia="zh-CN"/>
                      </w:rPr>
                      <m:t>soc</m:t>
                    </m:r>
                  </m:e>
                  <m:sub>
                    <m:r>
                      <w:rPr>
                        <w:rFonts w:ascii="Cambria Math" w:hAnsi="Cambria Math"/>
                        <w:szCs w:val="18"/>
                        <w:lang w:val="en-GB" w:eastAsia="zh-CN"/>
                      </w:rPr>
                      <m:t>t</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dri</m:t>
                    </m:r>
                    <m:r>
                      <m:rPr>
                        <m:sty m:val="p"/>
                      </m:rPr>
                      <w:rPr>
                        <w:rFonts w:ascii="Cambria Math" w:hAnsi="Cambria Math"/>
                        <w:szCs w:val="18"/>
                        <w:lang w:val="en-GB" w:eastAsia="zh-CN"/>
                      </w:rPr>
                      <m:t>_</m:t>
                    </m:r>
                    <m:r>
                      <w:rPr>
                        <w:rFonts w:ascii="Cambria Math" w:hAnsi="Cambria Math"/>
                        <w:szCs w:val="18"/>
                        <w:lang w:val="en-GB" w:eastAsia="zh-CN"/>
                      </w:rPr>
                      <m:t>soc</m:t>
                    </m:r>
                  </m:e>
                  <m:sub>
                    <m:r>
                      <w:rPr>
                        <w:rFonts w:ascii="Cambria Math" w:hAnsi="Cambria Math"/>
                        <w:szCs w:val="18"/>
                        <w:lang w:val="en-GB" w:eastAsia="zh-CN"/>
                      </w:rPr>
                      <m:t>t</m:t>
                    </m:r>
                    <m:r>
                      <m:rPr>
                        <m:sty m:val="p"/>
                      </m:rPr>
                      <w:rPr>
                        <w:rFonts w:ascii="Cambria Math" w:hAnsi="Cambria Math"/>
                        <w:szCs w:val="18"/>
                        <w:lang w:val="en-GB" w:eastAsia="zh-CN"/>
                      </w:rPr>
                      <m:t>-1</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dri</m:t>
                    </m:r>
                    <m:r>
                      <m:rPr>
                        <m:sty m:val="p"/>
                      </m:rPr>
                      <w:rPr>
                        <w:rFonts w:ascii="Cambria Math" w:hAnsi="Cambria Math"/>
                        <w:szCs w:val="18"/>
                        <w:lang w:val="en-GB" w:eastAsia="zh-CN"/>
                      </w:rPr>
                      <m:t>_</m:t>
                    </m:r>
                    <m:r>
                      <w:rPr>
                        <w:rFonts w:ascii="Cambria Math" w:hAnsi="Cambria Math"/>
                        <w:szCs w:val="18"/>
                        <w:lang w:val="en-GB" w:eastAsia="zh-CN"/>
                      </w:rPr>
                      <m:t>out</m:t>
                    </m:r>
                  </m:e>
                  <m:sub>
                    <m:r>
                      <w:rPr>
                        <w:rFonts w:ascii="Cambria Math" w:hAnsi="Cambria Math"/>
                        <w:szCs w:val="18"/>
                        <w:lang w:val="en-GB" w:eastAsia="zh-CN"/>
                      </w:rPr>
                      <m:t>t</m:t>
                    </m:r>
                  </m:sub>
                </m:sSub>
                <m:r>
                  <m:rPr>
                    <m:sty m:val="p"/>
                  </m:rP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szCs w:val="18"/>
                        <w:lang w:val="en-GB" w:eastAsia="zh-CN"/>
                      </w:rPr>
                      <m:t>dri</m:t>
                    </m:r>
                    <m:r>
                      <m:rPr>
                        <m:sty m:val="p"/>
                      </m:rPr>
                      <w:rPr>
                        <w:rFonts w:ascii="Cambria Math" w:hAnsi="Cambria Math"/>
                        <w:szCs w:val="18"/>
                        <w:lang w:val="en-GB" w:eastAsia="zh-CN"/>
                      </w:rPr>
                      <m:t>_</m:t>
                    </m:r>
                    <m:r>
                      <w:rPr>
                        <w:rFonts w:ascii="Cambria Math" w:hAnsi="Cambria Math"/>
                        <w:szCs w:val="18"/>
                        <w:lang w:val="en-GB" w:eastAsia="zh-CN"/>
                      </w:rPr>
                      <m:t>in</m:t>
                    </m:r>
                  </m:e>
                  <m:sub>
                    <m:r>
                      <w:rPr>
                        <w:rFonts w:ascii="Cambria Math" w:hAnsi="Cambria Math"/>
                        <w:szCs w:val="18"/>
                        <w:lang w:val="en-GB" w:eastAsia="zh-CN"/>
                      </w:rPr>
                      <m:t>t</m:t>
                    </m:r>
                  </m:sub>
                </m:sSub>
              </m:oMath>
            </m:oMathPara>
          </w:p>
        </w:tc>
        <w:tc>
          <w:tcPr>
            <w:tcW w:w="455" w:type="pct"/>
            <w:vAlign w:val="center"/>
          </w:tcPr>
          <w:p w14:paraId="23437165"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27</w:t>
            </w:r>
            <w:r w:rsidRPr="00D22BAA">
              <w:rPr>
                <w:rFonts w:ascii="Times New Roman" w:hAnsi="Times New Roman"/>
                <w:szCs w:val="18"/>
              </w:rPr>
              <w:t>)</w:t>
            </w:r>
          </w:p>
        </w:tc>
      </w:tr>
    </w:tbl>
    <w:p w14:paraId="613D644E" w14:textId="77777777" w:rsidR="002A5515" w:rsidRPr="00A50072" w:rsidRDefault="002A5515" w:rsidP="002A5515">
      <w:pPr>
        <w:rPr>
          <w:rFonts w:ascii="Times New Roman" w:hAnsi="Times New Roman" w:cs="Times New Roman"/>
          <w:color w:val="000000" w:themeColor="text1"/>
          <w:sz w:val="21"/>
        </w:rPr>
      </w:pPr>
      <w:bookmarkStart w:id="3" w:name="OLE_LINK6"/>
      <w:r w:rsidRPr="00A50072">
        <w:rPr>
          <w:rFonts w:ascii="Times New Roman" w:hAnsi="Times New Roman" w:cs="Times New Roman"/>
          <w:b/>
          <w:bCs/>
          <w:color w:val="000000" w:themeColor="text1"/>
          <w:sz w:val="21"/>
        </w:rPr>
        <w:t>Ramp Constraints:</w:t>
      </w:r>
      <w:r w:rsidRPr="00A50072">
        <w:rPr>
          <w:rFonts w:ascii="Times New Roman" w:hAnsi="Times New Roman" w:cs="Times New Roman"/>
          <w:color w:val="000000" w:themeColor="text1"/>
          <w:sz w:val="21"/>
        </w:rPr>
        <w:t xml:space="preserve"> Ramp constraints define the hourly ramp-up and ramp-down limits based on technological requirements. For hydrogen and natural gas, equations are formulated to approximate hourly changes in </w:t>
      </w:r>
      <w:bookmarkStart w:id="4" w:name="OLE_LINK8"/>
      <w:r w:rsidRPr="00A50072">
        <w:rPr>
          <w:rFonts w:ascii="Times New Roman" w:hAnsi="Times New Roman" w:cs="Times New Roman"/>
          <w:color w:val="000000" w:themeColor="text1"/>
          <w:sz w:val="21"/>
        </w:rPr>
        <w:t>gas composition</w:t>
      </w:r>
      <w:bookmarkEnd w:id="4"/>
      <w:r w:rsidRPr="00A50072">
        <w:rPr>
          <w:rFonts w:ascii="Times New Roman" w:hAnsi="Times New Roman" w:cs="Times New Roman"/>
          <w:color w:val="000000" w:themeColor="text1"/>
          <w:sz w:val="21"/>
        </w:rPr>
        <w:t xml:space="preserve">, avoiding non-linearity. In the DRI furnace, the hourly consumption of </w:t>
      </w:r>
      <w:r>
        <w:rPr>
          <w:rFonts w:ascii="Times New Roman" w:hAnsi="Times New Roman" w:cs="Times New Roman" w:hint="eastAsia"/>
          <w:color w:val="000000" w:themeColor="text1"/>
          <w:sz w:val="21"/>
        </w:rPr>
        <w:t xml:space="preserve">either </w:t>
      </w:r>
      <w:r w:rsidRPr="00A50072">
        <w:rPr>
          <w:rFonts w:ascii="Times New Roman" w:hAnsi="Times New Roman" w:cs="Times New Roman"/>
          <w:color w:val="000000" w:themeColor="text1"/>
          <w:sz w:val="21"/>
        </w:rPr>
        <w:t xml:space="preserve">hydrogen </w:t>
      </w:r>
      <w:r>
        <w:rPr>
          <w:rFonts w:ascii="Times New Roman" w:hAnsi="Times New Roman" w:cs="Times New Roman" w:hint="eastAsia"/>
          <w:color w:val="000000" w:themeColor="text1"/>
          <w:sz w:val="21"/>
        </w:rPr>
        <w:t xml:space="preserve">or </w:t>
      </w:r>
      <w:r w:rsidRPr="00A50072">
        <w:rPr>
          <w:rFonts w:ascii="Times New Roman" w:hAnsi="Times New Roman" w:cs="Times New Roman"/>
          <w:color w:val="000000" w:themeColor="text1"/>
          <w:sz w:val="21"/>
        </w:rPr>
        <w:t>natural gas is subject to rate-of-change limits, ensuring smooth operational adjustments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28</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31</w:t>
      </w:r>
      <w:r w:rsidRPr="0000778C">
        <w:rPr>
          <w:rFonts w:ascii="Times New Roman" w:hAnsi="Times New Roman" w:cs="Times New Roman"/>
          <w:color w:val="000000" w:themeColor="text1"/>
          <w:sz w:val="21"/>
        </w:rPr>
        <w:t>))</w:t>
      </w:r>
      <w:r w:rsidRPr="00A50072">
        <w:rPr>
          <w:rFonts w:ascii="Times New Roman" w:hAnsi="Times New Roman" w:cs="Times New Roman"/>
          <w:color w:val="000000" w:themeColor="text1"/>
          <w:sz w:val="21"/>
        </w:rPr>
        <w:t xml:space="preserve">. </w:t>
      </w:r>
      <w:bookmarkStart w:id="5" w:name="OLE_LINK9"/>
      <w:r w:rsidRPr="00A50072">
        <w:rPr>
          <w:rFonts w:ascii="Times New Roman" w:hAnsi="Times New Roman" w:cs="Times New Roman"/>
          <w:color w:val="000000" w:themeColor="text1"/>
          <w:sz w:val="21"/>
        </w:rPr>
        <w:t>The maximum share of natural gas in the DRI furnace is capped at 30%</w:t>
      </w:r>
      <w:r>
        <w:rPr>
          <w:rFonts w:ascii="Times New Roman" w:hAnsi="Times New Roman" w:cs="Times New Roman" w:hint="eastAsia"/>
          <w:color w:val="000000" w:themeColor="text1"/>
          <w:sz w:val="21"/>
        </w:rPr>
        <w:t xml:space="preserve"> </w:t>
      </w:r>
      <w:bookmarkEnd w:id="5"/>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32</w:t>
      </w:r>
      <w:r w:rsidRPr="0000778C">
        <w:rPr>
          <w:rFonts w:ascii="Times New Roman" w:hAnsi="Times New Roman" w:cs="Times New Roman"/>
          <w:color w:val="000000" w:themeColor="text1"/>
          <w:sz w:val="21"/>
        </w:rPr>
        <w:t>))</w:t>
      </w:r>
      <w:r w:rsidRPr="00A50072">
        <w:rPr>
          <w:rFonts w:ascii="Times New Roman" w:hAnsi="Times New Roman" w:cs="Times New Roman"/>
          <w:color w:val="000000" w:themeColor="text1"/>
          <w:sz w:val="21"/>
        </w:rPr>
        <w:t>. Similarly, changes in the DRI furnace load must adhere to specified ramp-up and ramp-down rates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33</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34</w:t>
      </w:r>
      <w:r w:rsidRPr="0000778C">
        <w:rPr>
          <w:rFonts w:ascii="Times New Roman" w:hAnsi="Times New Roman" w:cs="Times New Roman"/>
          <w:color w:val="000000" w:themeColor="text1"/>
          <w:sz w:val="21"/>
        </w:rPr>
        <w:t>))</w:t>
      </w:r>
      <w:r w:rsidRPr="00A50072">
        <w:rPr>
          <w:rFonts w:ascii="Times New Roman" w:hAnsi="Times New Roman" w:cs="Times New Roman"/>
          <w:color w:val="000000" w:themeColor="text1"/>
          <w:sz w:val="21"/>
        </w:rPr>
        <w:t>.</w:t>
      </w:r>
    </w:p>
    <w:tbl>
      <w:tblPr>
        <w:tblW w:w="5000" w:type="pct"/>
        <w:tblCellMar>
          <w:left w:w="0" w:type="dxa"/>
          <w:right w:w="0" w:type="dxa"/>
        </w:tblCellMar>
        <w:tblLook w:val="04A0" w:firstRow="1" w:lastRow="0" w:firstColumn="1" w:lastColumn="0" w:noHBand="0" w:noVBand="1"/>
      </w:tblPr>
      <w:tblGrid>
        <w:gridCol w:w="7550"/>
        <w:gridCol w:w="756"/>
      </w:tblGrid>
      <w:tr w:rsidR="002A5515" w:rsidRPr="00D22BAA" w14:paraId="39541689" w14:textId="77777777" w:rsidTr="0058291A">
        <w:tc>
          <w:tcPr>
            <w:tcW w:w="4545" w:type="pct"/>
            <w:vAlign w:val="center"/>
          </w:tcPr>
          <w:bookmarkEnd w:id="3"/>
          <w:p w14:paraId="0B3DFA0D" w14:textId="77777777" w:rsidR="002A5515" w:rsidRPr="00D22BAA" w:rsidRDefault="00000000" w:rsidP="0058291A">
            <w:pPr>
              <w:pStyle w:val="CETBodytext"/>
              <w:rPr>
                <w:rFonts w:ascii="Times New Roman" w:hAnsi="Times New Roman"/>
                <w:b/>
                <w:bCs/>
                <w:i/>
                <w:szCs w:val="18"/>
                <w:lang w:val="en-GB" w:eastAsia="zh-CN"/>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m:t>
                    </m:r>
                    <m:r>
                      <w:rPr>
                        <w:rFonts w:ascii="Cambria Math" w:hAnsi="Cambria Math"/>
                        <w:color w:val="000000" w:themeColor="text1"/>
                        <w:szCs w:val="18"/>
                        <w:lang w:eastAsia="zh-CN"/>
                      </w:rPr>
                      <m:t>1</m:t>
                    </m:r>
                    <m:r>
                      <w:rPr>
                        <w:rFonts w:ascii="Cambria Math" w:hAnsi="Cambria Math"/>
                        <w:color w:val="000000" w:themeColor="text1"/>
                        <w:szCs w:val="18"/>
                      </w:rPr>
                      <m:t>,</m:t>
                    </m:r>
                    <m:r>
                      <w:rPr>
                        <w:rFonts w:ascii="Cambria Math" w:hAnsi="Cambria Math"/>
                        <w:color w:val="000000" w:themeColor="text1"/>
                        <w:szCs w:val="18"/>
                        <w:lang w:eastAsia="zh-CN"/>
                      </w:rPr>
                      <m:t>h</m:t>
                    </m:r>
                    <m:r>
                      <w:rPr>
                        <w:rFonts w:ascii="Cambria Math" w:hAnsi="Cambria Math"/>
                        <w:color w:val="000000" w:themeColor="text1"/>
                        <w:szCs w:val="18"/>
                        <w:lang w:eastAsia="zh-CN"/>
                      </w:rPr>
                      <m:t>2</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m:t>
                    </m:r>
                    <m:r>
                      <w:rPr>
                        <w:rFonts w:ascii="Cambria Math" w:hAnsi="Cambria Math"/>
                        <w:color w:val="000000" w:themeColor="text1"/>
                        <w:szCs w:val="18"/>
                        <w:lang w:eastAsia="zh-CN"/>
                      </w:rPr>
                      <m:t>h</m:t>
                    </m:r>
                    <m:r>
                      <w:rPr>
                        <w:rFonts w:ascii="Cambria Math" w:hAnsi="Cambria Math"/>
                        <w:color w:val="000000" w:themeColor="text1"/>
                        <w:szCs w:val="18"/>
                        <w:lang w:eastAsia="zh-CN"/>
                      </w:rPr>
                      <m:t>2</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w:rPr>
                    <w:rFonts w:ascii="Cambria Math" w:hAnsi="Cambria Math"/>
                    <w:szCs w:val="18"/>
                    <w:lang w:val="en-GB" w:eastAsia="zh-CN"/>
                  </w:rPr>
                  <m:t>×</m:t>
                </m:r>
                <m:sSub>
                  <m:sSubPr>
                    <m:ctrlPr>
                      <w:rPr>
                        <w:rFonts w:ascii="Cambria Math" w:hAnsi="Cambria Math"/>
                        <w:bCs/>
                        <w:szCs w:val="18"/>
                        <w:lang w:val="en-GB" w:eastAsia="zh-CN"/>
                      </w:rPr>
                    </m:ctrlPr>
                  </m:sSubPr>
                  <m:e>
                    <m:r>
                      <w:rPr>
                        <w:rFonts w:ascii="Cambria Math" w:hAnsi="Cambria Math" w:hint="eastAsia"/>
                        <w:szCs w:val="18"/>
                        <w:lang w:val="en-GB" w:eastAsia="zh-CN"/>
                      </w:rPr>
                      <m:t>RAMP</m:t>
                    </m:r>
                  </m:e>
                  <m:sub>
                    <m:r>
                      <w:rPr>
                        <w:rFonts w:ascii="Cambria Math" w:hAnsi="Cambria Math"/>
                        <w:szCs w:val="18"/>
                        <w:lang w:val="en-GB" w:eastAsia="zh-CN"/>
                      </w:rPr>
                      <m:t>dri_</m:t>
                    </m:r>
                    <m:r>
                      <w:rPr>
                        <w:rFonts w:ascii="Cambria Math" w:hAnsi="Cambria Math" w:hint="eastAsia"/>
                        <w:szCs w:val="18"/>
                        <w:lang w:val="en-GB" w:eastAsia="zh-CN"/>
                      </w:rPr>
                      <m:t>g</m:t>
                    </m:r>
                    <m:r>
                      <w:rPr>
                        <w:rFonts w:ascii="Cambria Math" w:hAnsi="Cambria Math"/>
                        <w:szCs w:val="18"/>
                        <w:lang w:val="en-GB" w:eastAsia="zh-CN"/>
                      </w:rPr>
                      <m:t>as_comp</m:t>
                    </m:r>
                  </m:sub>
                </m:sSub>
              </m:oMath>
            </m:oMathPara>
          </w:p>
        </w:tc>
        <w:tc>
          <w:tcPr>
            <w:tcW w:w="455" w:type="pct"/>
            <w:vAlign w:val="center"/>
          </w:tcPr>
          <w:p w14:paraId="63AE85E9"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28</w:t>
            </w:r>
            <w:r w:rsidRPr="00D22BAA">
              <w:rPr>
                <w:rFonts w:ascii="Times New Roman" w:hAnsi="Times New Roman"/>
                <w:szCs w:val="18"/>
              </w:rPr>
              <w:t>)</w:t>
            </w:r>
          </w:p>
        </w:tc>
      </w:tr>
      <w:tr w:rsidR="002A5515" w:rsidRPr="00D22BAA" w14:paraId="58FAE9DC" w14:textId="77777777" w:rsidTr="0058291A">
        <w:tc>
          <w:tcPr>
            <w:tcW w:w="4545" w:type="pct"/>
            <w:vAlign w:val="center"/>
          </w:tcPr>
          <w:p w14:paraId="69F145E8"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t,h</m:t>
                    </m:r>
                    <m:r>
                      <w:rPr>
                        <w:rFonts w:ascii="Cambria Math" w:hAnsi="Cambria Math"/>
                        <w:color w:val="000000" w:themeColor="text1"/>
                        <w:szCs w:val="18"/>
                      </w:rPr>
                      <m:t>2</m:t>
                    </m:r>
                  </m:sub>
                </m:sSub>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t-1,</m:t>
                    </m:r>
                    <m:r>
                      <w:rPr>
                        <w:rFonts w:ascii="Cambria Math" w:hAnsi="Cambria Math"/>
                        <w:color w:val="000000" w:themeColor="text1"/>
                        <w:szCs w:val="18"/>
                      </w:rPr>
                      <m:t>h</m:t>
                    </m:r>
                    <m:r>
                      <w:rPr>
                        <w:rFonts w:ascii="Cambria Math" w:hAnsi="Cambria Math"/>
                        <w:color w:val="000000" w:themeColor="text1"/>
                        <w:szCs w:val="18"/>
                      </w:rPr>
                      <m:t>2</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rPr>
                      <m:t>RAMP</m:t>
                    </m:r>
                  </m:e>
                  <m:sub>
                    <m:r>
                      <w:rPr>
                        <w:rFonts w:ascii="Cambria Math" w:hAnsi="Cambria Math"/>
                        <w:color w:val="000000" w:themeColor="text1"/>
                        <w:szCs w:val="18"/>
                      </w:rPr>
                      <m:t>dri_</m:t>
                    </m:r>
                    <m:r>
                      <w:rPr>
                        <w:rFonts w:ascii="Cambria Math" w:hAnsi="Cambria Math" w:hint="eastAsia"/>
                        <w:color w:val="000000" w:themeColor="text1"/>
                        <w:szCs w:val="18"/>
                      </w:rPr>
                      <m:t>g</m:t>
                    </m:r>
                    <m:r>
                      <w:rPr>
                        <w:rFonts w:ascii="Cambria Math" w:hAnsi="Cambria Math"/>
                        <w:color w:val="000000" w:themeColor="text1"/>
                        <w:szCs w:val="18"/>
                      </w:rPr>
                      <m:t>as_comp</m:t>
                    </m:r>
                  </m:sub>
                </m:sSub>
              </m:oMath>
            </m:oMathPara>
          </w:p>
        </w:tc>
        <w:tc>
          <w:tcPr>
            <w:tcW w:w="455" w:type="pct"/>
            <w:vAlign w:val="center"/>
          </w:tcPr>
          <w:p w14:paraId="6813C1B3"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29</w:t>
            </w:r>
            <w:r w:rsidRPr="00D22BAA">
              <w:rPr>
                <w:rFonts w:ascii="Times New Roman" w:hAnsi="Times New Roman"/>
                <w:szCs w:val="18"/>
              </w:rPr>
              <w:t>)</w:t>
            </w:r>
          </w:p>
        </w:tc>
      </w:tr>
      <w:tr w:rsidR="002A5515" w:rsidRPr="00D22BAA" w14:paraId="4B0C6384" w14:textId="77777777" w:rsidTr="0058291A">
        <w:tc>
          <w:tcPr>
            <w:tcW w:w="4545" w:type="pct"/>
            <w:vAlign w:val="center"/>
          </w:tcPr>
          <w:p w14:paraId="2CEA841A"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t-1,g</m:t>
                    </m:r>
                    <m:r>
                      <w:rPr>
                        <w:rFonts w:ascii="Cambria Math" w:hAnsi="Cambria Math"/>
                        <w:color w:val="000000" w:themeColor="text1"/>
                        <w:szCs w:val="18"/>
                        <w:lang w:eastAsia="zh-CN"/>
                      </w:rPr>
                      <m:t>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t,ga</m:t>
                    </m:r>
                    <m:r>
                      <w:rPr>
                        <w:rFonts w:ascii="Cambria Math" w:hAnsi="Cambria Math"/>
                        <w:color w:val="000000" w:themeColor="text1"/>
                        <w:szCs w:val="18"/>
                        <w:lang w:eastAsia="zh-CN"/>
                      </w:rPr>
                      <m:t>s</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rPr>
                      <m:t>RAMP</m:t>
                    </m:r>
                  </m:e>
                  <m:sub>
                    <m:r>
                      <w:rPr>
                        <w:rFonts w:ascii="Cambria Math" w:hAnsi="Cambria Math"/>
                        <w:color w:val="000000" w:themeColor="text1"/>
                        <w:szCs w:val="18"/>
                      </w:rPr>
                      <m:t>dri_</m:t>
                    </m:r>
                    <m:r>
                      <w:rPr>
                        <w:rFonts w:ascii="Cambria Math" w:hAnsi="Cambria Math" w:hint="eastAsia"/>
                        <w:color w:val="000000" w:themeColor="text1"/>
                        <w:szCs w:val="18"/>
                      </w:rPr>
                      <m:t>g</m:t>
                    </m:r>
                    <m:r>
                      <w:rPr>
                        <w:rFonts w:ascii="Cambria Math" w:hAnsi="Cambria Math"/>
                        <w:color w:val="000000" w:themeColor="text1"/>
                        <w:szCs w:val="18"/>
                      </w:rPr>
                      <m:t>as_comp</m:t>
                    </m:r>
                  </m:sub>
                </m:sSub>
              </m:oMath>
            </m:oMathPara>
          </w:p>
        </w:tc>
        <w:tc>
          <w:tcPr>
            <w:tcW w:w="455" w:type="pct"/>
            <w:vAlign w:val="center"/>
          </w:tcPr>
          <w:p w14:paraId="3BDA917E"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30</w:t>
            </w:r>
            <w:r w:rsidRPr="00D22BAA">
              <w:rPr>
                <w:rFonts w:ascii="Times New Roman" w:hAnsi="Times New Roman"/>
                <w:szCs w:val="18"/>
              </w:rPr>
              <w:t>)</w:t>
            </w:r>
          </w:p>
        </w:tc>
      </w:tr>
      <w:tr w:rsidR="002A5515" w:rsidRPr="00D22BAA" w14:paraId="3447A0E1" w14:textId="77777777" w:rsidTr="0058291A">
        <w:tc>
          <w:tcPr>
            <w:tcW w:w="4545" w:type="pct"/>
            <w:vAlign w:val="center"/>
          </w:tcPr>
          <w:p w14:paraId="3552A981"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t,g</m:t>
                    </m:r>
                    <m:r>
                      <w:rPr>
                        <w:rFonts w:ascii="Cambria Math" w:hAnsi="Cambria Math"/>
                        <w:color w:val="000000" w:themeColor="text1"/>
                        <w:szCs w:val="18"/>
                        <w:lang w:eastAsia="zh-CN"/>
                      </w:rPr>
                      <m:t>as</m:t>
                    </m:r>
                  </m:sub>
                </m:sSub>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t-1,g</m:t>
                    </m:r>
                    <m:r>
                      <w:rPr>
                        <w:rFonts w:ascii="Cambria Math" w:hAnsi="Cambria Math"/>
                        <w:color w:val="000000" w:themeColor="text1"/>
                        <w:szCs w:val="18"/>
                        <w:lang w:eastAsia="zh-CN"/>
                      </w:rPr>
                      <m:t>as</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m:t>
                    </m:r>
                    <m:r>
                      <w:rPr>
                        <w:rFonts w:ascii="Cambria Math" w:hAnsi="Cambria Math"/>
                        <w:color w:val="000000" w:themeColor="text1"/>
                        <w:szCs w:val="18"/>
                        <w:lang w:eastAsia="zh-CN"/>
                      </w:rPr>
                      <m:t>rif</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rPr>
                      <m:t>RAMP</m:t>
                    </m:r>
                  </m:e>
                  <m:sub>
                    <m:r>
                      <w:rPr>
                        <w:rFonts w:ascii="Cambria Math" w:hAnsi="Cambria Math"/>
                        <w:color w:val="000000" w:themeColor="text1"/>
                        <w:szCs w:val="18"/>
                      </w:rPr>
                      <m:t>dri_</m:t>
                    </m:r>
                    <m:r>
                      <w:rPr>
                        <w:rFonts w:ascii="Cambria Math" w:hAnsi="Cambria Math" w:hint="eastAsia"/>
                        <w:color w:val="000000" w:themeColor="text1"/>
                        <w:szCs w:val="18"/>
                      </w:rPr>
                      <m:t>g</m:t>
                    </m:r>
                    <m:r>
                      <w:rPr>
                        <w:rFonts w:ascii="Cambria Math" w:hAnsi="Cambria Math"/>
                        <w:color w:val="000000" w:themeColor="text1"/>
                        <w:szCs w:val="18"/>
                      </w:rPr>
                      <m:t>as_comp</m:t>
                    </m:r>
                  </m:sub>
                </m:sSub>
              </m:oMath>
            </m:oMathPara>
          </w:p>
        </w:tc>
        <w:tc>
          <w:tcPr>
            <w:tcW w:w="455" w:type="pct"/>
            <w:vAlign w:val="center"/>
          </w:tcPr>
          <w:p w14:paraId="3F3D7894"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31</w:t>
            </w:r>
            <w:r w:rsidRPr="00D22BAA">
              <w:rPr>
                <w:rFonts w:ascii="Times New Roman" w:hAnsi="Times New Roman"/>
                <w:szCs w:val="18"/>
              </w:rPr>
              <w:t>)</w:t>
            </w:r>
          </w:p>
        </w:tc>
      </w:tr>
      <w:tr w:rsidR="002A5515" w:rsidRPr="00D22BAA" w14:paraId="5916C513" w14:textId="77777777" w:rsidTr="0058291A">
        <w:tc>
          <w:tcPr>
            <w:tcW w:w="4545" w:type="pct"/>
            <w:vAlign w:val="center"/>
          </w:tcPr>
          <w:p w14:paraId="3AF3ACC8" w14:textId="77777777" w:rsidR="002A5515" w:rsidRPr="00F35107"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t,gas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m:t>
                    </m:r>
                    <m:sSub>
                      <m:sSubPr>
                        <m:ctrlPr>
                          <w:rPr>
                            <w:rFonts w:ascii="Cambria Math" w:hAnsi="Cambria Math"/>
                            <w:i/>
                            <w:color w:val="000000" w:themeColor="text1"/>
                            <w:szCs w:val="18"/>
                          </w:rPr>
                        </m:ctrlPr>
                      </m:sSubPr>
                      <m:e>
                        <m:r>
                          <w:rPr>
                            <w:rFonts w:ascii="Cambria Math" w:hAnsi="Cambria Math"/>
                            <w:color w:val="000000" w:themeColor="text1"/>
                            <w:szCs w:val="18"/>
                          </w:rPr>
                          <m:t>i</m:t>
                        </m:r>
                      </m:e>
                      <m:sub>
                        <m:r>
                          <w:rPr>
                            <w:rFonts w:ascii="Cambria Math" w:hAnsi="Cambria Math"/>
                            <w:color w:val="000000" w:themeColor="text1"/>
                            <w:szCs w:val="18"/>
                          </w:rPr>
                          <m:t>gen</m:t>
                        </m:r>
                      </m:sub>
                    </m:sSub>
                  </m:e>
                  <m:sub>
                    <m:r>
                      <w:rPr>
                        <w:rFonts w:ascii="Cambria Math" w:hAnsi="Cambria Math"/>
                        <w:color w:val="000000" w:themeColor="text1"/>
                        <w:szCs w:val="18"/>
                      </w:rPr>
                      <m:t>t,gas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m:t>
                    </m:r>
                    <m:sSub>
                      <m:sSubPr>
                        <m:ctrlPr>
                          <w:rPr>
                            <w:rFonts w:ascii="Cambria Math" w:hAnsi="Cambria Math"/>
                            <w:i/>
                            <w:color w:val="000000" w:themeColor="text1"/>
                            <w:szCs w:val="18"/>
                          </w:rPr>
                        </m:ctrlPr>
                      </m:sSubPr>
                      <m:e>
                        <m:r>
                          <w:rPr>
                            <w:rFonts w:ascii="Cambria Math" w:hAnsi="Cambria Math"/>
                            <w:color w:val="000000" w:themeColor="text1"/>
                            <w:szCs w:val="18"/>
                          </w:rPr>
                          <m:t>i</m:t>
                        </m:r>
                      </m:e>
                      <m:sub>
                        <m:r>
                          <w:rPr>
                            <w:rFonts w:ascii="Cambria Math" w:hAnsi="Cambria Math"/>
                            <w:color w:val="000000" w:themeColor="text1"/>
                            <w:szCs w:val="18"/>
                          </w:rPr>
                          <m:t>gen</m:t>
                        </m:r>
                      </m:sub>
                    </m:sSub>
                  </m:e>
                  <m:sub>
                    <m:r>
                      <w:rPr>
                        <w:rFonts w:ascii="Cambria Math" w:hAnsi="Cambria Math"/>
                        <w:color w:val="000000" w:themeColor="text1"/>
                        <w:szCs w:val="18"/>
                      </w:rPr>
                      <m:t>t,h</m:t>
                    </m:r>
                    <m:r>
                      <w:rPr>
                        <w:rFonts w:ascii="Cambria Math" w:hAnsi="Cambria Math"/>
                        <w:color w:val="000000" w:themeColor="text1"/>
                        <w:szCs w:val="18"/>
                      </w:rPr>
                      <m:t>2</m:t>
                    </m:r>
                  </m:sub>
                </m:sSub>
                <m:r>
                  <w:rPr>
                    <w:rFonts w:ascii="Cambria Math" w:hAnsi="Cambria Math"/>
                    <w:color w:val="000000" w:themeColor="text1"/>
                    <w:szCs w:val="18"/>
                    <w:lang w:eastAsia="zh-CN"/>
                  </w:rPr>
                  <m:t>)</m:t>
                </m:r>
                <m:r>
                  <w:rPr>
                    <w:rFonts w:ascii="Cambria Math" w:hAnsi="Cambria Math"/>
                    <w:color w:val="000000" w:themeColor="text1"/>
                    <w:szCs w:val="18"/>
                  </w:rPr>
                  <m:t>×</m:t>
                </m:r>
                <m:r>
                  <w:rPr>
                    <w:rFonts w:ascii="Cambria Math" w:hAnsi="Cambria Math"/>
                    <w:szCs w:val="18"/>
                    <w:lang w:val="en-GB" w:eastAsia="zh-CN"/>
                  </w:rPr>
                  <m:t>MAX_GAS</m:t>
                </m:r>
                <m:r>
                  <w:rPr>
                    <w:rFonts w:ascii="Cambria Math" w:hAnsi="Cambria Math"/>
                    <w:color w:val="000000" w:themeColor="text1"/>
                    <w:szCs w:val="18"/>
                  </w:rPr>
                  <m:t>_C</m:t>
                </m:r>
                <m:r>
                  <w:rPr>
                    <w:rFonts w:ascii="Cambria Math" w:hAnsi="Cambria Math"/>
                    <w:color w:val="000000" w:themeColor="text1"/>
                    <w:szCs w:val="18"/>
                    <w:lang w:eastAsia="zh-CN"/>
                  </w:rPr>
                  <m:t>OMP</m:t>
                </m:r>
              </m:oMath>
            </m:oMathPara>
          </w:p>
        </w:tc>
        <w:tc>
          <w:tcPr>
            <w:tcW w:w="455" w:type="pct"/>
            <w:vAlign w:val="center"/>
          </w:tcPr>
          <w:p w14:paraId="313854B7"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32</w:t>
            </w:r>
            <w:r w:rsidRPr="00D22BAA">
              <w:rPr>
                <w:rFonts w:ascii="Times New Roman" w:hAnsi="Times New Roman"/>
                <w:szCs w:val="18"/>
              </w:rPr>
              <w:t>)</w:t>
            </w:r>
          </w:p>
        </w:tc>
      </w:tr>
      <w:tr w:rsidR="002A5515" w:rsidRPr="00D22BAA" w14:paraId="14675103" w14:textId="77777777" w:rsidTr="0058291A">
        <w:tc>
          <w:tcPr>
            <w:tcW w:w="4545" w:type="pct"/>
            <w:vAlign w:val="center"/>
          </w:tcPr>
          <w:p w14:paraId="59934683" w14:textId="77777777" w:rsidR="002A5515" w:rsidRPr="00C22079"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t,tot</m:t>
                        </m:r>
                      </m:sub>
                    </m:sSub>
                    <m:r>
                      <w:rPr>
                        <w:rFonts w:ascii="Cambria Math" w:hAnsi="Cambria Math"/>
                        <w:color w:val="000000" w:themeColor="text1"/>
                        <w:szCs w:val="18"/>
                      </w:rPr>
                      <m:t>-dri_gen</m:t>
                    </m:r>
                  </m:e>
                  <m:sub>
                    <m:r>
                      <w:rPr>
                        <w:rFonts w:ascii="Cambria Math" w:hAnsi="Cambria Math"/>
                        <w:color w:val="000000" w:themeColor="text1"/>
                        <w:szCs w:val="18"/>
                      </w:rPr>
                      <m:t>t-1,tot</m:t>
                    </m:r>
                  </m:sub>
                </m:sSub>
                <w:bookmarkStart w:id="6" w:name="OLE_LINK7"/>
                <m:r>
                  <w:rPr>
                    <w:rFonts w:ascii="Cambria Math" w:hAnsi="Cambria Math"/>
                    <w:color w:val="000000" w:themeColor="text1"/>
                    <w:szCs w:val="18"/>
                  </w:rPr>
                  <m:t>≤</m:t>
                </m:r>
                <w:bookmarkEnd w:id="6"/>
                <m:sSub>
                  <m:sSubPr>
                    <m:ctrlPr>
                      <w:rPr>
                        <w:rFonts w:ascii="Cambria Math" w:hAnsi="Cambria Math"/>
                        <w:i/>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drif</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rPr>
                      <m:t>RAMP</m:t>
                    </m:r>
                    <m:r>
                      <w:rPr>
                        <w:rFonts w:ascii="Cambria Math" w:hAnsi="Cambria Math"/>
                        <w:color w:val="000000" w:themeColor="text1"/>
                        <w:szCs w:val="18"/>
                      </w:rPr>
                      <m:t>_UP</m:t>
                    </m:r>
                  </m:e>
                  <m:sub>
                    <m:r>
                      <w:rPr>
                        <w:rFonts w:ascii="Cambria Math" w:hAnsi="Cambria Math"/>
                        <w:color w:val="000000" w:themeColor="text1"/>
                        <w:szCs w:val="18"/>
                      </w:rPr>
                      <m:t>dri_load</m:t>
                    </m:r>
                  </m:sub>
                </m:sSub>
              </m:oMath>
            </m:oMathPara>
          </w:p>
        </w:tc>
        <w:tc>
          <w:tcPr>
            <w:tcW w:w="455" w:type="pct"/>
            <w:vAlign w:val="center"/>
          </w:tcPr>
          <w:p w14:paraId="0204FCEA"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rPr>
              <w:t>33</w:t>
            </w:r>
            <w:r w:rsidRPr="00D22BAA">
              <w:rPr>
                <w:rFonts w:ascii="Times New Roman" w:hAnsi="Times New Roman"/>
                <w:szCs w:val="18"/>
              </w:rPr>
              <w:t>)</w:t>
            </w:r>
          </w:p>
        </w:tc>
      </w:tr>
      <w:tr w:rsidR="002A5515" w:rsidRPr="00D22BAA" w14:paraId="33CF57BD" w14:textId="77777777" w:rsidTr="0058291A">
        <w:tc>
          <w:tcPr>
            <w:tcW w:w="4545" w:type="pct"/>
            <w:vAlign w:val="center"/>
          </w:tcPr>
          <w:p w14:paraId="5A9B95D1" w14:textId="77777777" w:rsidR="002A5515" w:rsidRPr="00C22079"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t-1,tot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t,tot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cap</m:t>
                    </m:r>
                  </m:e>
                  <m:sub>
                    <m:r>
                      <w:rPr>
                        <w:rFonts w:ascii="Cambria Math" w:hAnsi="Cambria Math"/>
                        <w:color w:val="000000" w:themeColor="text1"/>
                        <w:szCs w:val="18"/>
                      </w:rPr>
                      <m:t>drif</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rPr>
                      <m:t>RAMP</m:t>
                    </m:r>
                    <m:r>
                      <w:rPr>
                        <w:rFonts w:ascii="Cambria Math" w:hAnsi="Cambria Math"/>
                        <w:color w:val="000000" w:themeColor="text1"/>
                        <w:szCs w:val="18"/>
                      </w:rPr>
                      <m:t>_DOWN</m:t>
                    </m:r>
                  </m:e>
                  <m:sub>
                    <m:r>
                      <w:rPr>
                        <w:rFonts w:ascii="Cambria Math" w:hAnsi="Cambria Math"/>
                        <w:color w:val="000000" w:themeColor="text1"/>
                        <w:szCs w:val="18"/>
                      </w:rPr>
                      <m:t>dri_load</m:t>
                    </m:r>
                  </m:sub>
                </m:sSub>
              </m:oMath>
            </m:oMathPara>
          </w:p>
        </w:tc>
        <w:tc>
          <w:tcPr>
            <w:tcW w:w="455" w:type="pct"/>
            <w:vAlign w:val="center"/>
          </w:tcPr>
          <w:p w14:paraId="1DCF4679"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rPr>
              <w:t>34</w:t>
            </w:r>
            <w:r w:rsidRPr="00D22BAA">
              <w:rPr>
                <w:rFonts w:ascii="Times New Roman" w:hAnsi="Times New Roman"/>
                <w:szCs w:val="18"/>
              </w:rPr>
              <w:t>)</w:t>
            </w:r>
          </w:p>
        </w:tc>
      </w:tr>
    </w:tbl>
    <w:p w14:paraId="3465C7F3" w14:textId="77777777" w:rsidR="002A5515" w:rsidRPr="00A55DC3" w:rsidRDefault="002A5515" w:rsidP="002A5515">
      <w:pPr>
        <w:rPr>
          <w:rFonts w:ascii="Times New Roman" w:hAnsi="Times New Roman" w:cs="Times New Roman"/>
          <w:color w:val="000000" w:themeColor="text1"/>
          <w:sz w:val="21"/>
        </w:rPr>
      </w:pPr>
      <w:r w:rsidRPr="00A55F40">
        <w:rPr>
          <w:rFonts w:ascii="Times New Roman" w:hAnsi="Times New Roman" w:cs="Times New Roman"/>
          <w:b/>
          <w:bCs/>
          <w:color w:val="000000" w:themeColor="text1"/>
          <w:sz w:val="21"/>
        </w:rPr>
        <w:t>Response Cycle Constraints:</w:t>
      </w:r>
      <w:r w:rsidRPr="00A55F40">
        <w:rPr>
          <w:rFonts w:ascii="Times New Roman" w:hAnsi="Times New Roman" w:cs="Times New Roman"/>
          <w:color w:val="000000" w:themeColor="text1"/>
          <w:sz w:val="21"/>
        </w:rPr>
        <w:t xml:space="preserve"> Response cycle constraints are developed to analyze the sensitivity of system responsiveness, particularly for DRI gas composition, DRI load, and grid power. Within each response cycle, the corresponding variable remains constant but may vary across cycles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35</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37</w:t>
      </w:r>
      <w:r w:rsidRPr="0000778C">
        <w:rPr>
          <w:rFonts w:ascii="Times New Roman" w:hAnsi="Times New Roman" w:cs="Times New Roman"/>
          <w:color w:val="000000" w:themeColor="text1"/>
          <w:sz w:val="21"/>
        </w:rPr>
        <w:t>))</w:t>
      </w:r>
      <w:r w:rsidRPr="00A55F40">
        <w:rPr>
          <w:rFonts w:ascii="Times New Roman" w:hAnsi="Times New Roman" w:cs="Times New Roman"/>
          <w:color w:val="000000" w:themeColor="text1"/>
          <w:sz w:val="21"/>
        </w:rPr>
        <w:t>. For DRI gas composition and DRI load, these constraints can replace ramp constraints</w:t>
      </w:r>
      <w:r>
        <w:rPr>
          <w:rFonts w:ascii="Times New Roman" w:hAnsi="Times New Roman" w:cs="Times New Roman" w:hint="eastAsia"/>
          <w:color w:val="000000" w:themeColor="text1"/>
          <w:sz w:val="21"/>
        </w:rPr>
        <w:t>.</w:t>
      </w:r>
      <w:r w:rsidRPr="00A55F40">
        <w:rPr>
          <w:rFonts w:ascii="Times New Roman" w:hAnsi="Times New Roman" w:cs="Times New Roman"/>
          <w:color w:val="000000" w:themeColor="text1"/>
          <w:sz w:val="21"/>
        </w:rPr>
        <w:t xml:space="preserve"> </w:t>
      </w:r>
      <w:r>
        <w:rPr>
          <w:rFonts w:ascii="Times New Roman" w:hAnsi="Times New Roman" w:cs="Times New Roman" w:hint="eastAsia"/>
          <w:color w:val="000000" w:themeColor="text1"/>
          <w:sz w:val="21"/>
        </w:rPr>
        <w:t xml:space="preserve">The </w:t>
      </w:r>
      <w:r w:rsidRPr="00A55F40">
        <w:rPr>
          <w:rFonts w:ascii="Times New Roman" w:hAnsi="Times New Roman" w:cs="Times New Roman"/>
          <w:color w:val="000000" w:themeColor="text1"/>
          <w:sz w:val="21"/>
        </w:rPr>
        <w:t xml:space="preserve">ramp constraints </w:t>
      </w:r>
      <w:r>
        <w:rPr>
          <w:rFonts w:ascii="Times New Roman" w:hAnsi="Times New Roman" w:cs="Times New Roman" w:hint="eastAsia"/>
          <w:color w:val="000000" w:themeColor="text1"/>
          <w:sz w:val="21"/>
        </w:rPr>
        <w:t xml:space="preserve">are </w:t>
      </w:r>
      <w:r w:rsidRPr="00A55F40">
        <w:rPr>
          <w:rFonts w:ascii="Times New Roman" w:hAnsi="Times New Roman" w:cs="Times New Roman"/>
          <w:color w:val="000000" w:themeColor="text1"/>
          <w:sz w:val="21"/>
        </w:rPr>
        <w:t xml:space="preserve">applied for hourly responsiveness </w:t>
      </w:r>
      <w:r>
        <w:rPr>
          <w:rFonts w:ascii="Times New Roman" w:hAnsi="Times New Roman" w:cs="Times New Roman" w:hint="eastAsia"/>
          <w:color w:val="000000" w:themeColor="text1"/>
          <w:sz w:val="21"/>
        </w:rPr>
        <w:t xml:space="preserve">while </w:t>
      </w:r>
      <w:r w:rsidRPr="00A55F40">
        <w:rPr>
          <w:rFonts w:ascii="Times New Roman" w:hAnsi="Times New Roman" w:cs="Times New Roman"/>
          <w:color w:val="000000" w:themeColor="text1"/>
          <w:sz w:val="21"/>
        </w:rPr>
        <w:t xml:space="preserve">response cycle constraints </w:t>
      </w:r>
      <w:r>
        <w:rPr>
          <w:rFonts w:ascii="Times New Roman" w:hAnsi="Times New Roman" w:cs="Times New Roman" w:hint="eastAsia"/>
          <w:color w:val="000000" w:themeColor="text1"/>
          <w:sz w:val="21"/>
        </w:rPr>
        <w:t xml:space="preserve">are </w:t>
      </w:r>
      <w:r w:rsidRPr="00A55F40">
        <w:rPr>
          <w:rFonts w:ascii="Times New Roman" w:hAnsi="Times New Roman" w:cs="Times New Roman"/>
          <w:color w:val="000000" w:themeColor="text1"/>
          <w:sz w:val="21"/>
        </w:rPr>
        <w:t xml:space="preserve">used for longer-duration responsiveness. This substitution allows the system to adapt to varying operational </w:t>
      </w:r>
      <w:r>
        <w:rPr>
          <w:rFonts w:ascii="Times New Roman" w:hAnsi="Times New Roman" w:cs="Times New Roman" w:hint="eastAsia"/>
          <w:color w:val="000000" w:themeColor="text1"/>
          <w:sz w:val="21"/>
        </w:rPr>
        <w:t>strategies</w:t>
      </w:r>
      <w:r w:rsidRPr="00A55F40">
        <w:rPr>
          <w:rFonts w:ascii="Times New Roman" w:hAnsi="Times New Roman" w:cs="Times New Roman"/>
          <w:color w:val="000000" w:themeColor="text1"/>
          <w:sz w:val="21"/>
        </w:rPr>
        <w:t>.</w:t>
      </w:r>
    </w:p>
    <w:tbl>
      <w:tblPr>
        <w:tblW w:w="5000" w:type="pct"/>
        <w:tblCellMar>
          <w:left w:w="0" w:type="dxa"/>
          <w:right w:w="0" w:type="dxa"/>
        </w:tblCellMar>
        <w:tblLook w:val="04A0" w:firstRow="1" w:lastRow="0" w:firstColumn="1" w:lastColumn="0" w:noHBand="0" w:noVBand="1"/>
      </w:tblPr>
      <w:tblGrid>
        <w:gridCol w:w="3261"/>
        <w:gridCol w:w="4352"/>
        <w:gridCol w:w="693"/>
      </w:tblGrid>
      <w:tr w:rsidR="002A5515" w:rsidRPr="00D22BAA" w14:paraId="3275BA6A" w14:textId="77777777" w:rsidTr="0058291A">
        <w:tc>
          <w:tcPr>
            <w:tcW w:w="1963" w:type="pct"/>
            <w:vAlign w:val="center"/>
          </w:tcPr>
          <w:p w14:paraId="3FB48A65" w14:textId="77777777" w:rsidR="002A5515" w:rsidRPr="00167759"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t,g</m:t>
                    </m:r>
                    <m:r>
                      <w:rPr>
                        <w:rFonts w:ascii="Cambria Math" w:hAnsi="Cambria Math"/>
                        <w:color w:val="000000" w:themeColor="text1"/>
                        <w:szCs w:val="18"/>
                        <w:lang w:eastAsia="zh-CN"/>
                      </w:rPr>
                      <m:t>as</m:t>
                    </m:r>
                  </m:sub>
                </m:sSub>
                <m:r>
                  <m:rPr>
                    <m:sty m:val="p"/>
                  </m:rP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hint="eastAsia"/>
                        <w:color w:val="000000" w:themeColor="text1"/>
                        <w:szCs w:val="18"/>
                        <w:lang w:eastAsia="zh-CN"/>
                      </w:rPr>
                      <m:t>g</m:t>
                    </m:r>
                    <m:r>
                      <w:rPr>
                        <w:rFonts w:ascii="Cambria Math" w:hAnsi="Cambria Math"/>
                        <w:color w:val="000000" w:themeColor="text1"/>
                        <w:szCs w:val="18"/>
                        <w:lang w:eastAsia="zh-CN"/>
                      </w:rPr>
                      <m:t>1</m:t>
                    </m:r>
                    <m:r>
                      <w:rPr>
                        <w:rFonts w:ascii="Cambria Math" w:hAnsi="Cambria Math"/>
                        <w:color w:val="000000" w:themeColor="text1"/>
                        <w:szCs w:val="18"/>
                      </w:rPr>
                      <m:t>,g</m:t>
                    </m:r>
                    <m:r>
                      <w:rPr>
                        <w:rFonts w:ascii="Cambria Math" w:hAnsi="Cambria Math"/>
                        <w:color w:val="000000" w:themeColor="text1"/>
                        <w:szCs w:val="18"/>
                        <w:lang w:eastAsia="zh-CN"/>
                      </w:rPr>
                      <m:t>as</m:t>
                    </m:r>
                  </m:sub>
                </m:sSub>
                <m:r>
                  <w:rPr>
                    <w:rFonts w:ascii="Cambria Math" w:hAnsi="Cambria Math"/>
                    <w:color w:val="000000" w:themeColor="text1"/>
                    <w:szCs w:val="18"/>
                  </w:rPr>
                  <m:t xml:space="preserve"> </m:t>
                </m:r>
              </m:oMath>
            </m:oMathPara>
          </w:p>
        </w:tc>
        <w:tc>
          <w:tcPr>
            <w:tcW w:w="2620" w:type="pct"/>
          </w:tcPr>
          <w:p w14:paraId="0C2E2BB9" w14:textId="77777777" w:rsidR="002A5515" w:rsidRPr="007510C4" w:rsidRDefault="002A5515" w:rsidP="0058291A">
            <w:pPr>
              <w:pStyle w:val="CETEquation"/>
              <w:spacing w:before="0" w:after="0" w:line="240" w:lineRule="auto"/>
              <w:jc w:val="right"/>
              <w:rPr>
                <w:rFonts w:ascii="Times New Roman" w:hAnsi="Times New Roman"/>
                <w:i/>
                <w:szCs w:val="18"/>
                <w:lang w:eastAsia="zh-CN"/>
              </w:rPr>
            </w:pPr>
            <m:oMathPara>
              <m:oMathParaPr>
                <m:jc m:val="left"/>
              </m:oMathParaPr>
              <m:oMath>
                <m:r>
                  <w:rPr>
                    <w:rFonts w:ascii="Cambria Math" w:hAnsi="Cambria Math"/>
                    <w:color w:val="000000" w:themeColor="text1"/>
                    <w:szCs w:val="18"/>
                  </w:rPr>
                  <m:t xml:space="preserve">  t∈g1</m:t>
                </m:r>
              </m:oMath>
            </m:oMathPara>
          </w:p>
        </w:tc>
        <w:tc>
          <w:tcPr>
            <w:tcW w:w="417" w:type="pct"/>
            <w:vAlign w:val="center"/>
          </w:tcPr>
          <w:p w14:paraId="62500251"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35</w:t>
            </w:r>
            <w:r w:rsidRPr="00D22BAA">
              <w:rPr>
                <w:rFonts w:ascii="Times New Roman" w:hAnsi="Times New Roman"/>
                <w:szCs w:val="18"/>
              </w:rPr>
              <w:t>)</w:t>
            </w:r>
          </w:p>
        </w:tc>
      </w:tr>
      <w:tr w:rsidR="002A5515" w:rsidRPr="00D22BAA" w14:paraId="300E9EB6" w14:textId="77777777" w:rsidTr="0058291A">
        <w:tc>
          <w:tcPr>
            <w:tcW w:w="1963" w:type="pct"/>
            <w:vAlign w:val="center"/>
          </w:tcPr>
          <w:p w14:paraId="697D37F1"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color w:val="000000" w:themeColor="text1"/>
                        <w:szCs w:val="18"/>
                      </w:rPr>
                      <m:t>t,t</m:t>
                    </m:r>
                    <m:r>
                      <w:rPr>
                        <w:rFonts w:ascii="Cambria Math" w:hAnsi="Cambria Math"/>
                        <w:color w:val="000000" w:themeColor="text1"/>
                        <w:szCs w:val="18"/>
                        <w:lang w:eastAsia="zh-CN"/>
                      </w:rPr>
                      <m:t>ot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dri_gen</m:t>
                    </m:r>
                  </m:e>
                  <m:sub>
                    <m:r>
                      <w:rPr>
                        <w:rFonts w:ascii="Cambria Math" w:hAnsi="Cambria Math" w:hint="eastAsia"/>
                        <w:color w:val="000000" w:themeColor="text1"/>
                        <w:szCs w:val="18"/>
                      </w:rPr>
                      <m:t>g</m:t>
                    </m:r>
                    <m:r>
                      <w:rPr>
                        <w:rFonts w:ascii="Cambria Math" w:hAnsi="Cambria Math"/>
                        <w:color w:val="000000" w:themeColor="text1"/>
                        <w:szCs w:val="18"/>
                      </w:rPr>
                      <m:t>2,t</m:t>
                    </m:r>
                    <m:r>
                      <w:rPr>
                        <w:rFonts w:ascii="Cambria Math" w:hAnsi="Cambria Math"/>
                        <w:color w:val="000000" w:themeColor="text1"/>
                        <w:szCs w:val="18"/>
                        <w:lang w:eastAsia="zh-CN"/>
                      </w:rPr>
                      <m:t>ot</m:t>
                    </m:r>
                  </m:sub>
                </m:sSub>
                <m:r>
                  <w:rPr>
                    <w:rFonts w:ascii="Cambria Math" w:hAnsi="Cambria Math"/>
                    <w:color w:val="000000" w:themeColor="text1"/>
                    <w:szCs w:val="18"/>
                  </w:rPr>
                  <m:t xml:space="preserve"> </m:t>
                </m:r>
              </m:oMath>
            </m:oMathPara>
          </w:p>
        </w:tc>
        <w:tc>
          <w:tcPr>
            <w:tcW w:w="2620" w:type="pct"/>
          </w:tcPr>
          <w:p w14:paraId="03D804AD" w14:textId="77777777" w:rsidR="002A5515" w:rsidRPr="00F35107" w:rsidRDefault="002A5515" w:rsidP="0058291A">
            <w:pPr>
              <w:pStyle w:val="CETEquation"/>
              <w:spacing w:before="0" w:after="0" w:line="240" w:lineRule="auto"/>
              <w:jc w:val="right"/>
              <w:rPr>
                <w:rFonts w:ascii="Cambria Math" w:hAnsi="Cambria Math"/>
                <w:color w:val="000000" w:themeColor="text1"/>
                <w:szCs w:val="18"/>
                <w:lang w:eastAsia="zh-CN"/>
                <w:oMath/>
              </w:rPr>
            </w:pPr>
            <m:oMathPara>
              <m:oMathParaPr>
                <m:jc m:val="left"/>
              </m:oMathParaPr>
              <m:oMath>
                <m:r>
                  <w:rPr>
                    <w:rFonts w:ascii="Cambria Math" w:hAnsi="Cambria Math"/>
                    <w:color w:val="000000" w:themeColor="text1"/>
                    <w:szCs w:val="18"/>
                  </w:rPr>
                  <m:t xml:space="preserve">  t∈g2</m:t>
                </m:r>
              </m:oMath>
            </m:oMathPara>
          </w:p>
        </w:tc>
        <w:tc>
          <w:tcPr>
            <w:tcW w:w="417" w:type="pct"/>
            <w:vAlign w:val="center"/>
          </w:tcPr>
          <w:p w14:paraId="11381873"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36</w:t>
            </w:r>
            <w:r w:rsidRPr="00D22BAA">
              <w:rPr>
                <w:rFonts w:ascii="Times New Roman" w:hAnsi="Times New Roman"/>
                <w:szCs w:val="18"/>
              </w:rPr>
              <w:t>)</w:t>
            </w:r>
          </w:p>
        </w:tc>
      </w:tr>
      <w:tr w:rsidR="002A5515" w:rsidRPr="00D22BAA" w14:paraId="6E9619B2" w14:textId="77777777" w:rsidTr="0058291A">
        <w:tc>
          <w:tcPr>
            <w:tcW w:w="1963" w:type="pct"/>
            <w:vAlign w:val="center"/>
          </w:tcPr>
          <w:p w14:paraId="3BEB8907" w14:textId="77777777" w:rsidR="002A5515" w:rsidRPr="00F35107"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grid</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grid</m:t>
                    </m:r>
                  </m:e>
                  <m:sub>
                    <m:r>
                      <w:rPr>
                        <w:rFonts w:ascii="Cambria Math" w:hAnsi="Cambria Math"/>
                        <w:color w:val="000000" w:themeColor="text1"/>
                        <w:szCs w:val="18"/>
                      </w:rPr>
                      <m:t>g</m:t>
                    </m:r>
                    <m:r>
                      <w:rPr>
                        <w:rFonts w:ascii="Cambria Math" w:hAnsi="Cambria Math"/>
                        <w:color w:val="000000" w:themeColor="text1"/>
                        <w:szCs w:val="18"/>
                        <w:lang w:eastAsia="zh-CN"/>
                      </w:rPr>
                      <m:t>3</m:t>
                    </m:r>
                  </m:sub>
                </m:sSub>
                <m:r>
                  <w:rPr>
                    <w:rFonts w:ascii="Cambria Math" w:hAnsi="Cambria Math"/>
                    <w:color w:val="000000" w:themeColor="text1"/>
                    <w:szCs w:val="18"/>
                  </w:rPr>
                  <m:t xml:space="preserve"> </m:t>
                </m:r>
              </m:oMath>
            </m:oMathPara>
          </w:p>
        </w:tc>
        <w:tc>
          <w:tcPr>
            <w:tcW w:w="2620" w:type="pct"/>
          </w:tcPr>
          <w:p w14:paraId="55F4B45F" w14:textId="77777777" w:rsidR="002A5515" w:rsidRPr="00F35107" w:rsidRDefault="002A5515" w:rsidP="0058291A">
            <w:pPr>
              <w:pStyle w:val="CETEquation"/>
              <w:spacing w:before="0" w:after="0" w:line="240" w:lineRule="auto"/>
              <w:jc w:val="right"/>
              <w:rPr>
                <w:rFonts w:ascii="Cambria Math" w:hAnsi="Cambria Math"/>
                <w:color w:val="000000" w:themeColor="text1"/>
                <w:szCs w:val="18"/>
                <w:lang w:eastAsia="zh-CN"/>
                <w:oMath/>
              </w:rPr>
            </w:pPr>
            <m:oMathPara>
              <m:oMathParaPr>
                <m:jc m:val="left"/>
              </m:oMathParaPr>
              <m:oMath>
                <m:r>
                  <w:rPr>
                    <w:rFonts w:ascii="Cambria Math" w:hAnsi="Cambria Math"/>
                    <w:color w:val="000000" w:themeColor="text1"/>
                    <w:szCs w:val="18"/>
                  </w:rPr>
                  <m:t xml:space="preserve">  t∈g3</m:t>
                </m:r>
              </m:oMath>
            </m:oMathPara>
          </w:p>
        </w:tc>
        <w:tc>
          <w:tcPr>
            <w:tcW w:w="417" w:type="pct"/>
            <w:vAlign w:val="center"/>
          </w:tcPr>
          <w:p w14:paraId="27B890C2" w14:textId="77777777" w:rsidR="002A5515" w:rsidRPr="00D22BAA" w:rsidRDefault="002A5515" w:rsidP="0058291A">
            <w:pPr>
              <w:pStyle w:val="CETEquation"/>
              <w:spacing w:before="0" w:after="0" w:line="240" w:lineRule="auto"/>
              <w:jc w:val="right"/>
              <w:rPr>
                <w:rFonts w:ascii="Times New Roman" w:hAnsi="Times New Roman"/>
                <w:szCs w:val="18"/>
              </w:rPr>
            </w:pPr>
            <w:r w:rsidRPr="00D22BAA">
              <w:rPr>
                <w:rFonts w:ascii="Times New Roman" w:hAnsi="Times New Roman"/>
                <w:szCs w:val="18"/>
              </w:rPr>
              <w:t>(</w:t>
            </w:r>
            <w:r>
              <w:rPr>
                <w:rFonts w:ascii="Times New Roman" w:hAnsi="Times New Roman" w:hint="eastAsia"/>
                <w:szCs w:val="18"/>
                <w:lang w:eastAsia="zh-CN"/>
              </w:rPr>
              <w:t>37</w:t>
            </w:r>
            <w:r w:rsidRPr="00D22BAA">
              <w:rPr>
                <w:rFonts w:ascii="Times New Roman" w:hAnsi="Times New Roman"/>
                <w:szCs w:val="18"/>
              </w:rPr>
              <w:t>)</w:t>
            </w:r>
          </w:p>
        </w:tc>
      </w:tr>
    </w:tbl>
    <w:p w14:paraId="0F64BCD9" w14:textId="77777777" w:rsidR="002A5515" w:rsidRPr="00C82639" w:rsidRDefault="002A5515" w:rsidP="002A5515">
      <w:pPr>
        <w:rPr>
          <w:rFonts w:ascii="Times New Roman" w:hAnsi="Times New Roman" w:cs="Times New Roman"/>
          <w:color w:val="000000" w:themeColor="text1"/>
          <w:sz w:val="21"/>
        </w:rPr>
      </w:pPr>
      <w:r w:rsidRPr="00C82639">
        <w:rPr>
          <w:rFonts w:ascii="Times New Roman" w:hAnsi="Times New Roman" w:cs="Times New Roman"/>
          <w:b/>
          <w:bCs/>
          <w:color w:val="000000" w:themeColor="text1"/>
          <w:sz w:val="21"/>
        </w:rPr>
        <w:t>Stoichiometry Balance:</w:t>
      </w:r>
      <w:r w:rsidRPr="00C82639">
        <w:rPr>
          <w:rFonts w:ascii="Times New Roman" w:hAnsi="Times New Roman" w:cs="Times New Roman"/>
          <w:color w:val="000000" w:themeColor="text1"/>
          <w:sz w:val="21"/>
        </w:rPr>
        <w:t xml:space="preserve"> </w:t>
      </w:r>
      <w:r w:rsidRPr="00DA086D">
        <w:rPr>
          <w:rFonts w:ascii="Times New Roman" w:hAnsi="Times New Roman" w:cs="Times New Roman"/>
          <w:color w:val="000000" w:themeColor="text1"/>
          <w:sz w:val="21"/>
        </w:rPr>
        <w:t xml:space="preserve">Stoichiometry balance broadly refers to ensuring </w:t>
      </w:r>
      <w:r>
        <w:rPr>
          <w:rFonts w:ascii="Times New Roman" w:hAnsi="Times New Roman" w:cs="Times New Roman" w:hint="eastAsia"/>
          <w:color w:val="000000" w:themeColor="text1"/>
          <w:sz w:val="21"/>
        </w:rPr>
        <w:t xml:space="preserve">the </w:t>
      </w:r>
      <w:r w:rsidRPr="00DA086D">
        <w:rPr>
          <w:rFonts w:ascii="Times New Roman" w:hAnsi="Times New Roman" w:cs="Times New Roman"/>
          <w:color w:val="000000" w:themeColor="text1"/>
          <w:sz w:val="21"/>
        </w:rPr>
        <w:t>consisten</w:t>
      </w:r>
      <w:r>
        <w:rPr>
          <w:rFonts w:ascii="Times New Roman" w:hAnsi="Times New Roman" w:cs="Times New Roman" w:hint="eastAsia"/>
          <w:color w:val="000000" w:themeColor="text1"/>
          <w:sz w:val="21"/>
        </w:rPr>
        <w:t xml:space="preserve">cy of </w:t>
      </w:r>
      <w:r w:rsidRPr="00DA086D">
        <w:rPr>
          <w:rFonts w:ascii="Times New Roman" w:hAnsi="Times New Roman" w:cs="Times New Roman"/>
          <w:color w:val="000000" w:themeColor="text1"/>
          <w:sz w:val="21"/>
        </w:rPr>
        <w:t xml:space="preserve">the input-output relationship in </w:t>
      </w:r>
      <w:r>
        <w:rPr>
          <w:rFonts w:ascii="Times New Roman" w:hAnsi="Times New Roman" w:cs="Times New Roman" w:hint="eastAsia"/>
          <w:color w:val="000000" w:themeColor="text1"/>
          <w:sz w:val="21"/>
        </w:rPr>
        <w:t>the</w:t>
      </w:r>
      <w:r w:rsidRPr="00DA086D">
        <w:rPr>
          <w:rFonts w:ascii="Times New Roman" w:hAnsi="Times New Roman" w:cs="Times New Roman"/>
          <w:color w:val="000000" w:themeColor="text1"/>
          <w:sz w:val="21"/>
        </w:rPr>
        <w:t xml:space="preserve"> system</w:t>
      </w:r>
      <w:r>
        <w:rPr>
          <w:rFonts w:ascii="Times New Roman" w:hAnsi="Times New Roman" w:cs="Times New Roman" w:hint="eastAsia"/>
          <w:color w:val="000000" w:themeColor="text1"/>
          <w:sz w:val="21"/>
        </w:rPr>
        <w:t xml:space="preserve"> and</w:t>
      </w:r>
      <w:r w:rsidRPr="00DA086D">
        <w:rPr>
          <w:rFonts w:ascii="Times New Roman" w:hAnsi="Times New Roman" w:cs="Times New Roman"/>
          <w:color w:val="000000" w:themeColor="text1"/>
          <w:sz w:val="21"/>
        </w:rPr>
        <w:t xml:space="preserve"> maintaining proportionality </w:t>
      </w:r>
      <w:r>
        <w:rPr>
          <w:rFonts w:ascii="Times New Roman" w:hAnsi="Times New Roman" w:cs="Times New Roman" w:hint="eastAsia"/>
          <w:color w:val="000000" w:themeColor="text1"/>
          <w:sz w:val="21"/>
        </w:rPr>
        <w:t>across</w:t>
      </w:r>
      <w:r w:rsidRPr="00DA086D">
        <w:rPr>
          <w:rFonts w:ascii="Times New Roman" w:hAnsi="Times New Roman" w:cs="Times New Roman"/>
          <w:color w:val="000000" w:themeColor="text1"/>
          <w:sz w:val="21"/>
        </w:rPr>
        <w:t xml:space="preserve"> mass, energy, or other resources.</w:t>
      </w:r>
      <w:r w:rsidRPr="00C82639">
        <w:rPr>
          <w:rFonts w:ascii="Times New Roman" w:hAnsi="Times New Roman" w:cs="Times New Roman"/>
          <w:color w:val="000000" w:themeColor="text1"/>
          <w:sz w:val="21"/>
        </w:rPr>
        <w:t xml:space="preserve"> For electrolyzers, hydrogen output per hour is directly proportional to the electrical input</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38</w:t>
      </w:r>
      <w:r w:rsidRPr="0000778C">
        <w:rPr>
          <w:rFonts w:ascii="Times New Roman" w:hAnsi="Times New Roman" w:cs="Times New Roman"/>
          <w:color w:val="000000" w:themeColor="text1"/>
          <w:sz w:val="21"/>
        </w:rPr>
        <w:t>))</w:t>
      </w:r>
      <w:r w:rsidRPr="00C82639">
        <w:rPr>
          <w:rFonts w:ascii="Times New Roman" w:hAnsi="Times New Roman" w:cs="Times New Roman"/>
          <w:color w:val="000000" w:themeColor="text1"/>
          <w:sz w:val="21"/>
        </w:rPr>
        <w:t>. In the DRI furnace, inputs such as natural gas, hydrogen, electricity, and iron ore are connected to DRI output, with distinct stoichiometric data for natural gas-based and hydrogen-based DRI production</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39</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42</w:t>
      </w:r>
      <w:r w:rsidRPr="0000778C">
        <w:rPr>
          <w:rFonts w:ascii="Times New Roman" w:hAnsi="Times New Roman" w:cs="Times New Roman"/>
          <w:color w:val="000000" w:themeColor="text1"/>
          <w:sz w:val="21"/>
        </w:rPr>
        <w:t>))</w:t>
      </w:r>
      <w:r w:rsidRPr="00C82639">
        <w:rPr>
          <w:rFonts w:ascii="Times New Roman" w:hAnsi="Times New Roman" w:cs="Times New Roman"/>
          <w:color w:val="000000" w:themeColor="text1"/>
          <w:sz w:val="21"/>
        </w:rPr>
        <w:t xml:space="preserve">. Similarly, in the EAF, electricity consumption </w:t>
      </w:r>
      <w:r>
        <w:rPr>
          <w:rFonts w:ascii="Times New Roman" w:hAnsi="Times New Roman" w:cs="Times New Roman" w:hint="eastAsia"/>
          <w:color w:val="000000" w:themeColor="text1"/>
          <w:sz w:val="21"/>
        </w:rPr>
        <w:t xml:space="preserve">is distinguished </w:t>
      </w:r>
      <w:r w:rsidRPr="00C82639">
        <w:rPr>
          <w:rFonts w:ascii="Times New Roman" w:hAnsi="Times New Roman" w:cs="Times New Roman"/>
          <w:color w:val="000000" w:themeColor="text1"/>
          <w:sz w:val="21"/>
        </w:rPr>
        <w:t>between scrap-based and DRI-based production</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(Equations (</w:t>
      </w:r>
      <w:r>
        <w:rPr>
          <w:rFonts w:ascii="Times New Roman" w:hAnsi="Times New Roman" w:cs="Times New Roman" w:hint="eastAsia"/>
          <w:color w:val="000000" w:themeColor="text1"/>
          <w:sz w:val="21"/>
        </w:rPr>
        <w:t>44</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45</w:t>
      </w:r>
      <w:r w:rsidRPr="0000778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w:t>
      </w:r>
      <w:r w:rsidRPr="00C82639">
        <w:rPr>
          <w:rFonts w:ascii="Times New Roman" w:hAnsi="Times New Roman" w:cs="Times New Roman"/>
          <w:color w:val="000000" w:themeColor="text1"/>
          <w:sz w:val="21"/>
        </w:rPr>
        <w:t xml:space="preserve"> </w:t>
      </w:r>
      <w:r>
        <w:rPr>
          <w:rFonts w:ascii="Times New Roman" w:hAnsi="Times New Roman" w:cs="Times New Roman" w:hint="eastAsia"/>
          <w:color w:val="000000" w:themeColor="text1"/>
          <w:sz w:val="21"/>
        </w:rPr>
        <w:t>T</w:t>
      </w:r>
      <w:r w:rsidRPr="00C82639">
        <w:rPr>
          <w:rFonts w:ascii="Times New Roman" w:hAnsi="Times New Roman" w:cs="Times New Roman"/>
          <w:color w:val="000000" w:themeColor="text1"/>
          <w:sz w:val="21"/>
        </w:rPr>
        <w:t xml:space="preserve">he energy penalty for reheating DRI is </w:t>
      </w:r>
      <w:r>
        <w:rPr>
          <w:rFonts w:ascii="Times New Roman" w:hAnsi="Times New Roman" w:cs="Times New Roman" w:hint="eastAsia"/>
          <w:color w:val="000000" w:themeColor="text1"/>
          <w:sz w:val="21"/>
        </w:rPr>
        <w:t xml:space="preserve">considered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43</w:t>
      </w:r>
      <w:r w:rsidRPr="0000778C">
        <w:rPr>
          <w:rFonts w:ascii="Times New Roman" w:hAnsi="Times New Roman" w:cs="Times New Roman"/>
          <w:color w:val="000000" w:themeColor="text1"/>
          <w:sz w:val="21"/>
        </w:rPr>
        <w:t>))</w:t>
      </w:r>
      <w:r w:rsidRPr="00C82639">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 xml:space="preserve"> </w:t>
      </w:r>
      <w:r w:rsidRPr="00C82639">
        <w:rPr>
          <w:rFonts w:ascii="Times New Roman" w:hAnsi="Times New Roman" w:cs="Times New Roman"/>
          <w:color w:val="000000" w:themeColor="text1"/>
          <w:sz w:val="21"/>
        </w:rPr>
        <w:t xml:space="preserve">If flexibility in the scrap blend ratio is enabled, the scrap-to-steel ratio </w:t>
      </w:r>
      <w:r>
        <w:rPr>
          <w:rFonts w:ascii="Times New Roman" w:hAnsi="Times New Roman" w:cs="Times New Roman" w:hint="eastAsia"/>
          <w:color w:val="000000" w:themeColor="text1"/>
          <w:sz w:val="21"/>
        </w:rPr>
        <w:t xml:space="preserve">should </w:t>
      </w:r>
      <w:r w:rsidRPr="00C82639">
        <w:rPr>
          <w:rFonts w:ascii="Times New Roman" w:hAnsi="Times New Roman" w:cs="Times New Roman" w:hint="eastAsia"/>
          <w:color w:val="000000" w:themeColor="text1"/>
          <w:sz w:val="21"/>
        </w:rPr>
        <w:t>f</w:t>
      </w:r>
      <w:r w:rsidRPr="00C82639">
        <w:rPr>
          <w:rFonts w:ascii="Times New Roman" w:hAnsi="Times New Roman" w:cs="Times New Roman"/>
          <w:color w:val="000000" w:themeColor="text1"/>
          <w:sz w:val="21"/>
        </w:rPr>
        <w:t>ollow the annual balance ratio</w:t>
      </w:r>
      <w:r>
        <w:rPr>
          <w:rFonts w:ascii="Times New Roman" w:hAnsi="Times New Roman" w:cs="Times New Roman" w:hint="eastAsia"/>
          <w:color w:val="000000" w:themeColor="text1"/>
          <w:sz w:val="21"/>
        </w:rPr>
        <w:t xml:space="preserve"> only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47</w:t>
      </w:r>
      <w:r w:rsidRPr="0000778C">
        <w:rPr>
          <w:rFonts w:ascii="Times New Roman" w:hAnsi="Times New Roman" w:cs="Times New Roman"/>
          <w:color w:val="000000" w:themeColor="text1"/>
          <w:sz w:val="21"/>
        </w:rPr>
        <w:t>))</w:t>
      </w:r>
      <w:r w:rsidRPr="00C82639">
        <w:rPr>
          <w:rFonts w:ascii="Times New Roman" w:hAnsi="Times New Roman" w:cs="Times New Roman"/>
          <w:color w:val="000000" w:themeColor="text1"/>
          <w:sz w:val="21"/>
        </w:rPr>
        <w:t xml:space="preserve">. Otherwise, the scrap-to-steel ratio is fixed and remains constant </w:t>
      </w:r>
      <w:r>
        <w:rPr>
          <w:rFonts w:ascii="Times New Roman" w:hAnsi="Times New Roman" w:cs="Times New Roman" w:hint="eastAsia"/>
          <w:color w:val="000000" w:themeColor="text1"/>
          <w:sz w:val="21"/>
        </w:rPr>
        <w:t xml:space="preserve">for every hour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46</w:t>
      </w:r>
      <w:r w:rsidRPr="0000778C">
        <w:rPr>
          <w:rFonts w:ascii="Times New Roman" w:hAnsi="Times New Roman" w:cs="Times New Roman"/>
          <w:color w:val="000000" w:themeColor="text1"/>
          <w:sz w:val="21"/>
        </w:rPr>
        <w:t>))</w:t>
      </w:r>
      <w:r w:rsidRPr="00C82639">
        <w:rPr>
          <w:rFonts w:ascii="Times New Roman" w:hAnsi="Times New Roman" w:cs="Times New Roman"/>
          <w:color w:val="000000" w:themeColor="text1"/>
          <w:sz w:val="21"/>
        </w:rPr>
        <w:t xml:space="preserve">. </w:t>
      </w:r>
    </w:p>
    <w:tbl>
      <w:tblPr>
        <w:tblW w:w="5000" w:type="pct"/>
        <w:tblCellMar>
          <w:left w:w="0" w:type="dxa"/>
          <w:right w:w="0" w:type="dxa"/>
        </w:tblCellMar>
        <w:tblLook w:val="04A0" w:firstRow="1" w:lastRow="0" w:firstColumn="1" w:lastColumn="0" w:noHBand="0" w:noVBand="1"/>
      </w:tblPr>
      <w:tblGrid>
        <w:gridCol w:w="7550"/>
        <w:gridCol w:w="756"/>
      </w:tblGrid>
      <w:tr w:rsidR="002A5515" w:rsidRPr="00C14D9C" w14:paraId="2F9B775A" w14:textId="77777777" w:rsidTr="0058291A">
        <w:tc>
          <w:tcPr>
            <w:tcW w:w="4545" w:type="pct"/>
            <w:vAlign w:val="center"/>
          </w:tcPr>
          <w:p w14:paraId="26AD9BFD" w14:textId="77777777" w:rsidR="002A5515" w:rsidRPr="003277C4"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h</m:t>
                    </m:r>
                    <m:r>
                      <w:rPr>
                        <w:rFonts w:ascii="Cambria Math" w:hAnsi="Cambria Math"/>
                        <w:color w:val="000000" w:themeColor="text1"/>
                        <w:szCs w:val="18"/>
                        <w:lang w:eastAsia="zh-CN"/>
                      </w:rPr>
                      <m:t>2</m:t>
                    </m:r>
                    <m:r>
                      <w:rPr>
                        <w:rFonts w:ascii="Cambria Math" w:hAnsi="Cambria Math"/>
                        <w:color w:val="000000" w:themeColor="text1"/>
                        <w:szCs w:val="18"/>
                      </w:rPr>
                      <m:t>_gen</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bCs/>
                        <w:i/>
                        <w:szCs w:val="18"/>
                        <w:lang w:val="en-GB" w:eastAsia="zh-CN"/>
                      </w:rPr>
                    </m:ctrlPr>
                  </m:sSubPr>
                  <m:e>
                    <m:r>
                      <w:rPr>
                        <w:rFonts w:ascii="Cambria Math" w:hAnsi="Cambria Math"/>
                        <w:szCs w:val="18"/>
                        <w:lang w:val="en-GB" w:eastAsia="zh-CN"/>
                      </w:rPr>
                      <m:t>S</m:t>
                    </m:r>
                    <m:r>
                      <w:rPr>
                        <w:rFonts w:ascii="Cambria Math" w:hAnsi="Cambria Math" w:hint="eastAsia"/>
                        <w:szCs w:val="18"/>
                        <w:lang w:val="en-GB" w:eastAsia="zh-CN"/>
                      </w:rPr>
                      <m:t>TOICH</m:t>
                    </m:r>
                  </m:e>
                  <m:sub>
                    <m:r>
                      <w:rPr>
                        <w:rFonts w:ascii="Cambria Math" w:hAnsi="Cambria Math" w:hint="eastAsia"/>
                        <w:szCs w:val="18"/>
                        <w:lang w:val="en-GB" w:eastAsia="zh-CN"/>
                      </w:rPr>
                      <m:t>ele</m:t>
                    </m:r>
                    <m:r>
                      <w:rPr>
                        <w:rFonts w:ascii="Cambria Math" w:hAnsi="Cambria Math"/>
                        <w:szCs w:val="18"/>
                        <w:lang w:val="en-GB" w:eastAsia="zh-CN"/>
                      </w:rPr>
                      <m:t>,h</m:t>
                    </m:r>
                    <m:r>
                      <w:rPr>
                        <w:rFonts w:ascii="Cambria Math" w:hAnsi="Cambria Math"/>
                        <w:szCs w:val="18"/>
                        <w:lang w:val="en-GB" w:eastAsia="zh-CN"/>
                      </w:rPr>
                      <m:t>2</m:t>
                    </m:r>
                  </m:sub>
                </m:sSub>
                <m:r>
                  <m:rPr>
                    <m:sty m:val="p"/>
                  </m:rP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el</m:t>
                    </m:r>
                    <m:r>
                      <w:rPr>
                        <w:rFonts w:ascii="Cambria Math" w:hAnsi="Cambria Math"/>
                        <w:color w:val="000000" w:themeColor="text1"/>
                        <w:szCs w:val="18"/>
                        <w:lang w:eastAsia="zh-CN"/>
                      </w:rPr>
                      <m:t>y</m:t>
                    </m:r>
                    <m:r>
                      <w:rPr>
                        <w:rFonts w:ascii="Cambria Math" w:hAnsi="Cambria Math"/>
                        <w:color w:val="000000" w:themeColor="text1"/>
                        <w:szCs w:val="18"/>
                      </w:rPr>
                      <m:t>_p</m:t>
                    </m:r>
                  </m:e>
                  <m:sub>
                    <m:r>
                      <w:rPr>
                        <w:rFonts w:ascii="Cambria Math" w:hAnsi="Cambria Math"/>
                        <w:color w:val="000000" w:themeColor="text1"/>
                        <w:szCs w:val="18"/>
                      </w:rPr>
                      <m:t>t</m:t>
                    </m:r>
                  </m:sub>
                </m:sSub>
              </m:oMath>
            </m:oMathPara>
          </w:p>
        </w:tc>
        <w:tc>
          <w:tcPr>
            <w:tcW w:w="455" w:type="pct"/>
            <w:vAlign w:val="center"/>
          </w:tcPr>
          <w:p w14:paraId="6D45F380"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38</w:t>
            </w:r>
            <w:r w:rsidRPr="00C14D9C">
              <w:rPr>
                <w:rFonts w:ascii="Times New Roman" w:hAnsi="Times New Roman"/>
                <w:szCs w:val="18"/>
              </w:rPr>
              <w:t>)</w:t>
            </w:r>
          </w:p>
        </w:tc>
      </w:tr>
      <w:tr w:rsidR="002A5515" w:rsidRPr="00C14D9C" w14:paraId="625C7677" w14:textId="77777777" w:rsidTr="0058291A">
        <w:tc>
          <w:tcPr>
            <w:tcW w:w="4545" w:type="pct"/>
            <w:vAlign w:val="center"/>
          </w:tcPr>
          <w:p w14:paraId="7A3E894A"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m:t>
                    </m:r>
                    <m:r>
                      <w:rPr>
                        <w:rFonts w:ascii="Cambria Math" w:hAnsi="Cambria Math"/>
                        <w:color w:val="000000" w:themeColor="text1"/>
                        <w:szCs w:val="18"/>
                        <w:lang w:eastAsia="zh-CN"/>
                      </w:rPr>
                      <m:t>h</m:t>
                    </m:r>
                    <m:r>
                      <w:rPr>
                        <w:rFonts w:ascii="Cambria Math" w:hAnsi="Cambria Math"/>
                        <w:color w:val="000000" w:themeColor="text1"/>
                        <w:szCs w:val="18"/>
                        <w:lang w:eastAsia="zh-CN"/>
                      </w:rPr>
                      <m:t>2</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color w:val="000000" w:themeColor="text1"/>
                        <w:szCs w:val="18"/>
                      </w:rPr>
                      <m:t>h2,d</m:t>
                    </m:r>
                    <m:r>
                      <w:rPr>
                        <w:rFonts w:ascii="Cambria Math" w:hAnsi="Cambria Math"/>
                        <w:color w:val="000000" w:themeColor="text1"/>
                        <w:szCs w:val="18"/>
                        <w:lang w:eastAsia="zh-CN"/>
                      </w:rPr>
                      <m:t>ri</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dri_h</m:t>
                    </m:r>
                  </m:e>
                  <m:sub>
                    <m:r>
                      <w:rPr>
                        <w:rFonts w:ascii="Cambria Math" w:hAnsi="Cambria Math"/>
                        <w:color w:val="000000" w:themeColor="text1"/>
                        <w:szCs w:val="18"/>
                      </w:rPr>
                      <m:t>t</m:t>
                    </m:r>
                  </m:sub>
                </m:sSub>
              </m:oMath>
            </m:oMathPara>
          </w:p>
        </w:tc>
        <w:tc>
          <w:tcPr>
            <w:tcW w:w="455" w:type="pct"/>
            <w:vAlign w:val="center"/>
          </w:tcPr>
          <w:p w14:paraId="4C25D4AB"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39</w:t>
            </w:r>
            <w:r w:rsidRPr="00C14D9C">
              <w:rPr>
                <w:rFonts w:ascii="Times New Roman" w:hAnsi="Times New Roman"/>
                <w:szCs w:val="18"/>
              </w:rPr>
              <w:t>)</w:t>
            </w:r>
          </w:p>
        </w:tc>
      </w:tr>
      <w:tr w:rsidR="002A5515" w:rsidRPr="00C14D9C" w14:paraId="14568D22" w14:textId="77777777" w:rsidTr="0058291A">
        <w:tc>
          <w:tcPr>
            <w:tcW w:w="4545" w:type="pct"/>
            <w:vAlign w:val="center"/>
          </w:tcPr>
          <w:p w14:paraId="1039A4FA"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t,g</m:t>
                    </m:r>
                    <m:r>
                      <w:rPr>
                        <w:rFonts w:ascii="Cambria Math" w:hAnsi="Cambria Math"/>
                        <w:color w:val="000000" w:themeColor="text1"/>
                        <w:szCs w:val="18"/>
                        <w:lang w:eastAsia="zh-CN"/>
                      </w:rPr>
                      <m:t>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color w:val="000000" w:themeColor="text1"/>
                        <w:szCs w:val="18"/>
                      </w:rPr>
                      <m:t>ga</m:t>
                    </m:r>
                    <m:r>
                      <w:rPr>
                        <w:rFonts w:ascii="Cambria Math" w:hAnsi="Cambria Math"/>
                        <w:color w:val="000000" w:themeColor="text1"/>
                        <w:szCs w:val="18"/>
                        <w:lang w:eastAsia="zh-CN"/>
                      </w:rPr>
                      <m:t>s</m:t>
                    </m:r>
                    <m:r>
                      <w:rPr>
                        <w:rFonts w:ascii="Cambria Math" w:hAnsi="Cambria Math"/>
                        <w:color w:val="000000" w:themeColor="text1"/>
                        <w:szCs w:val="18"/>
                      </w:rPr>
                      <m:t>,d</m:t>
                    </m:r>
                    <m:r>
                      <w:rPr>
                        <w:rFonts w:ascii="Cambria Math" w:hAnsi="Cambria Math"/>
                        <w:color w:val="000000" w:themeColor="text1"/>
                        <w:szCs w:val="18"/>
                        <w:lang w:eastAsia="zh-CN"/>
                      </w:rPr>
                      <m:t>ri</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dri_g</m:t>
                    </m:r>
                  </m:e>
                  <m:sub>
                    <m:r>
                      <w:rPr>
                        <w:rFonts w:ascii="Cambria Math" w:hAnsi="Cambria Math"/>
                        <w:color w:val="000000" w:themeColor="text1"/>
                        <w:szCs w:val="18"/>
                      </w:rPr>
                      <m:t>t</m:t>
                    </m:r>
                  </m:sub>
                </m:sSub>
              </m:oMath>
            </m:oMathPara>
          </w:p>
        </w:tc>
        <w:tc>
          <w:tcPr>
            <w:tcW w:w="455" w:type="pct"/>
            <w:vAlign w:val="center"/>
          </w:tcPr>
          <w:p w14:paraId="0E7AB3F6"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40</w:t>
            </w:r>
            <w:r w:rsidRPr="00C14D9C">
              <w:rPr>
                <w:rFonts w:ascii="Times New Roman" w:hAnsi="Times New Roman"/>
                <w:szCs w:val="18"/>
              </w:rPr>
              <w:t>)</w:t>
            </w:r>
          </w:p>
        </w:tc>
      </w:tr>
      <w:tr w:rsidR="002A5515" w:rsidRPr="00C14D9C" w14:paraId="51E625D3" w14:textId="77777777" w:rsidTr="0058291A">
        <w:tc>
          <w:tcPr>
            <w:tcW w:w="4545" w:type="pct"/>
            <w:vAlign w:val="center"/>
          </w:tcPr>
          <w:p w14:paraId="5770FDA2"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dri_h</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hint="eastAsia"/>
                        <w:color w:val="000000" w:themeColor="text1"/>
                        <w:szCs w:val="18"/>
                      </w:rPr>
                      <m:t>ele</m:t>
                    </m:r>
                    <m:r>
                      <w:rPr>
                        <w:rFonts w:ascii="Cambria Math" w:hAnsi="Cambria Math"/>
                        <w:color w:val="000000" w:themeColor="text1"/>
                        <w:szCs w:val="18"/>
                      </w:rPr>
                      <m:t>,d</m:t>
                    </m:r>
                    <m:r>
                      <w:rPr>
                        <w:rFonts w:ascii="Cambria Math" w:hAnsi="Cambria Math"/>
                        <w:color w:val="000000" w:themeColor="text1"/>
                        <w:szCs w:val="18"/>
                        <w:lang w:eastAsia="zh-CN"/>
                      </w:rPr>
                      <m:t>ri</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_p</m:t>
                    </m:r>
                  </m:e>
                  <m:sub>
                    <m:r>
                      <w:rPr>
                        <w:rFonts w:ascii="Cambria Math" w:hAnsi="Cambria Math"/>
                        <w:color w:val="000000" w:themeColor="text1"/>
                        <w:szCs w:val="18"/>
                      </w:rPr>
                      <m:t>t</m:t>
                    </m:r>
                  </m:sub>
                </m:sSub>
                <w:commentRangeStart w:id="7"/>
                <w:commentRangeEnd w:id="7"/>
                <m:r>
                  <m:rPr>
                    <m:sty m:val="p"/>
                  </m:rPr>
                  <w:rPr>
                    <w:rStyle w:val="CommentReference"/>
                    <w:rFonts w:ascii="Cambria Math" w:hAnsi="Cambria Math"/>
                    <w:color w:val="000000" w:themeColor="text1"/>
                    <w:sz w:val="18"/>
                    <w:szCs w:val="18"/>
                  </w:rPr>
                  <w:commentReference w:id="7"/>
                </m:r>
              </m:oMath>
            </m:oMathPara>
          </w:p>
        </w:tc>
        <w:tc>
          <w:tcPr>
            <w:tcW w:w="455" w:type="pct"/>
            <w:vAlign w:val="center"/>
          </w:tcPr>
          <w:p w14:paraId="24BF171B"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41</w:t>
            </w:r>
            <w:r w:rsidRPr="00C14D9C">
              <w:rPr>
                <w:rFonts w:ascii="Times New Roman" w:hAnsi="Times New Roman"/>
                <w:szCs w:val="18"/>
              </w:rPr>
              <w:t>)</w:t>
            </w:r>
          </w:p>
        </w:tc>
      </w:tr>
      <w:tr w:rsidR="002A5515" w:rsidRPr="00C14D9C" w14:paraId="46480640" w14:textId="77777777" w:rsidTr="0058291A">
        <w:tc>
          <w:tcPr>
            <w:tcW w:w="4545" w:type="pct"/>
            <w:vAlign w:val="center"/>
          </w:tcPr>
          <w:p w14:paraId="0545E047" w14:textId="77777777" w:rsidR="002A5515" w:rsidRPr="00C14D9C" w:rsidRDefault="002A5515" w:rsidP="0058291A">
            <w:pPr>
              <w:pStyle w:val="CETBodytext"/>
              <w:rPr>
                <w:rFonts w:ascii="Cambria Math" w:hAnsi="Cambria Math"/>
                <w:color w:val="000000" w:themeColor="text1"/>
                <w:szCs w:val="18"/>
                <w:oMath/>
              </w:rPr>
            </w:pPr>
            <m:oMathPara>
              <m:oMathParaPr>
                <m:jc m:val="left"/>
              </m:oMathParaPr>
              <m:oMath>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m:t>
                    </m:r>
                    <m:r>
                      <w:rPr>
                        <w:rFonts w:ascii="Cambria Math" w:hAnsi="Cambria Math"/>
                        <w:color w:val="000000" w:themeColor="text1"/>
                        <w:szCs w:val="18"/>
                        <w:lang w:eastAsia="zh-CN"/>
                      </w:rPr>
                      <m:t>h</m:t>
                    </m:r>
                    <m:r>
                      <w:rPr>
                        <w:rFonts w:ascii="Cambria Math" w:hAnsi="Cambria Math"/>
                        <w:color w:val="000000" w:themeColor="text1"/>
                        <w:szCs w:val="18"/>
                        <w:lang w:eastAsia="zh-CN"/>
                      </w:rPr>
                      <m:t>2</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_gen</m:t>
                    </m:r>
                  </m:e>
                  <m:sub>
                    <m:r>
                      <w:rPr>
                        <w:rFonts w:ascii="Cambria Math" w:hAnsi="Cambria Math"/>
                        <w:color w:val="000000" w:themeColor="text1"/>
                        <w:szCs w:val="18"/>
                      </w:rPr>
                      <m:t>t,g</m:t>
                    </m:r>
                    <m:r>
                      <w:rPr>
                        <w:rFonts w:ascii="Cambria Math" w:hAnsi="Cambria Math"/>
                        <w:color w:val="000000" w:themeColor="text1"/>
                        <w:szCs w:val="18"/>
                        <w:lang w:eastAsia="zh-CN"/>
                      </w:rPr>
                      <m:t>as</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color w:val="000000" w:themeColor="text1"/>
                        <w:szCs w:val="18"/>
                      </w:rPr>
                      <m:t>i</m:t>
                    </m:r>
                    <m:r>
                      <w:rPr>
                        <w:rFonts w:ascii="Cambria Math" w:hAnsi="Cambria Math"/>
                        <w:color w:val="000000" w:themeColor="text1"/>
                        <w:szCs w:val="18"/>
                        <w:lang w:eastAsia="zh-CN"/>
                      </w:rPr>
                      <m:t>o</m:t>
                    </m:r>
                    <m:r>
                      <w:rPr>
                        <w:rFonts w:ascii="Cambria Math" w:hAnsi="Cambria Math"/>
                        <w:color w:val="000000" w:themeColor="text1"/>
                        <w:szCs w:val="18"/>
                      </w:rPr>
                      <m:t>,dri</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dri_i</m:t>
                    </m:r>
                    <m:r>
                      <w:rPr>
                        <w:rFonts w:ascii="Cambria Math" w:hAnsi="Cambria Math"/>
                        <w:color w:val="000000" w:themeColor="text1"/>
                        <w:szCs w:val="18"/>
                        <w:lang w:eastAsia="zh-CN"/>
                      </w:rPr>
                      <m:t>o</m:t>
                    </m:r>
                  </m:e>
                  <m:sub>
                    <m:r>
                      <w:rPr>
                        <w:rFonts w:ascii="Cambria Math" w:hAnsi="Cambria Math"/>
                        <w:color w:val="000000" w:themeColor="text1"/>
                        <w:szCs w:val="18"/>
                      </w:rPr>
                      <m:t>t</m:t>
                    </m:r>
                  </m:sub>
                </m:sSub>
              </m:oMath>
            </m:oMathPara>
          </w:p>
        </w:tc>
        <w:tc>
          <w:tcPr>
            <w:tcW w:w="455" w:type="pct"/>
            <w:vAlign w:val="center"/>
          </w:tcPr>
          <w:p w14:paraId="64B9C85A"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42</w:t>
            </w:r>
            <w:r w:rsidRPr="00C14D9C">
              <w:rPr>
                <w:rFonts w:ascii="Times New Roman" w:hAnsi="Times New Roman"/>
                <w:szCs w:val="18"/>
              </w:rPr>
              <w:t>)</w:t>
            </w:r>
          </w:p>
        </w:tc>
      </w:tr>
      <w:tr w:rsidR="002A5515" w:rsidRPr="00C14D9C" w14:paraId="7F0F8128" w14:textId="77777777" w:rsidTr="0058291A">
        <w:tc>
          <w:tcPr>
            <w:tcW w:w="4545" w:type="pct"/>
            <w:vAlign w:val="center"/>
          </w:tcPr>
          <w:p w14:paraId="5424B21F"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dri_</m:t>
                    </m:r>
                    <m:r>
                      <w:rPr>
                        <w:rFonts w:ascii="Cambria Math" w:hAnsi="Cambria Math" w:hint="eastAsia"/>
                        <w:color w:val="000000" w:themeColor="text1"/>
                        <w:szCs w:val="18"/>
                        <w:lang w:eastAsia="zh-CN"/>
                      </w:rPr>
                      <m:t>out</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hint="eastAsia"/>
                        <w:color w:val="000000" w:themeColor="text1"/>
                        <w:szCs w:val="18"/>
                      </w:rPr>
                      <m:t>ele</m:t>
                    </m:r>
                    <m:r>
                      <w:rPr>
                        <w:rFonts w:ascii="Cambria Math" w:hAnsi="Cambria Math"/>
                        <w:color w:val="000000" w:themeColor="text1"/>
                        <w:szCs w:val="18"/>
                      </w:rPr>
                      <m:t>,d</m:t>
                    </m:r>
                    <m:r>
                      <w:rPr>
                        <w:rFonts w:ascii="Cambria Math" w:hAnsi="Cambria Math"/>
                        <w:color w:val="000000" w:themeColor="text1"/>
                        <w:szCs w:val="18"/>
                        <w:lang w:eastAsia="zh-CN"/>
                      </w:rPr>
                      <m:t>ri_reheat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rip</m:t>
                    </m:r>
                    <m:r>
                      <w:rPr>
                        <w:rFonts w:ascii="Cambria Math" w:hAnsi="Cambria Math"/>
                        <w:color w:val="000000" w:themeColor="text1"/>
                        <w:szCs w:val="18"/>
                      </w:rPr>
                      <m:t>_p</m:t>
                    </m:r>
                  </m:e>
                  <m:sub>
                    <m:r>
                      <w:rPr>
                        <w:rFonts w:ascii="Cambria Math" w:hAnsi="Cambria Math"/>
                        <w:color w:val="000000" w:themeColor="text1"/>
                        <w:szCs w:val="18"/>
                      </w:rPr>
                      <m:t>t</m:t>
                    </m:r>
                  </m:sub>
                </m:sSub>
              </m:oMath>
            </m:oMathPara>
          </w:p>
        </w:tc>
        <w:tc>
          <w:tcPr>
            <w:tcW w:w="455" w:type="pct"/>
            <w:vAlign w:val="center"/>
          </w:tcPr>
          <w:p w14:paraId="1ED2262E"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43</w:t>
            </w:r>
            <w:r w:rsidRPr="00C14D9C">
              <w:rPr>
                <w:rFonts w:ascii="Times New Roman" w:hAnsi="Times New Roman"/>
                <w:szCs w:val="18"/>
              </w:rPr>
              <w:t>)</w:t>
            </w:r>
          </w:p>
        </w:tc>
      </w:tr>
      <w:tr w:rsidR="002A5515" w:rsidRPr="00C14D9C" w14:paraId="76364346" w14:textId="77777777" w:rsidTr="0058291A">
        <w:tc>
          <w:tcPr>
            <w:tcW w:w="4545" w:type="pct"/>
            <w:vAlign w:val="center"/>
          </w:tcPr>
          <w:p w14:paraId="10DAE28E"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af</m:t>
                    </m:r>
                    <m:r>
                      <w:rPr>
                        <w:rFonts w:ascii="Cambria Math" w:hAnsi="Cambria Math"/>
                        <w:color w:val="000000" w:themeColor="text1"/>
                        <w:szCs w:val="18"/>
                      </w:rPr>
                      <m:t>_d</m:t>
                    </m:r>
                    <m:r>
                      <w:rPr>
                        <w:rFonts w:ascii="Cambria Math" w:hAnsi="Cambria Math"/>
                        <w:color w:val="000000" w:themeColor="text1"/>
                        <w:szCs w:val="18"/>
                        <w:lang w:eastAsia="zh-CN"/>
                      </w:rPr>
                      <m:t>ri</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hint="eastAsia"/>
                        <w:color w:val="000000" w:themeColor="text1"/>
                        <w:szCs w:val="18"/>
                      </w:rPr>
                      <m:t>ele</m:t>
                    </m:r>
                    <m:r>
                      <w:rPr>
                        <w:rFonts w:ascii="Cambria Math" w:hAnsi="Cambria Math"/>
                        <w:color w:val="000000" w:themeColor="text1"/>
                        <w:szCs w:val="18"/>
                      </w:rPr>
                      <m:t>,e</m:t>
                    </m:r>
                    <m:r>
                      <w:rPr>
                        <w:rFonts w:ascii="Cambria Math" w:hAnsi="Cambria Math"/>
                        <w:color w:val="000000" w:themeColor="text1"/>
                        <w:szCs w:val="18"/>
                        <w:lang w:eastAsia="zh-CN"/>
                      </w:rPr>
                      <m:t>af_</m:t>
                    </m:r>
                    <m:r>
                      <w:rPr>
                        <w:rFonts w:ascii="Cambria Math" w:hAnsi="Cambria Math"/>
                        <w:color w:val="000000" w:themeColor="text1"/>
                        <w:szCs w:val="18"/>
                      </w:rPr>
                      <m:t>dri</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af</m:t>
                    </m:r>
                    <m:r>
                      <w:rPr>
                        <w:rFonts w:ascii="Cambria Math" w:hAnsi="Cambria Math"/>
                        <w:color w:val="000000" w:themeColor="text1"/>
                        <w:szCs w:val="18"/>
                      </w:rPr>
                      <m:t>_</m:t>
                    </m:r>
                    <m:r>
                      <w:rPr>
                        <w:rFonts w:ascii="Cambria Math" w:hAnsi="Cambria Math" w:hint="eastAsia"/>
                        <w:color w:val="000000" w:themeColor="text1"/>
                        <w:szCs w:val="18"/>
                        <w:lang w:eastAsia="zh-CN"/>
                      </w:rPr>
                      <m:t>s</m:t>
                    </m:r>
                    <m:r>
                      <w:rPr>
                        <w:rFonts w:ascii="Cambria Math" w:hAnsi="Cambria Math"/>
                        <w:color w:val="000000" w:themeColor="text1"/>
                        <w:szCs w:val="18"/>
                        <w:lang w:eastAsia="zh-CN"/>
                      </w:rPr>
                      <m:t>cr</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hint="eastAsia"/>
                        <w:color w:val="000000" w:themeColor="text1"/>
                        <w:szCs w:val="18"/>
                      </w:rPr>
                      <m:t>ele</m:t>
                    </m:r>
                    <m:r>
                      <w:rPr>
                        <w:rFonts w:ascii="Cambria Math" w:hAnsi="Cambria Math"/>
                        <w:color w:val="000000" w:themeColor="text1"/>
                        <w:szCs w:val="18"/>
                      </w:rPr>
                      <m:t>,e</m:t>
                    </m:r>
                    <m:r>
                      <w:rPr>
                        <w:rFonts w:ascii="Cambria Math" w:hAnsi="Cambria Math"/>
                        <w:color w:val="000000" w:themeColor="text1"/>
                        <w:szCs w:val="18"/>
                        <w:lang w:eastAsia="zh-CN"/>
                      </w:rPr>
                      <m:t>af_</m:t>
                    </m:r>
                    <m:r>
                      <w:rPr>
                        <w:rFonts w:ascii="Cambria Math" w:hAnsi="Cambria Math"/>
                        <w:color w:val="000000" w:themeColor="text1"/>
                        <w:szCs w:val="18"/>
                      </w:rPr>
                      <m:t>s</m:t>
                    </m:r>
                    <m:r>
                      <w:rPr>
                        <w:rFonts w:ascii="Cambria Math" w:hAnsi="Cambria Math"/>
                        <w:color w:val="000000" w:themeColor="text1"/>
                        <w:szCs w:val="18"/>
                        <w:lang w:eastAsia="zh-CN"/>
                      </w:rPr>
                      <m:t>cr</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m:t>
                    </m:r>
                    <m:r>
                      <w:rPr>
                        <w:rFonts w:ascii="Cambria Math" w:hAnsi="Cambria Math"/>
                        <w:color w:val="000000" w:themeColor="text1"/>
                        <w:szCs w:val="18"/>
                        <w:lang w:eastAsia="zh-CN"/>
                      </w:rPr>
                      <m:t>af</m:t>
                    </m:r>
                    <m:r>
                      <w:rPr>
                        <w:rFonts w:ascii="Cambria Math" w:hAnsi="Cambria Math"/>
                        <w:color w:val="000000" w:themeColor="text1"/>
                        <w:szCs w:val="18"/>
                      </w:rPr>
                      <m:t>_p</m:t>
                    </m:r>
                  </m:e>
                  <m:sub>
                    <m:r>
                      <w:rPr>
                        <w:rFonts w:ascii="Cambria Math" w:hAnsi="Cambria Math"/>
                        <w:color w:val="000000" w:themeColor="text1"/>
                        <w:szCs w:val="18"/>
                      </w:rPr>
                      <m:t>t</m:t>
                    </m:r>
                  </m:sub>
                </m:sSub>
              </m:oMath>
            </m:oMathPara>
          </w:p>
        </w:tc>
        <w:tc>
          <w:tcPr>
            <w:tcW w:w="455" w:type="pct"/>
            <w:vAlign w:val="center"/>
          </w:tcPr>
          <w:p w14:paraId="3832215A"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44</w:t>
            </w:r>
            <w:r w:rsidRPr="00C14D9C">
              <w:rPr>
                <w:rFonts w:ascii="Times New Roman" w:hAnsi="Times New Roman"/>
                <w:szCs w:val="18"/>
              </w:rPr>
              <w:t>)</w:t>
            </w:r>
          </w:p>
        </w:tc>
      </w:tr>
      <w:tr w:rsidR="002A5515" w:rsidRPr="00C14D9C" w14:paraId="10BDC926" w14:textId="77777777" w:rsidTr="0058291A">
        <w:tc>
          <w:tcPr>
            <w:tcW w:w="4545" w:type="pct"/>
            <w:vAlign w:val="center"/>
          </w:tcPr>
          <w:p w14:paraId="1ABFBC82"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eaf_dri</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color w:val="000000" w:themeColor="text1"/>
                        <w:szCs w:val="18"/>
                      </w:rPr>
                      <m:t>eaf_dri,s</m:t>
                    </m:r>
                    <m:r>
                      <w:rPr>
                        <w:rFonts w:ascii="Cambria Math" w:hAnsi="Cambria Math"/>
                        <w:color w:val="000000" w:themeColor="text1"/>
                        <w:szCs w:val="18"/>
                        <w:lang w:eastAsia="zh-CN"/>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eaf_</m:t>
                    </m:r>
                    <m:r>
                      <w:rPr>
                        <w:rFonts w:ascii="Cambria Math" w:hAnsi="Cambria Math" w:hint="eastAsia"/>
                        <w:color w:val="000000" w:themeColor="text1"/>
                        <w:szCs w:val="18"/>
                      </w:rPr>
                      <m:t>s</m:t>
                    </m:r>
                    <m:r>
                      <w:rPr>
                        <w:rFonts w:ascii="Cambria Math" w:hAnsi="Cambria Math"/>
                        <w:color w:val="000000" w:themeColor="text1"/>
                        <w:szCs w:val="18"/>
                      </w:rPr>
                      <m:t>cr</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color w:val="000000" w:themeColor="text1"/>
                        <w:szCs w:val="18"/>
                      </w:rPr>
                      <m:t>S</m:t>
                    </m:r>
                    <m:r>
                      <w:rPr>
                        <w:rFonts w:ascii="Cambria Math" w:hAnsi="Cambria Math" w:hint="eastAsia"/>
                        <w:color w:val="000000" w:themeColor="text1"/>
                        <w:szCs w:val="18"/>
                      </w:rPr>
                      <m:t>TOICH</m:t>
                    </m:r>
                  </m:e>
                  <m:sub>
                    <m:r>
                      <w:rPr>
                        <w:rFonts w:ascii="Cambria Math" w:hAnsi="Cambria Math"/>
                        <w:color w:val="000000" w:themeColor="text1"/>
                        <w:szCs w:val="18"/>
                      </w:rPr>
                      <m:t>eaf_scr,s</m:t>
                    </m:r>
                    <m:r>
                      <w:rPr>
                        <w:rFonts w:ascii="Cambria Math" w:hAnsi="Cambria Math"/>
                        <w:color w:val="000000" w:themeColor="text1"/>
                        <w:szCs w:val="18"/>
                        <w:lang w:eastAsia="zh-CN"/>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st</m:t>
                    </m:r>
                    <m:r>
                      <w:rPr>
                        <w:rFonts w:ascii="Cambria Math" w:hAnsi="Cambria Math"/>
                        <w:color w:val="000000" w:themeColor="text1"/>
                        <w:szCs w:val="18"/>
                      </w:rPr>
                      <m:t>_gen</m:t>
                    </m:r>
                  </m:e>
                  <m:sub>
                    <m:r>
                      <w:rPr>
                        <w:rFonts w:ascii="Cambria Math" w:hAnsi="Cambria Math"/>
                        <w:color w:val="000000" w:themeColor="text1"/>
                        <w:szCs w:val="18"/>
                      </w:rPr>
                      <m:t>t</m:t>
                    </m:r>
                  </m:sub>
                </m:sSub>
              </m:oMath>
            </m:oMathPara>
          </w:p>
        </w:tc>
        <w:tc>
          <w:tcPr>
            <w:tcW w:w="455" w:type="pct"/>
            <w:vAlign w:val="center"/>
          </w:tcPr>
          <w:p w14:paraId="48AF863E"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45</w:t>
            </w:r>
            <w:r w:rsidRPr="00C14D9C">
              <w:rPr>
                <w:rFonts w:ascii="Times New Roman" w:hAnsi="Times New Roman"/>
                <w:szCs w:val="18"/>
              </w:rPr>
              <w:t>)</w:t>
            </w:r>
          </w:p>
        </w:tc>
      </w:tr>
      <w:tr w:rsidR="002A5515" w:rsidRPr="00C14D9C" w14:paraId="1F37767B" w14:textId="77777777" w:rsidTr="0058291A">
        <w:tc>
          <w:tcPr>
            <w:tcW w:w="4545" w:type="pct"/>
            <w:vAlign w:val="center"/>
          </w:tcPr>
          <w:p w14:paraId="5BDA7B5D" w14:textId="77777777" w:rsidR="002A5515" w:rsidRPr="00C14D9C" w:rsidRDefault="00000000" w:rsidP="0058291A">
            <w:pPr>
              <w:pStyle w:val="CETBodytext"/>
              <w:rPr>
                <w:rFonts w:ascii="Cambria Math" w:hAnsi="Cambria Math"/>
                <w:color w:val="000000" w:themeColor="text1"/>
                <w:szCs w:val="18"/>
                <w:lang w:eastAsia="zh-CN"/>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af</m:t>
                    </m:r>
                    <m:r>
                      <w:rPr>
                        <w:rFonts w:ascii="Cambria Math" w:hAnsi="Cambria Math"/>
                        <w:color w:val="000000" w:themeColor="text1"/>
                        <w:szCs w:val="18"/>
                      </w:rPr>
                      <m:t>_</m:t>
                    </m:r>
                    <m:r>
                      <w:rPr>
                        <w:rFonts w:ascii="Cambria Math" w:hAnsi="Cambria Math" w:hint="eastAsia"/>
                        <w:color w:val="000000" w:themeColor="text1"/>
                        <w:szCs w:val="18"/>
                        <w:lang w:eastAsia="zh-CN"/>
                      </w:rPr>
                      <m:t>s</m:t>
                    </m:r>
                    <m:r>
                      <w:rPr>
                        <w:rFonts w:ascii="Cambria Math" w:hAnsi="Cambria Math"/>
                        <w:color w:val="000000" w:themeColor="text1"/>
                        <w:szCs w:val="18"/>
                        <w:lang w:eastAsia="zh-CN"/>
                      </w:rPr>
                      <m:t>cr</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st</m:t>
                    </m:r>
                    <m:r>
                      <w:rPr>
                        <w:rFonts w:ascii="Cambria Math" w:hAnsi="Cambria Math"/>
                        <w:color w:val="000000" w:themeColor="text1"/>
                        <w:szCs w:val="18"/>
                      </w:rPr>
                      <m:t>_gen</m:t>
                    </m:r>
                  </m:e>
                  <m:sub>
                    <m:r>
                      <w:rPr>
                        <w:rFonts w:ascii="Cambria Math" w:hAnsi="Cambria Math"/>
                        <w:color w:val="000000" w:themeColor="text1"/>
                        <w:szCs w:val="18"/>
                      </w:rPr>
                      <m:t>t</m:t>
                    </m:r>
                  </m:sub>
                </m:sSub>
                <m:r>
                  <w:rPr>
                    <w:rFonts w:ascii="Cambria Math" w:hAnsi="Cambria Math"/>
                    <w:color w:val="000000" w:themeColor="text1"/>
                    <w:szCs w:val="18"/>
                  </w:rPr>
                  <m:t>×S</m:t>
                </m:r>
                <m:r>
                  <w:rPr>
                    <w:rFonts w:ascii="Cambria Math" w:hAnsi="Cambria Math"/>
                    <w:color w:val="000000" w:themeColor="text1"/>
                    <w:szCs w:val="18"/>
                    <w:lang w:eastAsia="zh-CN"/>
                  </w:rPr>
                  <m:t>CR_R</m:t>
                </m:r>
              </m:oMath>
            </m:oMathPara>
          </w:p>
        </w:tc>
        <w:tc>
          <w:tcPr>
            <w:tcW w:w="455" w:type="pct"/>
            <w:vAlign w:val="center"/>
          </w:tcPr>
          <w:p w14:paraId="67BB8057"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46</w:t>
            </w:r>
            <w:r w:rsidRPr="00C14D9C">
              <w:rPr>
                <w:rFonts w:ascii="Times New Roman" w:hAnsi="Times New Roman"/>
                <w:szCs w:val="18"/>
              </w:rPr>
              <w:t>)</w:t>
            </w:r>
          </w:p>
        </w:tc>
      </w:tr>
      <w:tr w:rsidR="002A5515" w:rsidRPr="00C14D9C" w14:paraId="4CA0D054" w14:textId="77777777" w:rsidTr="0058291A">
        <w:tc>
          <w:tcPr>
            <w:tcW w:w="4545" w:type="pct"/>
            <w:vAlign w:val="center"/>
          </w:tcPr>
          <w:p w14:paraId="2DC8FD3D" w14:textId="77777777" w:rsidR="002A5515" w:rsidRPr="00C14D9C" w:rsidRDefault="00000000" w:rsidP="0058291A">
            <w:pPr>
              <w:pStyle w:val="CETBodytext"/>
              <w:rPr>
                <w:rFonts w:ascii="Cambria Math" w:hAnsi="Cambria Math"/>
                <w:color w:val="000000" w:themeColor="text1"/>
                <w:szCs w:val="18"/>
                <w:oMath/>
              </w:rPr>
            </w:pPr>
            <m:oMathPara>
              <m:oMathParaPr>
                <m:jc m:val="left"/>
              </m:oMathParaPr>
              <m:oMath>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af</m:t>
                        </m:r>
                        <m:r>
                          <w:rPr>
                            <w:rFonts w:ascii="Cambria Math" w:hAnsi="Cambria Math"/>
                            <w:color w:val="000000" w:themeColor="text1"/>
                            <w:szCs w:val="18"/>
                          </w:rPr>
                          <m:t>_</m:t>
                        </m:r>
                        <m:r>
                          <w:rPr>
                            <w:rFonts w:ascii="Cambria Math" w:hAnsi="Cambria Math" w:hint="eastAsia"/>
                            <w:color w:val="000000" w:themeColor="text1"/>
                            <w:szCs w:val="18"/>
                            <w:lang w:eastAsia="zh-CN"/>
                          </w:rPr>
                          <m:t>s</m:t>
                        </m:r>
                        <m:r>
                          <w:rPr>
                            <w:rFonts w:ascii="Cambria Math" w:hAnsi="Cambria Math"/>
                            <w:color w:val="000000" w:themeColor="text1"/>
                            <w:szCs w:val="18"/>
                            <w:lang w:eastAsia="zh-CN"/>
                          </w:rPr>
                          <m:t>cr</m:t>
                        </m:r>
                      </m:e>
                      <m:sub>
                        <m:r>
                          <w:rPr>
                            <w:rFonts w:ascii="Cambria Math" w:hAnsi="Cambria Math"/>
                            <w:color w:val="000000" w:themeColor="text1"/>
                            <w:szCs w:val="18"/>
                          </w:rPr>
                          <m:t>t</m:t>
                        </m:r>
                      </m:sub>
                    </m:sSub>
                  </m:e>
                </m:nary>
                <m:r>
                  <w:rPr>
                    <w:rFonts w:ascii="Cambria Math" w:hAnsi="Cambria Math"/>
                    <w:color w:val="000000" w:themeColor="text1"/>
                    <w:szCs w:val="18"/>
                  </w:rPr>
                  <m:t>=</m:t>
                </m:r>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i/>
                            <w:color w:val="000000" w:themeColor="text1"/>
                            <w:szCs w:val="18"/>
                          </w:rPr>
                        </m:ctrlPr>
                      </m:sSubPr>
                      <m:e>
                        <m:r>
                          <w:rPr>
                            <w:rFonts w:ascii="Cambria Math" w:hAnsi="Cambria Math" w:hint="eastAsia"/>
                            <w:color w:val="000000" w:themeColor="text1"/>
                            <w:szCs w:val="18"/>
                            <w:lang w:eastAsia="zh-CN"/>
                          </w:rPr>
                          <m:t>st</m:t>
                        </m:r>
                        <m:r>
                          <w:rPr>
                            <w:rFonts w:ascii="Cambria Math" w:hAnsi="Cambria Math"/>
                            <w:color w:val="000000" w:themeColor="text1"/>
                            <w:szCs w:val="18"/>
                          </w:rPr>
                          <m:t>_gen</m:t>
                        </m:r>
                      </m:e>
                      <m:sub>
                        <m:r>
                          <w:rPr>
                            <w:rFonts w:ascii="Cambria Math" w:hAnsi="Cambria Math"/>
                            <w:color w:val="000000" w:themeColor="text1"/>
                            <w:szCs w:val="18"/>
                          </w:rPr>
                          <m:t>t</m:t>
                        </m:r>
                      </m:sub>
                    </m:sSub>
                    <m:r>
                      <w:rPr>
                        <w:rFonts w:ascii="Cambria Math" w:hAnsi="Cambria Math"/>
                        <w:color w:val="000000" w:themeColor="text1"/>
                        <w:szCs w:val="18"/>
                      </w:rPr>
                      <m:t>×S</m:t>
                    </m:r>
                    <m:r>
                      <w:rPr>
                        <w:rFonts w:ascii="Cambria Math" w:hAnsi="Cambria Math"/>
                        <w:color w:val="000000" w:themeColor="text1"/>
                        <w:szCs w:val="18"/>
                        <w:lang w:eastAsia="zh-CN"/>
                      </w:rPr>
                      <m:t>CR_R</m:t>
                    </m:r>
                  </m:e>
                </m:nary>
              </m:oMath>
            </m:oMathPara>
          </w:p>
        </w:tc>
        <w:tc>
          <w:tcPr>
            <w:tcW w:w="455" w:type="pct"/>
            <w:vAlign w:val="center"/>
          </w:tcPr>
          <w:p w14:paraId="12A7DB9D" w14:textId="77777777" w:rsidR="002A5515" w:rsidRPr="00C14D9C" w:rsidRDefault="002A5515" w:rsidP="0058291A">
            <w:pPr>
              <w:pStyle w:val="CETEquation"/>
              <w:spacing w:before="0" w:after="0" w:line="240" w:lineRule="auto"/>
              <w:jc w:val="right"/>
              <w:rPr>
                <w:rFonts w:ascii="Times New Roman" w:hAnsi="Times New Roman"/>
                <w:szCs w:val="18"/>
              </w:rPr>
            </w:pPr>
            <w:r w:rsidRPr="00C14D9C">
              <w:rPr>
                <w:rFonts w:ascii="Times New Roman" w:hAnsi="Times New Roman"/>
                <w:szCs w:val="18"/>
              </w:rPr>
              <w:t>(</w:t>
            </w:r>
            <w:r>
              <w:rPr>
                <w:rFonts w:ascii="Times New Roman" w:hAnsi="Times New Roman" w:hint="eastAsia"/>
                <w:szCs w:val="18"/>
                <w:lang w:eastAsia="zh-CN"/>
              </w:rPr>
              <w:t>47</w:t>
            </w:r>
            <w:r w:rsidRPr="00C14D9C">
              <w:rPr>
                <w:rFonts w:ascii="Times New Roman" w:hAnsi="Times New Roman"/>
                <w:szCs w:val="18"/>
              </w:rPr>
              <w:t>)</w:t>
            </w:r>
          </w:p>
        </w:tc>
      </w:tr>
    </w:tbl>
    <w:p w14:paraId="50650C7E" w14:textId="77777777" w:rsidR="002A5515" w:rsidRPr="00DC4BAC" w:rsidRDefault="002A5515" w:rsidP="002A5515">
      <w:pPr>
        <w:rPr>
          <w:rFonts w:ascii="Times New Roman" w:hAnsi="Times New Roman" w:cs="Times New Roman"/>
          <w:color w:val="000000" w:themeColor="text1"/>
          <w:sz w:val="21"/>
        </w:rPr>
      </w:pPr>
      <w:r w:rsidRPr="00DC4BAC">
        <w:rPr>
          <w:rFonts w:ascii="Times New Roman" w:hAnsi="Times New Roman" w:cs="Times New Roman"/>
          <w:b/>
          <w:bCs/>
          <w:color w:val="000000" w:themeColor="text1"/>
          <w:sz w:val="21"/>
        </w:rPr>
        <w:t>Emission Constraints:</w:t>
      </w:r>
      <w:r w:rsidRPr="00DC4BAC">
        <w:rPr>
          <w:rFonts w:ascii="Times New Roman" w:hAnsi="Times New Roman" w:cs="Times New Roman"/>
          <w:color w:val="000000" w:themeColor="text1"/>
          <w:sz w:val="21"/>
        </w:rPr>
        <w:t xml:space="preserve"> Emission constraints </w:t>
      </w:r>
      <w:r>
        <w:rPr>
          <w:rFonts w:ascii="Times New Roman" w:hAnsi="Times New Roman" w:cs="Times New Roman" w:hint="eastAsia"/>
          <w:color w:val="000000" w:themeColor="text1"/>
          <w:sz w:val="21"/>
        </w:rPr>
        <w:t xml:space="preserve">indicate </w:t>
      </w:r>
      <w:r w:rsidRPr="00DC4BAC">
        <w:rPr>
          <w:rFonts w:ascii="Times New Roman" w:hAnsi="Times New Roman" w:cs="Times New Roman"/>
          <w:color w:val="000000" w:themeColor="text1"/>
          <w:sz w:val="21"/>
        </w:rPr>
        <w:t>that the annual CO₂ emissions</w:t>
      </w:r>
      <w:r w:rsidRPr="00AD1590">
        <w:rPr>
          <w:rFonts w:ascii="Times New Roman" w:hAnsi="Times New Roman" w:cs="Times New Roman" w:hint="eastAsia"/>
          <w:color w:val="000000" w:themeColor="text1"/>
          <w:sz w:val="21"/>
        </w:rPr>
        <w:t xml:space="preserve"> </w:t>
      </w:r>
      <w:r>
        <w:rPr>
          <w:rFonts w:ascii="Times New Roman" w:hAnsi="Times New Roman" w:cs="Times New Roman" w:hint="eastAsia"/>
          <w:color w:val="000000" w:themeColor="text1"/>
          <w:sz w:val="21"/>
        </w:rPr>
        <w:t xml:space="preserve">should be bounded by the exogenous emission caps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49</w:t>
      </w:r>
      <w:r w:rsidRPr="0000778C">
        <w:rPr>
          <w:rFonts w:ascii="Times New Roman" w:hAnsi="Times New Roman" w:cs="Times New Roman"/>
          <w:color w:val="000000" w:themeColor="text1"/>
          <w:sz w:val="21"/>
        </w:rPr>
        <w:t>))</w:t>
      </w:r>
      <w:r w:rsidRPr="00DC4BAC">
        <w:rPr>
          <w:rFonts w:ascii="Times New Roman" w:hAnsi="Times New Roman" w:cs="Times New Roman"/>
          <w:color w:val="000000" w:themeColor="text1"/>
          <w:sz w:val="21"/>
        </w:rPr>
        <w:t>. CO₂ emissions are calculated based on contributions from natural gas and grid power, determined by multiplying their respective consumption with their emission factors</w:t>
      </w:r>
      <w:r>
        <w:rPr>
          <w:rFonts w:ascii="Times New Roman" w:hAnsi="Times New Roman" w:cs="Times New Roman" w:hint="eastAsia"/>
          <w:color w:val="000000" w:themeColor="text1"/>
          <w:sz w:val="21"/>
        </w:rPr>
        <w:t xml:space="preserve"> </w:t>
      </w:r>
      <w:r w:rsidRPr="0000778C">
        <w:rPr>
          <w:rFonts w:ascii="Times New Roman" w:hAnsi="Times New Roman" w:cs="Times New Roman"/>
          <w:color w:val="000000" w:themeColor="text1"/>
          <w:sz w:val="21"/>
        </w:rPr>
        <w:t>(Equation (</w:t>
      </w:r>
      <w:r>
        <w:rPr>
          <w:rFonts w:ascii="Times New Roman" w:hAnsi="Times New Roman" w:cs="Times New Roman" w:hint="eastAsia"/>
          <w:color w:val="000000" w:themeColor="text1"/>
          <w:sz w:val="21"/>
        </w:rPr>
        <w:t>48</w:t>
      </w:r>
      <w:r w:rsidRPr="0000778C">
        <w:rPr>
          <w:rFonts w:ascii="Times New Roman" w:hAnsi="Times New Roman" w:cs="Times New Roman"/>
          <w:color w:val="000000" w:themeColor="text1"/>
          <w:sz w:val="21"/>
        </w:rPr>
        <w:t>))</w:t>
      </w:r>
      <w:r w:rsidRPr="00DC4BAC">
        <w:rPr>
          <w:rFonts w:ascii="Times New Roman" w:hAnsi="Times New Roman" w:cs="Times New Roman"/>
          <w:color w:val="000000" w:themeColor="text1"/>
          <w:sz w:val="21"/>
        </w:rPr>
        <w:t>.</w:t>
      </w:r>
      <w:r>
        <w:rPr>
          <w:rFonts w:ascii="Times New Roman" w:hAnsi="Times New Roman" w:cs="Times New Roman" w:hint="eastAsia"/>
          <w:color w:val="000000" w:themeColor="text1"/>
          <w:sz w:val="21"/>
        </w:rPr>
        <w:t xml:space="preserve"> Also, the emission cap constraints can be relaxed with a carbon tax policy, where emission costs are equal to total </w:t>
      </w:r>
      <w:r w:rsidRPr="00DC4BAC">
        <w:rPr>
          <w:rFonts w:ascii="Times New Roman" w:hAnsi="Times New Roman" w:cs="Times New Roman"/>
          <w:color w:val="000000" w:themeColor="text1"/>
          <w:sz w:val="21"/>
        </w:rPr>
        <w:t xml:space="preserve">CO₂ emissions </w:t>
      </w:r>
      <w:r>
        <w:rPr>
          <w:rFonts w:ascii="Times New Roman" w:hAnsi="Times New Roman" w:cs="Times New Roman" w:hint="eastAsia"/>
          <w:color w:val="000000" w:themeColor="text1"/>
          <w:sz w:val="21"/>
        </w:rPr>
        <w:t xml:space="preserve">multiplied </w:t>
      </w:r>
      <w:r>
        <w:rPr>
          <w:rFonts w:ascii="Times New Roman" w:hAnsi="Times New Roman" w:cs="Times New Roman" w:hint="eastAsia"/>
          <w:color w:val="000000" w:themeColor="text1"/>
          <w:sz w:val="21"/>
        </w:rPr>
        <w:lastRenderedPageBreak/>
        <w:t xml:space="preserve">by the exogenous carbon tax and should be involved in the objective function </w:t>
      </w:r>
      <w:r w:rsidRPr="00262BC7">
        <w:rPr>
          <w:rFonts w:ascii="Times New Roman" w:hAnsi="Times New Roman" w:cs="Times New Roman" w:hint="eastAsia"/>
          <w:color w:val="000000" w:themeColor="text1"/>
          <w:sz w:val="21"/>
        </w:rPr>
        <w:t>(</w:t>
      </w:r>
      <w:r w:rsidRPr="00262BC7">
        <w:rPr>
          <w:rFonts w:ascii="Times New Roman" w:hAnsi="Times New Roman" w:cs="Times New Roman"/>
          <w:color w:val="000000" w:themeColor="text1"/>
          <w:sz w:val="21"/>
        </w:rPr>
        <w:t>Equations (50)</w:t>
      </w:r>
      <w:r>
        <w:rPr>
          <w:rFonts w:ascii="Times New Roman" w:hAnsi="Times New Roman" w:cs="Times New Roman" w:hint="eastAsia"/>
          <w:color w:val="000000" w:themeColor="text1"/>
          <w:sz w:val="21"/>
        </w:rPr>
        <w:t>-</w:t>
      </w:r>
      <w:r w:rsidRPr="00262BC7">
        <w:rPr>
          <w:rFonts w:ascii="Times New Roman" w:hAnsi="Times New Roman" w:cs="Times New Roman"/>
          <w:color w:val="000000" w:themeColor="text1"/>
          <w:sz w:val="21"/>
        </w:rPr>
        <w:t>(51))</w:t>
      </w:r>
      <w:r>
        <w:rPr>
          <w:rFonts w:ascii="Times New Roman" w:hAnsi="Times New Roman" w:cs="Times New Roman" w:hint="eastAsia"/>
          <w:color w:val="000000" w:themeColor="text1"/>
          <w:sz w:val="21"/>
        </w:rPr>
        <w:t>.</w:t>
      </w:r>
    </w:p>
    <w:tbl>
      <w:tblPr>
        <w:tblW w:w="5000" w:type="pct"/>
        <w:tblCellMar>
          <w:left w:w="0" w:type="dxa"/>
          <w:right w:w="0" w:type="dxa"/>
        </w:tblCellMar>
        <w:tblLook w:val="04A0" w:firstRow="1" w:lastRow="0" w:firstColumn="1" w:lastColumn="0" w:noHBand="0" w:noVBand="1"/>
      </w:tblPr>
      <w:tblGrid>
        <w:gridCol w:w="7550"/>
        <w:gridCol w:w="756"/>
      </w:tblGrid>
      <w:tr w:rsidR="002A5515" w:rsidRPr="00B63772" w14:paraId="75B91639" w14:textId="77777777" w:rsidTr="0058291A">
        <w:tc>
          <w:tcPr>
            <w:tcW w:w="4545" w:type="pct"/>
            <w:vAlign w:val="center"/>
          </w:tcPr>
          <w:p w14:paraId="4F9D1FC7" w14:textId="77777777" w:rsidR="002A5515" w:rsidRPr="005D7FAF" w:rsidRDefault="00000000" w:rsidP="0058291A">
            <w:pPr>
              <w:pStyle w:val="CETBodytext"/>
              <w:rPr>
                <w:rFonts w:ascii="Cambria Math" w:hAnsi="Cambria Math"/>
                <w:color w:val="000000" w:themeColor="text1"/>
                <w:szCs w:val="18"/>
                <w:oMath/>
              </w:rPr>
            </w:pPr>
            <m:oMathPara>
              <m:oMathParaPr>
                <m:jc m:val="left"/>
              </m:oMathParaPr>
              <m:oMath>
                <m:sSub>
                  <m:sSubPr>
                    <m:ctrlPr>
                      <w:rPr>
                        <w:rFonts w:ascii="Cambria Math" w:hAnsi="Cambria Math"/>
                        <w:i/>
                        <w:color w:val="000000" w:themeColor="text1"/>
                        <w:szCs w:val="18"/>
                      </w:rPr>
                    </m:ctrlPr>
                  </m:sSubPr>
                  <m:e>
                    <m:r>
                      <w:rPr>
                        <w:rFonts w:ascii="Cambria Math" w:hAnsi="Cambria Math"/>
                        <w:color w:val="000000" w:themeColor="text1"/>
                        <w:szCs w:val="18"/>
                      </w:rPr>
                      <m:t>e</m:t>
                    </m:r>
                    <m:r>
                      <w:rPr>
                        <w:rFonts w:ascii="Cambria Math" w:hAnsi="Cambria Math"/>
                        <w:color w:val="000000" w:themeColor="text1"/>
                        <w:szCs w:val="18"/>
                        <w:lang w:eastAsia="zh-CN"/>
                      </w:rPr>
                      <m:t>mi</m:t>
                    </m:r>
                  </m:e>
                  <m:sub>
                    <m:r>
                      <w:rPr>
                        <w:rFonts w:ascii="Cambria Math" w:hAnsi="Cambria Math"/>
                        <w:color w:val="000000" w:themeColor="text1"/>
                        <w:szCs w:val="18"/>
                      </w:rPr>
                      <m:t>t</m:t>
                    </m:r>
                    <m:r>
                      <w:rPr>
                        <w:rFonts w:ascii="Cambria Math" w:hAnsi="Cambria Math"/>
                        <w:color w:val="000000" w:themeColor="text1"/>
                        <w:szCs w:val="18"/>
                        <w:lang w:eastAsia="zh-CN"/>
                      </w:rPr>
                      <m:t>,</m:t>
                    </m:r>
                    <m:r>
                      <w:rPr>
                        <w:rFonts w:ascii="Cambria Math" w:hAnsi="Cambria Math"/>
                        <w:color w:val="000000" w:themeColor="text1"/>
                        <w:szCs w:val="18"/>
                      </w:rPr>
                      <m:t>t</m:t>
                    </m:r>
                    <m:r>
                      <w:rPr>
                        <w:rFonts w:ascii="Cambria Math" w:hAnsi="Cambria Math"/>
                        <w:color w:val="000000" w:themeColor="text1"/>
                        <w:szCs w:val="18"/>
                        <w:lang w:eastAsia="zh-CN"/>
                      </w:rPr>
                      <m:t>ot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grid</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lang w:eastAsia="zh-CN"/>
                      </w:rPr>
                      <m:t>EF</m:t>
                    </m:r>
                  </m:e>
                  <m:sub>
                    <m:r>
                      <w:rPr>
                        <w:rFonts w:ascii="Cambria Math" w:hAnsi="Cambria Math"/>
                        <w:color w:val="000000" w:themeColor="text1"/>
                        <w:szCs w:val="18"/>
                      </w:rPr>
                      <m:t>g</m:t>
                    </m:r>
                    <m:r>
                      <w:rPr>
                        <w:rFonts w:ascii="Cambria Math" w:hAnsi="Cambria Math"/>
                        <w:color w:val="000000" w:themeColor="text1"/>
                        <w:szCs w:val="18"/>
                        <w:lang w:eastAsia="zh-CN"/>
                      </w:rPr>
                      <m:t>p</m:t>
                    </m:r>
                  </m:sub>
                </m:sSub>
                <m:r>
                  <w:rPr>
                    <w:rFonts w:ascii="Cambria Math" w:hAnsi="Cambria Math"/>
                    <w:color w:val="000000" w:themeColor="text1"/>
                    <w:szCs w:val="18"/>
                    <w:lang w:eastAsia="zh-CN"/>
                  </w:rPr>
                  <m:t>+</m:t>
                </m:r>
                <m:sSub>
                  <m:sSubPr>
                    <m:ctrlPr>
                      <w:rPr>
                        <w:rFonts w:ascii="Cambria Math" w:hAnsi="Cambria Math"/>
                        <w:i/>
                        <w:color w:val="000000" w:themeColor="text1"/>
                        <w:szCs w:val="18"/>
                      </w:rPr>
                    </m:ctrlPr>
                  </m:sSubPr>
                  <m:e>
                    <m:r>
                      <w:rPr>
                        <w:rFonts w:ascii="Cambria Math" w:hAnsi="Cambria Math"/>
                        <w:color w:val="000000" w:themeColor="text1"/>
                        <w:szCs w:val="18"/>
                      </w:rPr>
                      <m:t>dri_g</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lang w:eastAsia="zh-CN"/>
                      </w:rPr>
                      <m:t>EF</m:t>
                    </m:r>
                  </m:e>
                  <m:sub>
                    <m:r>
                      <w:rPr>
                        <w:rFonts w:ascii="Cambria Math" w:hAnsi="Cambria Math"/>
                        <w:color w:val="000000" w:themeColor="text1"/>
                        <w:szCs w:val="18"/>
                      </w:rPr>
                      <m:t>n</m:t>
                    </m:r>
                    <m:r>
                      <w:rPr>
                        <w:rFonts w:ascii="Cambria Math" w:hAnsi="Cambria Math"/>
                        <w:color w:val="000000" w:themeColor="text1"/>
                        <w:szCs w:val="18"/>
                        <w:lang w:eastAsia="zh-CN"/>
                      </w:rPr>
                      <m:t>g</m:t>
                    </m:r>
                  </m:sub>
                </m:sSub>
              </m:oMath>
            </m:oMathPara>
          </w:p>
        </w:tc>
        <w:tc>
          <w:tcPr>
            <w:tcW w:w="455" w:type="pct"/>
            <w:vAlign w:val="center"/>
          </w:tcPr>
          <w:p w14:paraId="59D9059C"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48</w:t>
            </w:r>
            <w:r w:rsidRPr="00B63772">
              <w:rPr>
                <w:rFonts w:ascii="Times New Roman" w:hAnsi="Times New Roman"/>
                <w:szCs w:val="18"/>
              </w:rPr>
              <w:t>)</w:t>
            </w:r>
          </w:p>
        </w:tc>
      </w:tr>
      <w:tr w:rsidR="002A5515" w:rsidRPr="00B63772" w14:paraId="2C657A07" w14:textId="77777777" w:rsidTr="0058291A">
        <w:tc>
          <w:tcPr>
            <w:tcW w:w="4545" w:type="pct"/>
            <w:vAlign w:val="center"/>
          </w:tcPr>
          <w:p w14:paraId="58967FC4" w14:textId="77777777" w:rsidR="002A5515" w:rsidRPr="009C5F01" w:rsidRDefault="00000000" w:rsidP="0058291A">
            <w:pPr>
              <w:pStyle w:val="CETBodytext"/>
              <w:rPr>
                <w:rFonts w:ascii="Cambria Math" w:hAnsi="Cambria Math"/>
                <w:color w:val="000000" w:themeColor="text1"/>
                <w:szCs w:val="18"/>
                <w:lang w:eastAsia="zh-CN"/>
                <w:oMath/>
              </w:rPr>
            </w:pPr>
            <m:oMathPara>
              <m:oMathParaPr>
                <m:jc m:val="left"/>
              </m:oMathParaPr>
              <m:oMath>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i/>
                            <w:color w:val="000000" w:themeColor="text1"/>
                            <w:szCs w:val="18"/>
                          </w:rPr>
                        </m:ctrlPr>
                      </m:sSubPr>
                      <m:e>
                        <m:r>
                          <w:rPr>
                            <w:rFonts w:ascii="Cambria Math" w:hAnsi="Cambria Math"/>
                            <w:color w:val="000000" w:themeColor="text1"/>
                            <w:szCs w:val="18"/>
                          </w:rPr>
                          <m:t>emi</m:t>
                        </m:r>
                      </m:e>
                      <m:sub>
                        <m:r>
                          <w:rPr>
                            <w:rFonts w:ascii="Cambria Math" w:hAnsi="Cambria Math"/>
                            <w:color w:val="000000" w:themeColor="text1"/>
                            <w:szCs w:val="18"/>
                          </w:rPr>
                          <m:t>t,tot</m:t>
                        </m:r>
                      </m:sub>
                    </m:sSub>
                  </m:e>
                </m:nary>
                <m:r>
                  <m:rPr>
                    <m:sty m:val="p"/>
                  </m:rPr>
                  <w:rPr>
                    <w:rFonts w:ascii="Cambria Math" w:hAnsi="Cambria Math"/>
                    <w:color w:val="000000" w:themeColor="text1"/>
                    <w:szCs w:val="18"/>
                  </w:rPr>
                  <m:t>≤</m:t>
                </m:r>
                <m:r>
                  <w:rPr>
                    <w:rFonts w:ascii="Cambria Math" w:hAnsi="Cambria Math"/>
                    <w:color w:val="000000" w:themeColor="text1"/>
                    <w:szCs w:val="18"/>
                  </w:rPr>
                  <m:t>EM</m:t>
                </m:r>
                <m:r>
                  <w:rPr>
                    <w:rFonts w:ascii="Cambria Math" w:hAnsi="Cambria Math"/>
                    <w:color w:val="000000" w:themeColor="text1"/>
                    <w:szCs w:val="18"/>
                    <w:lang w:eastAsia="zh-CN"/>
                  </w:rPr>
                  <m:t>I_CAP</m:t>
                </m:r>
              </m:oMath>
            </m:oMathPara>
          </w:p>
        </w:tc>
        <w:tc>
          <w:tcPr>
            <w:tcW w:w="455" w:type="pct"/>
            <w:vAlign w:val="center"/>
          </w:tcPr>
          <w:p w14:paraId="20B0742C"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49</w:t>
            </w:r>
            <w:r w:rsidRPr="00B63772">
              <w:rPr>
                <w:rFonts w:ascii="Times New Roman" w:hAnsi="Times New Roman"/>
                <w:szCs w:val="18"/>
              </w:rPr>
              <w:t>)</w:t>
            </w:r>
          </w:p>
        </w:tc>
      </w:tr>
      <w:tr w:rsidR="002A5515" w:rsidRPr="00B63772" w14:paraId="2A86C57F" w14:textId="77777777" w:rsidTr="0058291A">
        <w:tc>
          <w:tcPr>
            <w:tcW w:w="4545" w:type="pct"/>
            <w:vAlign w:val="center"/>
          </w:tcPr>
          <w:p w14:paraId="4C07214E" w14:textId="77777777" w:rsidR="002A5515" w:rsidRPr="00FC2781" w:rsidRDefault="00000000" w:rsidP="0058291A">
            <w:pPr>
              <w:pStyle w:val="CETBodytext"/>
              <w:rPr>
                <w:rFonts w:ascii="Cambria Math" w:hAnsi="Cambria Math"/>
                <w:szCs w:val="18"/>
                <w:lang w:val="en-GB" w:eastAsia="zh-CN"/>
                <w:oMath/>
              </w:rPr>
            </w:pPr>
            <m:oMathPara>
              <m:oMathParaPr>
                <m:jc m:val="left"/>
              </m:oMathParaPr>
              <m:oMath>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bCs/>
                            <w:szCs w:val="18"/>
                            <w:lang w:val="en-GB" w:eastAsia="zh-CN"/>
                          </w:rPr>
                        </m:ctrlPr>
                      </m:sSubPr>
                      <m:e>
                        <m:r>
                          <w:rPr>
                            <w:rFonts w:ascii="Cambria Math" w:hAnsi="Cambria Math"/>
                            <w:szCs w:val="18"/>
                            <w:lang w:val="en-GB" w:eastAsia="zh-CN"/>
                          </w:rPr>
                          <m:t>emi</m:t>
                        </m:r>
                      </m:e>
                      <m:sub>
                        <m:r>
                          <w:rPr>
                            <w:rFonts w:ascii="Cambria Math" w:hAnsi="Cambria Math"/>
                            <w:szCs w:val="18"/>
                            <w:lang w:val="en-GB" w:eastAsia="zh-CN"/>
                          </w:rPr>
                          <m:t>t</m:t>
                        </m:r>
                        <m:r>
                          <m:rPr>
                            <m:sty m:val="p"/>
                          </m:rPr>
                          <w:rPr>
                            <w:rFonts w:ascii="Cambria Math" w:hAnsi="Cambria Math"/>
                            <w:szCs w:val="18"/>
                            <w:lang w:val="en-GB" w:eastAsia="zh-CN"/>
                          </w:rPr>
                          <m:t>,</m:t>
                        </m:r>
                        <m:r>
                          <w:rPr>
                            <w:rFonts w:ascii="Cambria Math" w:hAnsi="Cambria Math"/>
                            <w:szCs w:val="18"/>
                            <w:lang w:val="en-GB" w:eastAsia="zh-CN"/>
                          </w:rPr>
                          <m:t>tot</m:t>
                        </m:r>
                      </m:sub>
                    </m:sSub>
                  </m:e>
                </m:nary>
                <m:r>
                  <m:rPr>
                    <m:sty m:val="p"/>
                  </m:rPr>
                  <w:rPr>
                    <w:rFonts w:ascii="Cambria Math" w:hAnsi="Cambria Math"/>
                    <w:szCs w:val="18"/>
                    <w:lang w:val="en-GB" w:eastAsia="zh-CN"/>
                  </w:rPr>
                  <m:t>≤</m:t>
                </m:r>
                <m:r>
                  <w:rPr>
                    <w:rFonts w:ascii="Cambria Math" w:hAnsi="Cambria Math"/>
                    <w:szCs w:val="18"/>
                    <w:lang w:val="en-GB" w:eastAsia="zh-CN"/>
                  </w:rPr>
                  <m:t>EMI</m:t>
                </m:r>
                <m:r>
                  <m:rPr>
                    <m:sty m:val="p"/>
                  </m:rPr>
                  <w:rPr>
                    <w:rFonts w:ascii="Cambria Math" w:hAnsi="Cambria Math"/>
                    <w:szCs w:val="18"/>
                    <w:lang w:val="en-GB" w:eastAsia="zh-CN"/>
                  </w:rPr>
                  <m:t>_</m:t>
                </m:r>
                <m:r>
                  <w:rPr>
                    <w:rFonts w:ascii="Cambria Math" w:hAnsi="Cambria Math"/>
                    <w:szCs w:val="18"/>
                    <w:lang w:val="en-GB" w:eastAsia="zh-CN"/>
                  </w:rPr>
                  <m:t>CAP</m:t>
                </m:r>
                <m:r>
                  <m:rPr>
                    <m:sty m:val="p"/>
                  </m:rPr>
                  <w:rPr>
                    <w:rFonts w:ascii="Cambria Math" w:hAnsi="Cambria Math"/>
                    <w:szCs w:val="18"/>
                    <w:lang w:val="en-GB" w:eastAsia="zh-CN"/>
                  </w:rPr>
                  <m:t>+</m:t>
                </m:r>
                <m:r>
                  <w:rPr>
                    <w:rFonts w:ascii="Cambria Math" w:hAnsi="Cambria Math"/>
                    <w:szCs w:val="18"/>
                    <w:lang w:val="en-GB" w:eastAsia="zh-CN"/>
                  </w:rPr>
                  <m:t>EMI</m:t>
                </m:r>
                <m:r>
                  <m:rPr>
                    <m:sty m:val="p"/>
                  </m:rPr>
                  <w:rPr>
                    <w:rFonts w:ascii="Cambria Math" w:hAnsi="Cambria Math"/>
                    <w:szCs w:val="18"/>
                    <w:lang w:val="en-GB" w:eastAsia="zh-CN"/>
                  </w:rPr>
                  <m:t>_</m:t>
                </m:r>
                <m:r>
                  <w:rPr>
                    <w:rFonts w:ascii="Cambria Math" w:hAnsi="Cambria Math" w:hint="eastAsia"/>
                    <w:szCs w:val="18"/>
                    <w:lang w:val="en-GB" w:eastAsia="zh-CN"/>
                  </w:rPr>
                  <m:t>REL</m:t>
                </m:r>
              </m:oMath>
            </m:oMathPara>
          </w:p>
        </w:tc>
        <w:tc>
          <w:tcPr>
            <w:tcW w:w="455" w:type="pct"/>
            <w:vAlign w:val="center"/>
          </w:tcPr>
          <w:p w14:paraId="4895811B"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rPr>
              <w:t>50</w:t>
            </w:r>
            <w:r w:rsidRPr="00B63772">
              <w:rPr>
                <w:rFonts w:ascii="Times New Roman" w:hAnsi="Times New Roman"/>
                <w:szCs w:val="18"/>
              </w:rPr>
              <w:t>)</w:t>
            </w:r>
          </w:p>
        </w:tc>
      </w:tr>
      <w:tr w:rsidR="002A5515" w:rsidRPr="00F73E98" w14:paraId="2706A08D" w14:textId="77777777" w:rsidTr="0058291A">
        <w:tc>
          <w:tcPr>
            <w:tcW w:w="4545" w:type="pct"/>
            <w:vAlign w:val="center"/>
          </w:tcPr>
          <w:p w14:paraId="0F536711" w14:textId="77777777" w:rsidR="002A5515" w:rsidRPr="00FC2781" w:rsidRDefault="002A5515" w:rsidP="0058291A">
            <w:pPr>
              <w:pStyle w:val="CETBodytext"/>
              <w:rPr>
                <w:rFonts w:ascii="Cambria Math" w:hAnsi="Cambria Math"/>
                <w:szCs w:val="18"/>
                <w:lang w:val="en-GB" w:eastAsia="zh-CN"/>
                <w:oMath/>
              </w:rPr>
            </w:pPr>
            <m:oMathPara>
              <m:oMathParaPr>
                <m:jc m:val="left"/>
              </m:oMathParaPr>
              <m:oMath>
                <m:r>
                  <w:rPr>
                    <w:rFonts w:ascii="Cambria Math" w:hAnsi="Cambria Math" w:hint="eastAsia"/>
                    <w:szCs w:val="18"/>
                    <w:lang w:val="en-GB" w:eastAsia="zh-CN"/>
                  </w:rPr>
                  <m:t>emic</m:t>
                </m:r>
                <m:r>
                  <m:rPr>
                    <m:sty m:val="p"/>
                  </m:rPr>
                  <w:rPr>
                    <w:rFonts w:ascii="Cambria Math" w:hAnsi="Cambria Math"/>
                    <w:szCs w:val="18"/>
                    <w:lang w:val="en-GB" w:eastAsia="zh-CN"/>
                  </w:rPr>
                  <m:t>=</m:t>
                </m:r>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bCs/>
                            <w:szCs w:val="18"/>
                            <w:lang w:val="en-GB" w:eastAsia="zh-CN"/>
                          </w:rPr>
                        </m:ctrlPr>
                      </m:sSubPr>
                      <m:e>
                        <m:r>
                          <w:rPr>
                            <w:rFonts w:ascii="Cambria Math" w:hAnsi="Cambria Math"/>
                            <w:szCs w:val="18"/>
                            <w:lang w:val="en-GB" w:eastAsia="zh-CN"/>
                          </w:rPr>
                          <m:t>emi</m:t>
                        </m:r>
                      </m:e>
                      <m:sub>
                        <m:r>
                          <w:rPr>
                            <w:rFonts w:ascii="Cambria Math" w:hAnsi="Cambria Math"/>
                            <w:szCs w:val="18"/>
                            <w:lang w:val="en-GB" w:eastAsia="zh-CN"/>
                          </w:rPr>
                          <m:t>t</m:t>
                        </m:r>
                        <m:r>
                          <m:rPr>
                            <m:sty m:val="p"/>
                          </m:rPr>
                          <w:rPr>
                            <w:rFonts w:ascii="Cambria Math" w:hAnsi="Cambria Math"/>
                            <w:szCs w:val="18"/>
                            <w:lang w:val="en-GB" w:eastAsia="zh-CN"/>
                          </w:rPr>
                          <m:t>,</m:t>
                        </m:r>
                        <m:r>
                          <w:rPr>
                            <w:rFonts w:ascii="Cambria Math" w:hAnsi="Cambria Math"/>
                            <w:szCs w:val="18"/>
                            <w:lang w:val="en-GB" w:eastAsia="zh-CN"/>
                          </w:rPr>
                          <m:t>tot</m:t>
                        </m:r>
                      </m:sub>
                    </m:sSub>
                    <m:r>
                      <m:rPr>
                        <m:sty m:val="p"/>
                      </m:rPr>
                      <w:rPr>
                        <w:rFonts w:ascii="Cambria Math" w:hAnsi="Cambria Math"/>
                        <w:szCs w:val="18"/>
                        <w:lang w:val="en-GB" w:eastAsia="zh-CN"/>
                      </w:rPr>
                      <m:t>·</m:t>
                    </m:r>
                    <m:r>
                      <w:rPr>
                        <w:rFonts w:ascii="Cambria Math" w:hAnsi="Cambria Math"/>
                        <w:szCs w:val="18"/>
                        <w:lang w:val="en-GB" w:eastAsia="zh-CN"/>
                      </w:rPr>
                      <m:t>CT</m:t>
                    </m:r>
                  </m:e>
                </m:nary>
              </m:oMath>
            </m:oMathPara>
          </w:p>
        </w:tc>
        <w:tc>
          <w:tcPr>
            <w:tcW w:w="455" w:type="pct"/>
            <w:vAlign w:val="center"/>
          </w:tcPr>
          <w:p w14:paraId="0DA5A70F" w14:textId="77777777" w:rsidR="002A5515" w:rsidRPr="00F73E98" w:rsidRDefault="002A5515" w:rsidP="0058291A">
            <w:pPr>
              <w:pStyle w:val="CETEquation"/>
              <w:spacing w:before="0" w:after="0" w:line="240" w:lineRule="auto"/>
              <w:jc w:val="right"/>
              <w:rPr>
                <w:rFonts w:ascii="Times New Roman" w:hAnsi="Times New Roman"/>
                <w:szCs w:val="18"/>
              </w:rPr>
            </w:pPr>
            <w:r w:rsidRPr="00F73E98">
              <w:rPr>
                <w:rFonts w:ascii="Times New Roman" w:hAnsi="Times New Roman"/>
                <w:szCs w:val="18"/>
              </w:rPr>
              <w:t>(</w:t>
            </w:r>
            <w:r w:rsidRPr="00F73E98">
              <w:rPr>
                <w:rFonts w:ascii="Times New Roman" w:hAnsi="Times New Roman" w:hint="eastAsia"/>
                <w:szCs w:val="18"/>
              </w:rPr>
              <w:t>51</w:t>
            </w:r>
            <w:r w:rsidRPr="00F73E98">
              <w:rPr>
                <w:rFonts w:ascii="Times New Roman" w:hAnsi="Times New Roman"/>
                <w:szCs w:val="18"/>
              </w:rPr>
              <w:t>)</w:t>
            </w:r>
          </w:p>
        </w:tc>
      </w:tr>
    </w:tbl>
    <w:p w14:paraId="4449FA3E" w14:textId="77777777" w:rsidR="002A5515" w:rsidRPr="00E71EEC" w:rsidRDefault="002A5515" w:rsidP="002A5515">
      <w:pPr>
        <w:rPr>
          <w:rFonts w:ascii="Times New Roman" w:hAnsi="Times New Roman" w:cs="Times New Roman"/>
          <w:sz w:val="21"/>
          <w:szCs w:val="21"/>
        </w:rPr>
      </w:pPr>
      <w:r w:rsidRPr="00E71EEC">
        <w:rPr>
          <w:rFonts w:ascii="Times New Roman" w:hAnsi="Times New Roman" w:cs="Times New Roman" w:hint="eastAsia"/>
          <w:b/>
          <w:bCs/>
          <w:sz w:val="21"/>
          <w:szCs w:val="21"/>
        </w:rPr>
        <w:t xml:space="preserve">Non-served Demand </w:t>
      </w:r>
      <w:r w:rsidRPr="00E71EEC">
        <w:rPr>
          <w:rFonts w:ascii="Times New Roman" w:hAnsi="Times New Roman" w:cs="Times New Roman"/>
          <w:b/>
          <w:bCs/>
          <w:sz w:val="21"/>
          <w:szCs w:val="21"/>
        </w:rPr>
        <w:t>Introduction</w:t>
      </w:r>
      <w:r w:rsidRPr="00E71EEC">
        <w:rPr>
          <w:rFonts w:ascii="Times New Roman" w:hAnsi="Times New Roman" w:cs="Times New Roman" w:hint="eastAsia"/>
          <w:sz w:val="21"/>
          <w:szCs w:val="21"/>
        </w:rPr>
        <w:t xml:space="preserve">: For testing the robustness across different weather years under scenarios without grid power, the non-served demand is introduced to replace the grid </w:t>
      </w:r>
      <w:r w:rsidRPr="00E71EEC">
        <w:rPr>
          <w:rFonts w:ascii="Times New Roman" w:hAnsi="Times New Roman" w:cs="Times New Roman"/>
          <w:sz w:val="21"/>
          <w:szCs w:val="21"/>
        </w:rPr>
        <w:t>power</w:t>
      </w:r>
      <w:r w:rsidRPr="00E71EEC">
        <w:rPr>
          <w:rFonts w:ascii="Times New Roman" w:hAnsi="Times New Roman" w:cs="Times New Roman" w:hint="eastAsia"/>
          <w:sz w:val="21"/>
          <w:szCs w:val="21"/>
        </w:rPr>
        <w:t xml:space="preserve"> in the electricity balance constraints, as shown in </w:t>
      </w:r>
      <w:r w:rsidRPr="00E71EEC">
        <w:rPr>
          <w:rFonts w:ascii="Times New Roman" w:hAnsi="Times New Roman" w:cs="Times New Roman"/>
          <w:color w:val="000000" w:themeColor="text1"/>
          <w:sz w:val="21"/>
          <w:szCs w:val="21"/>
        </w:rPr>
        <w:t>Equation (5</w:t>
      </w:r>
      <w:r w:rsidRPr="00E71EEC">
        <w:rPr>
          <w:rFonts w:ascii="Times New Roman" w:hAnsi="Times New Roman" w:cs="Times New Roman" w:hint="eastAsia"/>
          <w:color w:val="000000" w:themeColor="text1"/>
          <w:sz w:val="21"/>
          <w:szCs w:val="21"/>
        </w:rPr>
        <w:t>2</w:t>
      </w:r>
      <w:r w:rsidRPr="00E71EEC">
        <w:rPr>
          <w:rFonts w:ascii="Times New Roman" w:hAnsi="Times New Roman" w:cs="Times New Roman"/>
          <w:color w:val="000000" w:themeColor="text1"/>
          <w:sz w:val="21"/>
          <w:szCs w:val="21"/>
        </w:rPr>
        <w:t>)</w:t>
      </w:r>
      <w:r w:rsidRPr="00E71EEC">
        <w:rPr>
          <w:rFonts w:ascii="Times New Roman" w:hAnsi="Times New Roman" w:cs="Times New Roman" w:hint="eastAsia"/>
          <w:sz w:val="21"/>
          <w:szCs w:val="21"/>
        </w:rPr>
        <w:t>. Meanwhile, the penalty of non-served demand (</w:t>
      </w:r>
      <w:r w:rsidRPr="00E71EEC">
        <w:rPr>
          <w:rFonts w:ascii="Times New Roman" w:hAnsi="Times New Roman" w:cs="Times New Roman"/>
          <w:color w:val="000000" w:themeColor="text1"/>
          <w:sz w:val="21"/>
          <w:szCs w:val="21"/>
        </w:rPr>
        <w:t>Equation (5</w:t>
      </w:r>
      <w:r w:rsidRPr="00E71EEC">
        <w:rPr>
          <w:rFonts w:ascii="Times New Roman" w:hAnsi="Times New Roman" w:cs="Times New Roman" w:hint="eastAsia"/>
          <w:color w:val="000000" w:themeColor="text1"/>
          <w:sz w:val="21"/>
          <w:szCs w:val="21"/>
        </w:rPr>
        <w:t>3</w:t>
      </w:r>
      <w:r w:rsidRPr="00E71EEC">
        <w:rPr>
          <w:rFonts w:ascii="Times New Roman" w:hAnsi="Times New Roman" w:cs="Times New Roman"/>
          <w:color w:val="000000" w:themeColor="text1"/>
          <w:sz w:val="21"/>
          <w:szCs w:val="21"/>
        </w:rPr>
        <w:t>)</w:t>
      </w:r>
      <w:r w:rsidRPr="00E71EEC">
        <w:rPr>
          <w:rFonts w:ascii="Times New Roman" w:hAnsi="Times New Roman" w:cs="Times New Roman" w:hint="eastAsia"/>
          <w:color w:val="000000" w:themeColor="text1"/>
          <w:sz w:val="21"/>
          <w:szCs w:val="21"/>
        </w:rPr>
        <w:t xml:space="preserve">) </w:t>
      </w:r>
      <w:r w:rsidRPr="00E71EEC">
        <w:rPr>
          <w:rFonts w:ascii="Times New Roman" w:hAnsi="Times New Roman" w:cs="Times New Roman" w:hint="eastAsia"/>
          <w:sz w:val="21"/>
          <w:szCs w:val="21"/>
        </w:rPr>
        <w:t>should be added in the objective function</w:t>
      </w:r>
      <w:r>
        <w:rPr>
          <w:rFonts w:ascii="Times New Roman" w:hAnsi="Times New Roman" w:cs="Times New Roman" w:hint="eastAsia"/>
          <w:sz w:val="21"/>
          <w:szCs w:val="21"/>
        </w:rPr>
        <w:t xml:space="preserve">. The penalty per unit of </w:t>
      </w:r>
      <w:r w:rsidRPr="00E71EEC">
        <w:rPr>
          <w:rFonts w:ascii="Times New Roman" w:hAnsi="Times New Roman" w:cs="Times New Roman" w:hint="eastAsia"/>
          <w:sz w:val="21"/>
          <w:szCs w:val="21"/>
        </w:rPr>
        <w:t>non-served electricity demand</w:t>
      </w:r>
      <w:r>
        <w:rPr>
          <w:rFonts w:ascii="Times New Roman" w:hAnsi="Times New Roman" w:cs="Times New Roman" w:hint="eastAsia"/>
          <w:sz w:val="21"/>
          <w:szCs w:val="21"/>
        </w:rPr>
        <w:t xml:space="preserve"> is set at 50 times the grid power price of the selected cities.</w:t>
      </w:r>
    </w:p>
    <w:tbl>
      <w:tblPr>
        <w:tblW w:w="5000" w:type="pct"/>
        <w:tblCellMar>
          <w:left w:w="0" w:type="dxa"/>
          <w:right w:w="0" w:type="dxa"/>
        </w:tblCellMar>
        <w:tblLook w:val="04A0" w:firstRow="1" w:lastRow="0" w:firstColumn="1" w:lastColumn="0" w:noHBand="0" w:noVBand="1"/>
      </w:tblPr>
      <w:tblGrid>
        <w:gridCol w:w="7550"/>
        <w:gridCol w:w="756"/>
      </w:tblGrid>
      <w:tr w:rsidR="002A5515" w:rsidRPr="00B63772" w14:paraId="7A630A19" w14:textId="77777777" w:rsidTr="0058291A">
        <w:tc>
          <w:tcPr>
            <w:tcW w:w="4545" w:type="pct"/>
            <w:vAlign w:val="center"/>
          </w:tcPr>
          <w:p w14:paraId="6511FF21" w14:textId="77777777" w:rsidR="002A5515" w:rsidRPr="00B63772" w:rsidRDefault="00000000" w:rsidP="0058291A">
            <w:pPr>
              <w:pStyle w:val="CETBodytext"/>
              <w:rPr>
                <w:rFonts w:ascii="Times New Roman" w:hAnsi="Times New Roman"/>
                <w:b/>
                <w:bCs/>
                <w:i/>
                <w:szCs w:val="18"/>
                <w:lang w:val="en-GB" w:eastAsia="zh-CN"/>
              </w:rPr>
            </w:pPr>
            <m:oMathPara>
              <m:oMathParaPr>
                <m:jc m:val="left"/>
              </m:oMathParaPr>
              <m:oMath>
                <m:sSub>
                  <m:sSubPr>
                    <m:ctrlPr>
                      <w:rPr>
                        <w:rFonts w:ascii="Cambria Math" w:hAnsi="Cambria Math"/>
                        <w:color w:val="000000" w:themeColor="text1"/>
                        <w:szCs w:val="18"/>
                      </w:rPr>
                    </m:ctrlPr>
                  </m:sSubPr>
                  <m:e>
                    <m:r>
                      <w:rPr>
                        <w:rFonts w:ascii="Cambria Math" w:hAnsi="Cambria Math"/>
                        <w:color w:val="000000" w:themeColor="text1"/>
                        <w:szCs w:val="18"/>
                      </w:rPr>
                      <m:t>ele_gen</m:t>
                    </m:r>
                  </m:e>
                  <m:sub>
                    <m:r>
                      <w:rPr>
                        <w:rFonts w:ascii="Cambria Math" w:hAnsi="Cambria Math"/>
                        <w:color w:val="000000" w:themeColor="text1"/>
                        <w:szCs w:val="18"/>
                      </w:rPr>
                      <m:t>t,solar</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ele_gen</m:t>
                    </m:r>
                  </m:e>
                  <m:sub>
                    <m:r>
                      <w:rPr>
                        <w:rFonts w:ascii="Cambria Math" w:hAnsi="Cambria Math"/>
                        <w:color w:val="000000" w:themeColor="text1"/>
                        <w:szCs w:val="18"/>
                      </w:rPr>
                      <m:t>t,wind</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color w:val="000000" w:themeColor="text1"/>
                        <w:szCs w:val="18"/>
                      </w:rPr>
                      <m:t>bat_out</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bat_in</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ns</m:t>
                    </m:r>
                    <m:r>
                      <w:rPr>
                        <w:rFonts w:ascii="Cambria Math" w:hAnsi="Cambria Math"/>
                        <w:color w:val="000000" w:themeColor="text1"/>
                        <w:szCs w:val="18"/>
                      </w:rPr>
                      <m:t>d</m:t>
                    </m:r>
                  </m:e>
                  <m:sub>
                    <m:r>
                      <w:rPr>
                        <w:rFonts w:ascii="Cambria Math" w:hAnsi="Cambria Math"/>
                        <w:color w:val="000000" w:themeColor="text1"/>
                        <w:szCs w:val="18"/>
                      </w:rPr>
                      <m:t>t</m:t>
                    </m:r>
                  </m:sub>
                </m:sSub>
                <m:r>
                  <w:rPr>
                    <w:rFonts w:ascii="Cambria Math" w:hAnsi="Cambria Math"/>
                    <w:szCs w:val="18"/>
                    <w:lang w:val="en-GB" w:eastAsia="zh-CN"/>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el</m:t>
                    </m:r>
                    <m:r>
                      <w:rPr>
                        <w:rFonts w:ascii="Cambria Math" w:hAnsi="Cambria Math"/>
                        <w:color w:val="000000" w:themeColor="text1"/>
                        <w:szCs w:val="18"/>
                        <w:lang w:eastAsia="zh-CN"/>
                      </w:rPr>
                      <m:t>y</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color w:val="000000" w:themeColor="text1"/>
                        <w:szCs w:val="18"/>
                      </w:rPr>
                      <m:t>d</m:t>
                    </m:r>
                    <m:r>
                      <w:rPr>
                        <w:rFonts w:ascii="Cambria Math" w:hAnsi="Cambria Math"/>
                        <w:color w:val="000000" w:themeColor="text1"/>
                        <w:szCs w:val="18"/>
                        <w:lang w:eastAsia="zh-CN"/>
                      </w:rPr>
                      <m:t>rip</m:t>
                    </m:r>
                    <m:r>
                      <w:rPr>
                        <w:rFonts w:ascii="Cambria Math" w:hAnsi="Cambria Math"/>
                        <w:color w:val="000000" w:themeColor="text1"/>
                        <w:szCs w:val="18"/>
                      </w:rPr>
                      <m:t>_p</m:t>
                    </m:r>
                  </m:e>
                  <m:sub>
                    <m:r>
                      <w:rPr>
                        <w:rFonts w:ascii="Cambria Math" w:hAnsi="Cambria Math"/>
                        <w:color w:val="000000" w:themeColor="text1"/>
                        <w:szCs w:val="18"/>
                      </w:rPr>
                      <m:t>t</m:t>
                    </m:r>
                  </m:sub>
                </m:sSub>
                <m:r>
                  <w:rPr>
                    <w:rFonts w:ascii="Cambria Math" w:hAnsi="Cambria Math"/>
                    <w:color w:val="000000" w:themeColor="text1"/>
                    <w:szCs w:val="18"/>
                  </w:rPr>
                  <m:t>+</m:t>
                </m:r>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e</m:t>
                    </m:r>
                    <m:r>
                      <w:rPr>
                        <w:rFonts w:ascii="Cambria Math" w:hAnsi="Cambria Math"/>
                        <w:color w:val="000000" w:themeColor="text1"/>
                        <w:szCs w:val="18"/>
                        <w:lang w:eastAsia="zh-CN"/>
                      </w:rPr>
                      <m:t>af</m:t>
                    </m:r>
                    <m:r>
                      <w:rPr>
                        <w:rFonts w:ascii="Cambria Math" w:hAnsi="Cambria Math"/>
                        <w:color w:val="000000" w:themeColor="text1"/>
                        <w:szCs w:val="18"/>
                      </w:rPr>
                      <m:t>_p</m:t>
                    </m:r>
                  </m:e>
                  <m:sub>
                    <m:r>
                      <w:rPr>
                        <w:rFonts w:ascii="Cambria Math" w:hAnsi="Cambria Math"/>
                        <w:color w:val="000000" w:themeColor="text1"/>
                        <w:szCs w:val="18"/>
                      </w:rPr>
                      <m:t>t</m:t>
                    </m:r>
                  </m:sub>
                </m:sSub>
              </m:oMath>
            </m:oMathPara>
          </w:p>
        </w:tc>
        <w:tc>
          <w:tcPr>
            <w:tcW w:w="455" w:type="pct"/>
            <w:vAlign w:val="center"/>
          </w:tcPr>
          <w:p w14:paraId="7E757053"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52</w:t>
            </w:r>
            <w:r w:rsidRPr="00B63772">
              <w:rPr>
                <w:rFonts w:ascii="Times New Roman" w:hAnsi="Times New Roman"/>
                <w:szCs w:val="18"/>
              </w:rPr>
              <w:t>)</w:t>
            </w:r>
          </w:p>
        </w:tc>
      </w:tr>
      <w:tr w:rsidR="002A5515" w:rsidRPr="00B63772" w14:paraId="496C9071" w14:textId="77777777" w:rsidTr="0058291A">
        <w:tc>
          <w:tcPr>
            <w:tcW w:w="4545" w:type="pct"/>
            <w:vAlign w:val="center"/>
          </w:tcPr>
          <w:tbl>
            <w:tblPr>
              <w:tblW w:w="7270" w:type="dxa"/>
              <w:tblCellMar>
                <w:left w:w="0" w:type="dxa"/>
                <w:right w:w="0" w:type="dxa"/>
              </w:tblCellMar>
              <w:tblLook w:val="04A0" w:firstRow="1" w:lastRow="0" w:firstColumn="1" w:lastColumn="0" w:noHBand="0" w:noVBand="1"/>
            </w:tblPr>
            <w:tblGrid>
              <w:gridCol w:w="7270"/>
            </w:tblGrid>
            <w:tr w:rsidR="002A5515" w:rsidRPr="00B63772" w14:paraId="17C6099D" w14:textId="77777777" w:rsidTr="0058291A">
              <w:tc>
                <w:tcPr>
                  <w:tcW w:w="5000" w:type="pct"/>
                  <w:vAlign w:val="center"/>
                </w:tcPr>
                <w:p w14:paraId="44875B4A" w14:textId="77777777" w:rsidR="002A5515" w:rsidRPr="00B63772" w:rsidRDefault="002A5515" w:rsidP="0058291A">
                  <w:pPr>
                    <w:pStyle w:val="CETBodytext"/>
                    <w:rPr>
                      <w:rFonts w:ascii="Times New Roman" w:hAnsi="Times New Roman"/>
                      <w:b/>
                      <w:bCs/>
                      <w:i/>
                      <w:szCs w:val="18"/>
                      <w:lang w:val="en-GB" w:eastAsia="zh-CN"/>
                    </w:rPr>
                  </w:pPr>
                  <m:oMathPara>
                    <m:oMathParaPr>
                      <m:jc m:val="left"/>
                    </m:oMathParaPr>
                    <m:oMath>
                      <m:r>
                        <w:rPr>
                          <w:rFonts w:ascii="Cambria Math" w:hAnsi="Cambria Math" w:hint="eastAsia"/>
                          <w:szCs w:val="18"/>
                          <w:lang w:val="en-GB" w:eastAsia="zh-CN"/>
                        </w:rPr>
                        <m:t>nsdc</m:t>
                      </m:r>
                      <m:r>
                        <w:rPr>
                          <w:rFonts w:ascii="Cambria Math" w:hAnsi="Cambria Math"/>
                          <w:szCs w:val="18"/>
                          <w:lang w:val="en-GB" w:eastAsia="zh-CN"/>
                        </w:rPr>
                        <m:t>=</m:t>
                      </m:r>
                      <m:nary>
                        <m:naryPr>
                          <m:chr m:val="∑"/>
                          <m:limLoc m:val="subSup"/>
                          <m:supHide m:val="1"/>
                          <m:ctrlPr>
                            <w:rPr>
                              <w:rFonts w:ascii="Cambria Math" w:hAnsi="Cambria Math"/>
                              <w:bCs/>
                              <w:szCs w:val="18"/>
                              <w:lang w:val="en-GB" w:eastAsia="zh-CN"/>
                            </w:rPr>
                          </m:ctrlPr>
                        </m:naryPr>
                        <m:sub>
                          <m:r>
                            <w:rPr>
                              <w:rFonts w:ascii="Cambria Math" w:hAnsi="Cambria Math"/>
                              <w:szCs w:val="18"/>
                              <w:lang w:val="en-GB" w:eastAsia="zh-CN"/>
                            </w:rPr>
                            <m:t>t</m:t>
                          </m:r>
                        </m:sub>
                        <m:sup/>
                        <m:e>
                          <m:sSub>
                            <m:sSubPr>
                              <m:ctrlPr>
                                <w:rPr>
                                  <w:rFonts w:ascii="Cambria Math" w:hAnsi="Cambria Math"/>
                                  <w:color w:val="000000" w:themeColor="text1"/>
                                  <w:szCs w:val="18"/>
                                </w:rPr>
                              </m:ctrlPr>
                            </m:sSubPr>
                            <m:e>
                              <m:r>
                                <w:rPr>
                                  <w:rFonts w:ascii="Cambria Math" w:hAnsi="Cambria Math" w:hint="eastAsia"/>
                                  <w:color w:val="000000" w:themeColor="text1"/>
                                  <w:szCs w:val="18"/>
                                  <w:lang w:eastAsia="zh-CN"/>
                                </w:rPr>
                                <m:t>ns</m:t>
                              </m:r>
                              <m:r>
                                <w:rPr>
                                  <w:rFonts w:ascii="Cambria Math" w:hAnsi="Cambria Math"/>
                                  <w:color w:val="000000" w:themeColor="text1"/>
                                  <w:szCs w:val="18"/>
                                </w:rPr>
                                <m:t>d</m:t>
                              </m:r>
                            </m:e>
                            <m:sub>
                              <m:r>
                                <w:rPr>
                                  <w:rFonts w:ascii="Cambria Math" w:hAnsi="Cambria Math"/>
                                  <w:color w:val="000000" w:themeColor="text1"/>
                                  <w:szCs w:val="18"/>
                                </w:rPr>
                                <m:t>t</m:t>
                              </m:r>
                            </m:sub>
                          </m:sSub>
                          <m:r>
                            <m:rPr>
                              <m:sty m:val="p"/>
                            </m:rPr>
                            <w:rPr>
                              <w:rFonts w:ascii="Cambria Math" w:hAnsi="Cambria Math"/>
                              <w:szCs w:val="18"/>
                              <w:lang w:val="en-GB" w:eastAsia="zh-CN"/>
                            </w:rPr>
                            <m:t>·</m:t>
                          </m:r>
                          <m:r>
                            <w:rPr>
                              <w:rFonts w:ascii="Cambria Math" w:hAnsi="Cambria Math" w:hint="eastAsia"/>
                              <w:szCs w:val="18"/>
                              <w:lang w:val="en-GB" w:eastAsia="zh-CN"/>
                            </w:rPr>
                            <m:t>PEN</m:t>
                          </m:r>
                        </m:e>
                      </m:nary>
                    </m:oMath>
                  </m:oMathPara>
                </w:p>
              </w:tc>
            </w:tr>
          </w:tbl>
          <w:p w14:paraId="236B9CCF" w14:textId="77777777" w:rsidR="002A5515" w:rsidRDefault="002A5515" w:rsidP="0058291A">
            <w:pPr>
              <w:pStyle w:val="CETBodytext"/>
              <w:rPr>
                <w:rFonts w:ascii="Times New Roman" w:eastAsia="SimSun" w:hAnsi="Times New Roman"/>
                <w:color w:val="000000" w:themeColor="text1"/>
                <w:szCs w:val="18"/>
              </w:rPr>
            </w:pPr>
          </w:p>
        </w:tc>
        <w:tc>
          <w:tcPr>
            <w:tcW w:w="455" w:type="pct"/>
            <w:vAlign w:val="center"/>
          </w:tcPr>
          <w:p w14:paraId="726B83B1" w14:textId="77777777" w:rsidR="002A5515" w:rsidRPr="00B63772" w:rsidRDefault="002A5515" w:rsidP="0058291A">
            <w:pPr>
              <w:pStyle w:val="CETEquation"/>
              <w:spacing w:before="0" w:after="0" w:line="240" w:lineRule="auto"/>
              <w:jc w:val="right"/>
              <w:rPr>
                <w:rFonts w:ascii="Times New Roman" w:hAnsi="Times New Roman"/>
                <w:szCs w:val="18"/>
              </w:rPr>
            </w:pPr>
            <w:r w:rsidRPr="00B63772">
              <w:rPr>
                <w:rFonts w:ascii="Times New Roman" w:hAnsi="Times New Roman"/>
                <w:szCs w:val="18"/>
              </w:rPr>
              <w:t>(</w:t>
            </w:r>
            <w:r>
              <w:rPr>
                <w:rFonts w:ascii="Times New Roman" w:hAnsi="Times New Roman" w:hint="eastAsia"/>
                <w:szCs w:val="18"/>
                <w:lang w:eastAsia="zh-CN"/>
              </w:rPr>
              <w:t>53</w:t>
            </w:r>
            <w:r w:rsidRPr="00B63772">
              <w:rPr>
                <w:rFonts w:ascii="Times New Roman" w:hAnsi="Times New Roman"/>
                <w:szCs w:val="18"/>
              </w:rPr>
              <w:t>)</w:t>
            </w:r>
          </w:p>
          <w:p w14:paraId="21A81CFB" w14:textId="77777777" w:rsidR="002A5515" w:rsidRPr="00B63772" w:rsidRDefault="002A5515" w:rsidP="0058291A">
            <w:pPr>
              <w:pStyle w:val="CETEquation"/>
              <w:spacing w:before="0" w:after="0" w:line="240" w:lineRule="auto"/>
              <w:jc w:val="right"/>
              <w:rPr>
                <w:rFonts w:ascii="Times New Roman" w:hAnsi="Times New Roman"/>
                <w:szCs w:val="18"/>
              </w:rPr>
            </w:pPr>
          </w:p>
        </w:tc>
      </w:tr>
    </w:tbl>
    <w:p w14:paraId="64EE0EEC" w14:textId="77777777" w:rsidR="002A5515" w:rsidRDefault="002A5515" w:rsidP="002A5515">
      <w:pPr>
        <w:rPr>
          <w:rFonts w:ascii="Times New Roman" w:hAnsi="Times New Roman" w:cs="Times New Roman"/>
        </w:rPr>
      </w:pPr>
    </w:p>
    <w:p w14:paraId="1BBF65B4" w14:textId="77777777" w:rsidR="002A5515" w:rsidRDefault="002A5515" w:rsidP="002A5515">
      <w:pPr>
        <w:rPr>
          <w:rFonts w:ascii="Times New Roman" w:hAnsi="Times New Roman" w:cs="Times New Roman"/>
        </w:rPr>
      </w:pPr>
    </w:p>
    <w:p w14:paraId="18AD686F" w14:textId="77777777" w:rsidR="002A5515" w:rsidRPr="00F46B14" w:rsidRDefault="002A5515" w:rsidP="002A5515">
      <w:pPr>
        <w:rPr>
          <w:rFonts w:ascii="Times New Roman" w:hAnsi="Times New Roman" w:cs="Times New Roman"/>
          <w:sz w:val="21"/>
          <w:szCs w:val="21"/>
        </w:rPr>
      </w:pPr>
      <w:r w:rsidRPr="00104777">
        <w:rPr>
          <w:rFonts w:ascii="Times New Roman" w:hAnsi="Times New Roman" w:cs="Times New Roman"/>
          <w:b/>
          <w:bCs/>
          <w:sz w:val="21"/>
          <w:szCs w:val="21"/>
        </w:rPr>
        <w:t xml:space="preserve">Table </w:t>
      </w:r>
      <w:r>
        <w:rPr>
          <w:rFonts w:ascii="Times New Roman" w:hAnsi="Times New Roman" w:cs="Times New Roman" w:hint="eastAsia"/>
          <w:b/>
          <w:bCs/>
          <w:sz w:val="21"/>
          <w:szCs w:val="21"/>
        </w:rPr>
        <w:t>S</w:t>
      </w:r>
      <w:r w:rsidRPr="00104777">
        <w:rPr>
          <w:rFonts w:ascii="Times New Roman" w:hAnsi="Times New Roman" w:cs="Times New Roman"/>
          <w:b/>
          <w:bCs/>
          <w:sz w:val="21"/>
          <w:szCs w:val="21"/>
        </w:rPr>
        <w:fldChar w:fldCharType="begin"/>
      </w:r>
      <w:r w:rsidRPr="00104777">
        <w:rPr>
          <w:rFonts w:ascii="Times New Roman" w:hAnsi="Times New Roman" w:cs="Times New Roman"/>
          <w:b/>
          <w:bCs/>
          <w:sz w:val="21"/>
          <w:szCs w:val="21"/>
        </w:rPr>
        <w:instrText xml:space="preserve"> SEQ Table \* ARABIC </w:instrText>
      </w:r>
      <w:r w:rsidRPr="00104777">
        <w:rPr>
          <w:rFonts w:ascii="Times New Roman" w:hAnsi="Times New Roman" w:cs="Times New Roman"/>
          <w:b/>
          <w:bCs/>
          <w:sz w:val="21"/>
          <w:szCs w:val="21"/>
        </w:rPr>
        <w:fldChar w:fldCharType="separate"/>
      </w:r>
      <w:r>
        <w:rPr>
          <w:rFonts w:ascii="Times New Roman" w:hAnsi="Times New Roman" w:cs="Times New Roman"/>
          <w:b/>
          <w:bCs/>
          <w:noProof/>
          <w:sz w:val="21"/>
          <w:szCs w:val="21"/>
        </w:rPr>
        <w:t>8</w:t>
      </w:r>
      <w:r w:rsidRPr="00104777">
        <w:rPr>
          <w:rFonts w:ascii="Times New Roman" w:hAnsi="Times New Roman" w:cs="Times New Roman"/>
          <w:b/>
          <w:bCs/>
          <w:sz w:val="21"/>
          <w:szCs w:val="21"/>
        </w:rPr>
        <w:fldChar w:fldCharType="end"/>
      </w:r>
      <w:r w:rsidRPr="00CF61E9">
        <w:rPr>
          <w:rFonts w:ascii="Times New Roman" w:hAnsi="Times New Roman" w:cs="Times New Roman" w:hint="eastAsia"/>
          <w:b/>
          <w:bCs/>
          <w:color w:val="000000" w:themeColor="text1"/>
          <w:sz w:val="21"/>
          <w:lang w:val="en-GB"/>
        </w:rPr>
        <w:t xml:space="preserve"> </w:t>
      </w:r>
      <w:r w:rsidRPr="00A74E14">
        <w:rPr>
          <w:rFonts w:ascii="Times New Roman" w:hAnsi="Times New Roman" w:cs="Times New Roman"/>
          <w:b/>
          <w:bCs/>
          <w:color w:val="000000" w:themeColor="text1"/>
          <w:sz w:val="21"/>
          <w:lang w:val="en-GB"/>
        </w:rPr>
        <w:t>Fe content of materials</w:t>
      </w:r>
      <w:r>
        <w:rPr>
          <w:rFonts w:ascii="Times New Roman" w:hAnsi="Times New Roman" w:cs="Times New Roman" w:hint="eastAsia"/>
          <w:b/>
          <w:bCs/>
          <w:color w:val="000000" w:themeColor="text1"/>
          <w:sz w:val="21"/>
          <w:lang w:val="en-GB"/>
        </w:rPr>
        <w:t>.</w:t>
      </w:r>
    </w:p>
    <w:tbl>
      <w:tblPr>
        <w:tblW w:w="6936" w:type="dxa"/>
        <w:jc w:val="center"/>
        <w:tblCellMar>
          <w:left w:w="0" w:type="dxa"/>
          <w:right w:w="0" w:type="dxa"/>
        </w:tblCellMar>
        <w:tblLook w:val="06A0" w:firstRow="1" w:lastRow="0" w:firstColumn="1" w:lastColumn="0" w:noHBand="1" w:noVBand="1"/>
      </w:tblPr>
      <w:tblGrid>
        <w:gridCol w:w="1680"/>
        <w:gridCol w:w="975"/>
        <w:gridCol w:w="4281"/>
      </w:tblGrid>
      <w:tr w:rsidR="002A5515" w:rsidRPr="000B056E" w14:paraId="27F8E1F8" w14:textId="77777777" w:rsidTr="0058291A">
        <w:trPr>
          <w:trHeight w:val="340"/>
          <w:jc w:val="center"/>
        </w:trPr>
        <w:tc>
          <w:tcPr>
            <w:tcW w:w="1680" w:type="dxa"/>
            <w:tcBorders>
              <w:top w:val="single" w:sz="4" w:space="0" w:color="auto"/>
              <w:left w:val="single" w:sz="8" w:space="0" w:color="FFFFFF"/>
              <w:bottom w:val="single" w:sz="4" w:space="0" w:color="auto"/>
              <w:right w:val="single" w:sz="8" w:space="0" w:color="FFFFFF"/>
            </w:tcBorders>
            <w:tcMar>
              <w:top w:w="15" w:type="dxa"/>
              <w:left w:w="15" w:type="dxa"/>
              <w:bottom w:w="0" w:type="dxa"/>
              <w:right w:w="15" w:type="dxa"/>
            </w:tcMar>
            <w:vAlign w:val="center"/>
            <w:hideMark/>
          </w:tcPr>
          <w:p w14:paraId="4F8C2D16"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Material</w:t>
            </w:r>
          </w:p>
        </w:tc>
        <w:tc>
          <w:tcPr>
            <w:tcW w:w="975" w:type="dxa"/>
            <w:tcBorders>
              <w:top w:val="single" w:sz="4" w:space="0" w:color="auto"/>
              <w:left w:val="single" w:sz="8" w:space="0" w:color="FFFFFF"/>
              <w:bottom w:val="single" w:sz="4" w:space="0" w:color="auto"/>
              <w:right w:val="single" w:sz="8" w:space="0" w:color="FFFFFF"/>
            </w:tcBorders>
            <w:tcMar>
              <w:top w:w="15" w:type="dxa"/>
              <w:left w:w="15" w:type="dxa"/>
              <w:bottom w:w="0" w:type="dxa"/>
              <w:right w:w="15" w:type="dxa"/>
            </w:tcMar>
            <w:vAlign w:val="center"/>
            <w:hideMark/>
          </w:tcPr>
          <w:p w14:paraId="4FAA78C3"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 xml:space="preserve">Fe content </w:t>
            </w:r>
          </w:p>
        </w:tc>
        <w:tc>
          <w:tcPr>
            <w:tcW w:w="4281" w:type="dxa"/>
            <w:tcBorders>
              <w:top w:val="single" w:sz="4" w:space="0" w:color="auto"/>
              <w:left w:val="single" w:sz="8" w:space="0" w:color="FFFFFF"/>
              <w:bottom w:val="single" w:sz="4" w:space="0" w:color="auto"/>
              <w:right w:val="single" w:sz="8" w:space="0" w:color="FFFFFF"/>
            </w:tcBorders>
            <w:tcMar>
              <w:top w:w="15" w:type="dxa"/>
              <w:left w:w="15" w:type="dxa"/>
              <w:bottom w:w="0" w:type="dxa"/>
              <w:right w:w="15" w:type="dxa"/>
            </w:tcMar>
            <w:vAlign w:val="center"/>
            <w:hideMark/>
          </w:tcPr>
          <w:p w14:paraId="59E7AD86"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Source</w:t>
            </w:r>
          </w:p>
        </w:tc>
      </w:tr>
      <w:tr w:rsidR="002A5515" w:rsidRPr="000B056E" w14:paraId="299EAE89" w14:textId="77777777" w:rsidTr="0058291A">
        <w:trPr>
          <w:trHeight w:val="340"/>
          <w:jc w:val="center"/>
        </w:trPr>
        <w:tc>
          <w:tcPr>
            <w:tcW w:w="1680" w:type="dxa"/>
            <w:tcBorders>
              <w:top w:val="single" w:sz="4" w:space="0" w:color="auto"/>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1201BD57"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sz w:val="21"/>
                <w:szCs w:val="21"/>
              </w:rPr>
              <w:t>Iron ore DR pellet</w:t>
            </w:r>
          </w:p>
        </w:tc>
        <w:tc>
          <w:tcPr>
            <w:tcW w:w="975" w:type="dxa"/>
            <w:tcBorders>
              <w:top w:val="single" w:sz="4" w:space="0" w:color="auto"/>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67C968B4"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67%</w:t>
            </w:r>
          </w:p>
        </w:tc>
        <w:tc>
          <w:tcPr>
            <w:tcW w:w="4281" w:type="dxa"/>
            <w:tcBorders>
              <w:top w:val="single" w:sz="4" w:space="0" w:color="auto"/>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34C2A0C6" w14:textId="77777777" w:rsidR="002A5515" w:rsidRPr="00502FC1"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{"citationID":"wHBJ5OsF","properties":{"formattedCitation":"\\super 14\\nosupersub{}","plainCitation":"14","noteIndex":0},"citationItems":[{"id":1205,"uris":["http://zotero.org/users/9366867/items/VNLYVGCF"],"itemData":{"id":1205,"type":"webpage","title":"Steel industry database","URL":"https://www.steelonthenet.com/maps.html","author":[{"literal":"Steelonthenet.com"}],"accessed":{"date-parts":[["2024",12,6]]},"issued":{"date-parts":[["2024"]]}}}],"schema":"https://github.com/citation-style-language/schema/raw/master/csl-citation.json"}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14</w:t>
            </w:r>
            <w:r>
              <w:rPr>
                <w:rFonts w:ascii="Times New Roman" w:hAnsi="Times New Roman" w:cs="Times New Roman"/>
                <w:sz w:val="21"/>
                <w:szCs w:val="21"/>
              </w:rPr>
              <w:fldChar w:fldCharType="end"/>
            </w:r>
          </w:p>
        </w:tc>
      </w:tr>
      <w:tr w:rsidR="002A5515" w:rsidRPr="000B056E" w14:paraId="0A2E55B5" w14:textId="77777777" w:rsidTr="0058291A">
        <w:trPr>
          <w:trHeight w:val="340"/>
          <w:jc w:val="center"/>
        </w:trPr>
        <w:tc>
          <w:tcPr>
            <w:tcW w:w="168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479A991B"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sz w:val="21"/>
                <w:szCs w:val="21"/>
              </w:rPr>
              <w:t xml:space="preserve">Iron ore </w:t>
            </w:r>
            <w:r w:rsidRPr="000B056E">
              <w:rPr>
                <w:rFonts w:ascii="Times New Roman" w:hAnsi="Times New Roman" w:cs="Times New Roman" w:hint="eastAsia"/>
                <w:sz w:val="21"/>
                <w:szCs w:val="21"/>
              </w:rPr>
              <w:t xml:space="preserve">BF </w:t>
            </w:r>
            <w:r w:rsidRPr="000B056E">
              <w:rPr>
                <w:rFonts w:ascii="Times New Roman" w:hAnsi="Times New Roman" w:cs="Times New Roman"/>
                <w:sz w:val="21"/>
                <w:szCs w:val="21"/>
              </w:rPr>
              <w:t>pellet</w:t>
            </w:r>
          </w:p>
        </w:tc>
        <w:tc>
          <w:tcPr>
            <w:tcW w:w="975"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10F08AC3"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65%</w:t>
            </w:r>
          </w:p>
        </w:tc>
        <w:tc>
          <w:tcPr>
            <w:tcW w:w="4281"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tcPr>
          <w:p w14:paraId="7708082B" w14:textId="77777777" w:rsidR="002A5515" w:rsidRPr="00502FC1"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{"citationID":"ZLnhHCW2","properties":{"formattedCitation":"\\super 14\\nosupersub{}","plainCitation":"14","noteIndex":0},"citationItems":[{"id":1205,"uris":["http://zotero.org/users/9366867/items/VNLYVGCF"],"itemData":{"id":1205,"type":"webpage","title":"Steel industry database","URL":"https://www.steelonthenet.com/maps.html","author":[{"literal":"Steelonthenet.com"}],"accessed":{"date-parts":[["2024",12,6]]},"issued":{"date-parts":[["2024"]]}}}],"schema":"https://github.com/citation-style-language/schema/raw/master/csl-citation.json"}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14</w:t>
            </w:r>
            <w:r>
              <w:rPr>
                <w:rFonts w:ascii="Times New Roman" w:hAnsi="Times New Roman" w:cs="Times New Roman"/>
                <w:sz w:val="21"/>
                <w:szCs w:val="21"/>
              </w:rPr>
              <w:fldChar w:fldCharType="end"/>
            </w:r>
          </w:p>
        </w:tc>
      </w:tr>
      <w:tr w:rsidR="002A5515" w:rsidRPr="000B056E" w14:paraId="15A143BE" w14:textId="77777777" w:rsidTr="0058291A">
        <w:trPr>
          <w:trHeight w:val="340"/>
          <w:jc w:val="center"/>
        </w:trPr>
        <w:tc>
          <w:tcPr>
            <w:tcW w:w="168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2E9AAC70"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DRI</w:t>
            </w:r>
          </w:p>
        </w:tc>
        <w:tc>
          <w:tcPr>
            <w:tcW w:w="975"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7ED61A8D"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92%</w:t>
            </w:r>
          </w:p>
        </w:tc>
        <w:tc>
          <w:tcPr>
            <w:tcW w:w="4281"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76C59991" w14:textId="77777777" w:rsidR="002A5515" w:rsidRPr="00502FC1"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{"citationID":"1ccdpxMX","properties":{"formattedCitation":"\\super 15\\nosupersub{}","plainCitation":"15","noteIndex":0},"citationItems":[{"id":1182,"uris":["http://zotero.org/users/9366867/items/9HP9A8VA"],"itemData":{"id":1182,"type":"report","abstract":"Providing Flexibility for Steelmaking","language":"en-US","title":"DRI Products &amp; Applications: Providing flexibility for steelmaking","URL":"https://www.midrex.com/wp-content/uploads/MIdrexDRI_ProductsBrochure_4-12-18.pdf","author":[{"literal":"Midrex"}],"accessed":{"date-parts":[["2024",11,25]]},"issued":{"date-parts":[["2018"]]}}}],"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15</w:t>
            </w:r>
            <w:r>
              <w:rPr>
                <w:rFonts w:ascii="Times New Roman" w:hAnsi="Times New Roman" w:cs="Times New Roman"/>
                <w:sz w:val="21"/>
                <w:szCs w:val="21"/>
              </w:rPr>
              <w:fldChar w:fldCharType="end"/>
            </w:r>
          </w:p>
        </w:tc>
      </w:tr>
      <w:tr w:rsidR="002A5515" w:rsidRPr="000B056E" w14:paraId="064E12D2" w14:textId="77777777" w:rsidTr="0058291A">
        <w:trPr>
          <w:trHeight w:val="340"/>
          <w:jc w:val="center"/>
        </w:trPr>
        <w:tc>
          <w:tcPr>
            <w:tcW w:w="168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66B0916F"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Pig iron</w:t>
            </w:r>
          </w:p>
        </w:tc>
        <w:tc>
          <w:tcPr>
            <w:tcW w:w="975"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1EC83F1F"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96%</w:t>
            </w:r>
          </w:p>
        </w:tc>
        <w:tc>
          <w:tcPr>
            <w:tcW w:w="4281"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032A3C0B" w14:textId="77777777" w:rsidR="002A5515" w:rsidRPr="00502FC1"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{"citationID":"O9mjrkHW","properties":{"formattedCitation":"\\super 16\\nosupersub{}","plainCitation":"16","noteIndex":0},"citationItems":[{"id":1211,"uris":["http://zotero.org/users/9366867/items/SDGPBLTU"],"itemData":{"id":1211,"type":"article-journal","abstract":"China is the largest steel producer and consumer around the world. Quantifying the Chinese steel flow from cradle to grave can assist this industry to fully understand its historical status and future options on production route transformation, capacity planning, scrap availability, resource and energy consumption. With the help of the systematic methods combined dynamic MFA (material flow analysis) with scenario analysis, the Chinese steel cycle during the first half of the 21st century was quantified and several thought-provoking conclusions were draw. In the past decade, lots of pig iron or molten iron was fed into EAF (electric arc furnace) and the scrap usage of EAF fluctuated slightly. Thus, the real scrap-EAF route share is much lower than the EAF production share. On the other hand, we reconfirmed that the scrap supply in China will rise significantly in the future. Meanwhile, the secondary production route share will grow sharply and exceed primary production share before or after 2050 depending on our options. The scrap recycling rate and construction's lifetime play a vital role in this trend. In the end, an intensive discussion on production capacities’ adjustment and energy and resource consumption was conducted and relative policy suggestions were given. It is worth noting that scrap usage is crucial to future energy saving and emissions reduction of Chinese steel sector and its energy consumption might peak as early as 2015.","container-title":"Resources, Conservation and Recycling","DOI":"10.1016/j.resconrec.2014.04.003","ISSN":"0921-3449","journalAbbreviation":"Resources, Conservation and Recycling","page":"191-199","source":"ScienceDirect","title":"Quantification of Chinese steel cycle flow: Historical status and future options","title-short":"Quantification of Chinese steel cycle flow","volume":"87","author":[{"family":"Wang","given":"Peng"},{"family":"Jiang","given":"Zeyi"},{"family":"Geng","given":"Xinyi"},{"family":"Hao","given":"Shiyu"},{"family":"Zhang","given":"Xinxin"}],"issued":{"date-parts":[["2014",6,1]]}}}],"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16</w:t>
            </w:r>
            <w:r>
              <w:rPr>
                <w:rFonts w:ascii="Times New Roman" w:hAnsi="Times New Roman" w:cs="Times New Roman"/>
                <w:sz w:val="21"/>
                <w:szCs w:val="21"/>
              </w:rPr>
              <w:fldChar w:fldCharType="end"/>
            </w:r>
          </w:p>
        </w:tc>
      </w:tr>
      <w:tr w:rsidR="002A5515" w:rsidRPr="000B056E" w14:paraId="390D15B8" w14:textId="77777777" w:rsidTr="0058291A">
        <w:trPr>
          <w:trHeight w:val="340"/>
          <w:jc w:val="center"/>
        </w:trPr>
        <w:tc>
          <w:tcPr>
            <w:tcW w:w="168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7C34A4D4"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Scrap</w:t>
            </w:r>
          </w:p>
        </w:tc>
        <w:tc>
          <w:tcPr>
            <w:tcW w:w="975"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0AA4661A"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93%</w:t>
            </w:r>
          </w:p>
        </w:tc>
        <w:tc>
          <w:tcPr>
            <w:tcW w:w="4281"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5FED98D5" w14:textId="77777777" w:rsidR="002A5515" w:rsidRPr="00502FC1"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{"citationID":"cc1WEaZ6","properties":{"formattedCitation":"\\super 17\\nosupersub{}","plainCitation":"17","noteIndex":0},"citationItems":[{"id":1203,"uris":["http://zotero.org/users/9366867/items/JSGNNK2J"],"itemData":{"id":1203,"type":"standard","number":"GB/T 39733-2020","title":"Recycling iron-steel materials","URL":"https://std.samr.gov.cn/gb/search/gbDetailed?id=B691BB77876DD126E05397BE0A0AF3B3","author":[{"literal":"State Administration for Market Regulation (SAMR)"}],"accessed":{"date-parts":[["2024",12,6]]},"issued":{"date-parts":[["2020"]]}}}],"schema":"https://github.com/citation-style-language/schema/raw/master/csl-citation.json"}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17</w:t>
            </w:r>
            <w:r>
              <w:rPr>
                <w:rFonts w:ascii="Times New Roman" w:hAnsi="Times New Roman" w:cs="Times New Roman"/>
                <w:sz w:val="21"/>
                <w:szCs w:val="21"/>
              </w:rPr>
              <w:fldChar w:fldCharType="end"/>
            </w:r>
          </w:p>
        </w:tc>
      </w:tr>
      <w:tr w:rsidR="002A5515" w:rsidRPr="000B056E" w14:paraId="6843AB13" w14:textId="77777777" w:rsidTr="0058291A">
        <w:trPr>
          <w:trHeight w:val="340"/>
          <w:jc w:val="center"/>
        </w:trPr>
        <w:tc>
          <w:tcPr>
            <w:tcW w:w="1680" w:type="dxa"/>
            <w:tcBorders>
              <w:top w:val="single" w:sz="8" w:space="0" w:color="FFFFFF"/>
              <w:left w:val="single" w:sz="8" w:space="0" w:color="FFFFFF"/>
              <w:bottom w:val="single" w:sz="4" w:space="0" w:color="auto"/>
              <w:right w:val="single" w:sz="8" w:space="0" w:color="FFFFFF"/>
            </w:tcBorders>
            <w:tcMar>
              <w:top w:w="15" w:type="dxa"/>
              <w:left w:w="15" w:type="dxa"/>
              <w:bottom w:w="0" w:type="dxa"/>
              <w:right w:w="15" w:type="dxa"/>
            </w:tcMar>
            <w:vAlign w:val="center"/>
          </w:tcPr>
          <w:p w14:paraId="460714BA" w14:textId="77777777" w:rsidR="002A5515" w:rsidRPr="000B056E"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Steel</w:t>
            </w:r>
          </w:p>
        </w:tc>
        <w:tc>
          <w:tcPr>
            <w:tcW w:w="975" w:type="dxa"/>
            <w:tcBorders>
              <w:top w:val="single" w:sz="8" w:space="0" w:color="FFFFFF"/>
              <w:left w:val="single" w:sz="8" w:space="0" w:color="FFFFFF"/>
              <w:bottom w:val="single" w:sz="4" w:space="0" w:color="auto"/>
              <w:right w:val="single" w:sz="8" w:space="0" w:color="FFFFFF"/>
            </w:tcBorders>
            <w:tcMar>
              <w:top w:w="15" w:type="dxa"/>
              <w:left w:w="15" w:type="dxa"/>
              <w:bottom w:w="0" w:type="dxa"/>
              <w:right w:w="15" w:type="dxa"/>
            </w:tcMar>
            <w:vAlign w:val="center"/>
          </w:tcPr>
          <w:p w14:paraId="18B2F818" w14:textId="77777777" w:rsidR="002A5515" w:rsidRPr="000B056E"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98%</w:t>
            </w:r>
          </w:p>
        </w:tc>
        <w:tc>
          <w:tcPr>
            <w:tcW w:w="4281" w:type="dxa"/>
            <w:tcBorders>
              <w:top w:val="single" w:sz="8" w:space="0" w:color="FFFFFF"/>
              <w:left w:val="single" w:sz="8" w:space="0" w:color="FFFFFF"/>
              <w:bottom w:val="single" w:sz="4" w:space="0" w:color="auto"/>
              <w:right w:val="single" w:sz="8" w:space="0" w:color="FFFFFF"/>
            </w:tcBorders>
            <w:tcMar>
              <w:top w:w="15" w:type="dxa"/>
              <w:left w:w="15" w:type="dxa"/>
              <w:bottom w:w="0" w:type="dxa"/>
              <w:right w:w="15" w:type="dxa"/>
            </w:tcMar>
            <w:vAlign w:val="center"/>
          </w:tcPr>
          <w:p w14:paraId="24E46000" w14:textId="77777777" w:rsidR="002A5515" w:rsidRPr="000B056E" w:rsidRDefault="002A5515" w:rsidP="0058291A">
            <w:pPr>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ADDIN ZOTERO_ITEM CSL_CITATION {"citationID":"0MKDXjnu","properties":{"formattedCitation":"\\super 16\\nosupersub{}","plainCitation":"16","noteIndex":0},"citationItems":[{"id":1211,"uris":["http://zotero.org/users/9366867/items/SDGPBLTU"],"itemData":{"id":1211,"type":"article-journal","abstract":"China is the largest steel producer and consumer around the world. Quantifying the Chinese steel flow from cradle to grave can assist this industry to fully understand its historical status and future options on production route transformation, capacity planning, scrap availability, resource and energy consumption. With the help of the systematic methods combined dynamic MFA (material flow analysis) with scenario analysis, the Chinese steel cycle during the first half of the 21st century was quantified and several thought-provoking conclusions were draw. In the past decade, lots of pig iron or molten iron was fed into EAF (electric arc furnace) and the scrap usage of EAF fluctuated slightly. Thus, the real scrap-EAF route share is much lower than the EAF production share. On the other hand, we reconfirmed that the scrap supply in China will rise significantly in the future. Meanwhile, the secondary production route share will grow sharply and exceed primary production share before or after 2050 depending on our options. The scrap recycling rate and construction's lifetime play a vital role in this trend. In the end, an intensive discussion on production capacities’ adjustment and energy and resource consumption was conducted and relative policy suggestions were given. It is worth noting that scrap usage is crucial to future energy saving and emissions reduction of Chinese steel sector and its energy consumption might peak as early as 2015.","container-title":"Resources, Conservation and Recycling","DOI":"10.1016/j.resconrec.2014.04.003","ISSN":"0921-3449","journalAbbreviation":"Resources, Conservation and Recycling","page":"191-199","source":"ScienceDirect","title":"Quantification of Chinese steel cycle flow: Historical status and future options","title-short":"Quantification of Chinese steel cycle flow","volume":"87","author":[{"family":"Wang","given":"Peng"},{"family":"Jiang","given":"Zeyi"},{"family":"Geng","given":"Xinyi"},{"family":"Hao","given":"Shiyu"},{"family":"Zhang","given":"Xinxin"}],"issued":{"date-parts":[["2014",6,1]]}}}],"schema":"https://github.com/citation-style-language/schema/raw/master/csl-citation.json"} </w:instrText>
            </w:r>
            <w:r>
              <w:rPr>
                <w:rFonts w:ascii="Times New Roman" w:hAnsi="Times New Roman" w:cs="Times New Roman"/>
                <w:sz w:val="21"/>
                <w:szCs w:val="21"/>
              </w:rPr>
              <w:fldChar w:fldCharType="separate"/>
            </w:r>
            <w:r w:rsidRPr="009C0183">
              <w:rPr>
                <w:rFonts w:ascii="Times New Roman" w:hAnsi="Times New Roman" w:cs="Times New Roman"/>
                <w:sz w:val="21"/>
                <w:vertAlign w:val="superscript"/>
              </w:rPr>
              <w:t>16</w:t>
            </w:r>
            <w:r>
              <w:rPr>
                <w:rFonts w:ascii="Times New Roman" w:hAnsi="Times New Roman" w:cs="Times New Roman"/>
                <w:sz w:val="21"/>
                <w:szCs w:val="21"/>
              </w:rPr>
              <w:fldChar w:fldCharType="end"/>
            </w:r>
          </w:p>
        </w:tc>
      </w:tr>
    </w:tbl>
    <w:p w14:paraId="0706F842" w14:textId="77777777" w:rsidR="002A5515" w:rsidRDefault="002A5515" w:rsidP="002A5515">
      <w:pPr>
        <w:rPr>
          <w:rFonts w:ascii="Times New Roman" w:hAnsi="Times New Roman" w:cs="Times New Roman"/>
          <w:b/>
          <w:bCs/>
          <w:color w:val="000000" w:themeColor="text1"/>
          <w:sz w:val="21"/>
          <w:lang w:val="en-GB"/>
        </w:rPr>
      </w:pPr>
    </w:p>
    <w:p w14:paraId="316EB539" w14:textId="77777777" w:rsidR="002A5515" w:rsidRPr="007A2B19" w:rsidRDefault="002A5515" w:rsidP="002A5515">
      <w:pPr>
        <w:rPr>
          <w:rFonts w:ascii="Times New Roman" w:hAnsi="Times New Roman" w:cs="Times New Roman"/>
          <w:color w:val="000000" w:themeColor="text1"/>
          <w:sz w:val="21"/>
          <w:lang w:val="en-GB"/>
        </w:rPr>
      </w:pPr>
      <w:r w:rsidRPr="00104777">
        <w:rPr>
          <w:rFonts w:ascii="Times New Roman" w:hAnsi="Times New Roman" w:cs="Times New Roman"/>
          <w:b/>
          <w:bCs/>
          <w:sz w:val="21"/>
          <w:szCs w:val="21"/>
        </w:rPr>
        <w:t xml:space="preserve">Table </w:t>
      </w:r>
      <w:r>
        <w:rPr>
          <w:rFonts w:ascii="Times New Roman" w:hAnsi="Times New Roman" w:cs="Times New Roman" w:hint="eastAsia"/>
          <w:b/>
          <w:bCs/>
          <w:sz w:val="21"/>
          <w:szCs w:val="21"/>
        </w:rPr>
        <w:t>S</w:t>
      </w:r>
      <w:r w:rsidRPr="00104777">
        <w:rPr>
          <w:rFonts w:ascii="Times New Roman" w:hAnsi="Times New Roman" w:cs="Times New Roman"/>
          <w:b/>
          <w:bCs/>
          <w:sz w:val="21"/>
          <w:szCs w:val="21"/>
        </w:rPr>
        <w:fldChar w:fldCharType="begin"/>
      </w:r>
      <w:r w:rsidRPr="00104777">
        <w:rPr>
          <w:rFonts w:ascii="Times New Roman" w:hAnsi="Times New Roman" w:cs="Times New Roman"/>
          <w:b/>
          <w:bCs/>
          <w:sz w:val="21"/>
          <w:szCs w:val="21"/>
        </w:rPr>
        <w:instrText xml:space="preserve"> SEQ Table \* ARABIC </w:instrText>
      </w:r>
      <w:r w:rsidRPr="00104777">
        <w:rPr>
          <w:rFonts w:ascii="Times New Roman" w:hAnsi="Times New Roman" w:cs="Times New Roman"/>
          <w:b/>
          <w:bCs/>
          <w:sz w:val="21"/>
          <w:szCs w:val="21"/>
        </w:rPr>
        <w:fldChar w:fldCharType="separate"/>
      </w:r>
      <w:r>
        <w:rPr>
          <w:rFonts w:ascii="Times New Roman" w:hAnsi="Times New Roman" w:cs="Times New Roman"/>
          <w:b/>
          <w:bCs/>
          <w:noProof/>
          <w:sz w:val="21"/>
          <w:szCs w:val="21"/>
        </w:rPr>
        <w:t>9</w:t>
      </w:r>
      <w:r w:rsidRPr="00104777">
        <w:rPr>
          <w:rFonts w:ascii="Times New Roman" w:hAnsi="Times New Roman" w:cs="Times New Roman"/>
          <w:b/>
          <w:bCs/>
          <w:sz w:val="21"/>
          <w:szCs w:val="21"/>
        </w:rPr>
        <w:fldChar w:fldCharType="end"/>
      </w:r>
      <w:r w:rsidRPr="00CF61E9">
        <w:rPr>
          <w:rFonts w:ascii="Times New Roman" w:hAnsi="Times New Roman" w:cs="Times New Roman" w:hint="eastAsia"/>
          <w:b/>
          <w:bCs/>
          <w:color w:val="000000" w:themeColor="text1"/>
          <w:sz w:val="21"/>
          <w:lang w:val="en-GB"/>
        </w:rPr>
        <w:t xml:space="preserve"> </w:t>
      </w:r>
      <w:r>
        <w:rPr>
          <w:rFonts w:ascii="Times New Roman" w:hAnsi="Times New Roman" w:cs="Times New Roman" w:hint="eastAsia"/>
          <w:b/>
          <w:bCs/>
          <w:color w:val="000000" w:themeColor="text1"/>
          <w:sz w:val="21"/>
          <w:lang w:val="en-GB"/>
        </w:rPr>
        <w:t>C</w:t>
      </w:r>
      <w:r w:rsidRPr="00A74E14">
        <w:rPr>
          <w:rFonts w:ascii="Times New Roman" w:hAnsi="Times New Roman" w:cs="Times New Roman"/>
          <w:b/>
          <w:bCs/>
          <w:color w:val="000000" w:themeColor="text1"/>
          <w:sz w:val="21"/>
          <w:lang w:val="en-GB"/>
        </w:rPr>
        <w:t>osts of iron ore and scrap</w:t>
      </w:r>
      <w:r>
        <w:rPr>
          <w:rFonts w:ascii="Times New Roman" w:hAnsi="Times New Roman" w:cs="Times New Roman" w:hint="eastAsia"/>
          <w:b/>
          <w:bCs/>
          <w:color w:val="000000" w:themeColor="text1"/>
          <w:sz w:val="21"/>
          <w:lang w:val="en-GB"/>
        </w:rPr>
        <w:t xml:space="preserve">. </w:t>
      </w:r>
      <w:r>
        <w:rPr>
          <w:rFonts w:ascii="Times New Roman" w:hAnsi="Times New Roman" w:cs="Times New Roman" w:hint="eastAsia"/>
          <w:color w:val="000000" w:themeColor="text1"/>
          <w:sz w:val="21"/>
          <w:lang w:val="en-GB"/>
        </w:rPr>
        <w:t>The iron ore pellet costs are the average costs across 2015~2020</w:t>
      </w:r>
      <w:r>
        <w:rPr>
          <w:rFonts w:ascii="Times New Roman" w:hAnsi="Times New Roman" w:cs="Times New Roman"/>
          <w:color w:val="000000" w:themeColor="text1"/>
          <w:sz w:val="21"/>
          <w:lang w:val="en-GB"/>
        </w:rPr>
        <w:fldChar w:fldCharType="begin"/>
      </w:r>
      <w:r>
        <w:rPr>
          <w:rFonts w:ascii="Times New Roman" w:hAnsi="Times New Roman" w:cs="Times New Roman"/>
          <w:color w:val="000000" w:themeColor="text1"/>
          <w:sz w:val="21"/>
          <w:lang w:val="en-GB"/>
        </w:rPr>
        <w:instrText xml:space="preserve"> ADDIN ZOTERO_ITEM CSL_CITATION {"citationID":"T1WFbtxO","properties":{"formattedCitation":"\\super 14\\nosupersub{}","plainCitation":"14","noteIndex":0},"citationItems":[{"id":1205,"uris":["http://zotero.org/users/9366867/items/VNLYVGCF"],"itemData":{"id":1205,"type":"webpage","title":"Steel industry database","URL":"https://www.steelonthenet.com/maps.html","author":[{"literal":"Steelonthenet.com"}],"accessed":{"date-parts":[["2024",12,6]]},"issued":{"date-parts":[["2024"]]}}}],"schema":"https://github.com/citation-style-language/schema/raw/master/csl-citation.json"} </w:instrText>
      </w:r>
      <w:r>
        <w:rPr>
          <w:rFonts w:ascii="Times New Roman" w:hAnsi="Times New Roman" w:cs="Times New Roman"/>
          <w:color w:val="000000" w:themeColor="text1"/>
          <w:sz w:val="21"/>
          <w:lang w:val="en-GB"/>
        </w:rPr>
        <w:fldChar w:fldCharType="separate"/>
      </w:r>
      <w:r w:rsidRPr="009C0183">
        <w:rPr>
          <w:rFonts w:ascii="Times New Roman" w:hAnsi="Times New Roman" w:cs="Times New Roman"/>
          <w:color w:val="000000"/>
          <w:sz w:val="21"/>
          <w:vertAlign w:val="superscript"/>
        </w:rPr>
        <w:t>14</w:t>
      </w:r>
      <w:r>
        <w:rPr>
          <w:rFonts w:ascii="Times New Roman" w:hAnsi="Times New Roman" w:cs="Times New Roman"/>
          <w:color w:val="000000" w:themeColor="text1"/>
          <w:sz w:val="21"/>
          <w:lang w:val="en-GB"/>
        </w:rPr>
        <w:fldChar w:fldCharType="end"/>
      </w:r>
      <w:r>
        <w:rPr>
          <w:rFonts w:ascii="Times New Roman" w:hAnsi="Times New Roman" w:cs="Times New Roman" w:hint="eastAsia"/>
          <w:color w:val="000000" w:themeColor="text1"/>
          <w:sz w:val="21"/>
          <w:lang w:val="en-GB"/>
        </w:rPr>
        <w:t xml:space="preserve">. Scrap costs are obtained with two scenarios based on </w:t>
      </w:r>
      <w:r w:rsidRPr="00234F1C">
        <w:rPr>
          <w:rFonts w:ascii="Times New Roman" w:hAnsi="Times New Roman" w:cs="Times New Roman"/>
          <w:color w:val="000000" w:themeColor="text1"/>
          <w:sz w:val="21"/>
          <w:lang w:val="en-GB"/>
        </w:rPr>
        <w:t>the range of China’s historical scrap prices from 2010 to 2023</w:t>
      </w:r>
      <w:r>
        <w:rPr>
          <w:rFonts w:ascii="Times New Roman" w:hAnsi="Times New Roman" w:cs="Times New Roman"/>
          <w:color w:val="000000" w:themeColor="text1"/>
          <w:sz w:val="21"/>
          <w:lang w:val="en-GB"/>
        </w:rPr>
        <w:fldChar w:fldCharType="begin"/>
      </w:r>
      <w:r>
        <w:rPr>
          <w:rFonts w:ascii="Times New Roman" w:hAnsi="Times New Roman" w:cs="Times New Roman"/>
          <w:color w:val="000000" w:themeColor="text1"/>
          <w:sz w:val="21"/>
          <w:lang w:val="en-GB"/>
        </w:rPr>
        <w:instrText xml:space="preserve"> ADDIN ZOTERO_ITEM CSL_CITATION {"citationID":"RjTQ5tYb","properties":{"formattedCitation":"\\super 18\\nosupersub{}","plainCitation":"18","noteIndex":0},"citationItems":[{"id":1191,"uris":["http://zotero.org/users/9366867/items/4BFR6AF4"],"itemData":{"id":1191,"type":"webpage","abstract":"MacroMicro is committed to consolidating global economic data, while deploying technology to efficiently discover the clues to economic cycles. \nWe believe that no investment decision should be taken without the consideration of economic fundamentals.\nMacroMicro is changing the way people invest by providing sophisticated fundamental analysis as well as empowering investors to have more control over their investment decisions.',","container-title":"MacroMicro","language":"en","title":"China - Scrap Steel Spot Price","URL":"https://en.macromicro.me/series/875/scrap-steel-spot","author":[{"literal":"MacroMicro"}],"accessed":{"date-parts":[["2024",12,4]]},"issued":{"date-parts":[["2024"]]}}}],"schema":"https://github.com/citation-style-language/schema/raw/master/csl-citation.json"} </w:instrText>
      </w:r>
      <w:r>
        <w:rPr>
          <w:rFonts w:ascii="Times New Roman" w:hAnsi="Times New Roman" w:cs="Times New Roman"/>
          <w:color w:val="000000" w:themeColor="text1"/>
          <w:sz w:val="21"/>
          <w:lang w:val="en-GB"/>
        </w:rPr>
        <w:fldChar w:fldCharType="separate"/>
      </w:r>
      <w:r w:rsidRPr="009C0183">
        <w:rPr>
          <w:rFonts w:ascii="Times New Roman" w:hAnsi="Times New Roman" w:cs="Times New Roman"/>
          <w:color w:val="000000"/>
          <w:sz w:val="21"/>
          <w:vertAlign w:val="superscript"/>
        </w:rPr>
        <w:t>18</w:t>
      </w:r>
      <w:r>
        <w:rPr>
          <w:rFonts w:ascii="Times New Roman" w:hAnsi="Times New Roman" w:cs="Times New Roman"/>
          <w:color w:val="000000" w:themeColor="text1"/>
          <w:sz w:val="21"/>
          <w:lang w:val="en-GB"/>
        </w:rPr>
        <w:fldChar w:fldCharType="end"/>
      </w:r>
      <w:r>
        <w:rPr>
          <w:rFonts w:ascii="Times New Roman" w:hAnsi="Times New Roman" w:cs="Times New Roman" w:hint="eastAsia"/>
          <w:color w:val="000000" w:themeColor="text1"/>
          <w:sz w:val="21"/>
          <w:lang w:val="en-GB"/>
        </w:rPr>
        <w:t>.</w:t>
      </w:r>
    </w:p>
    <w:tbl>
      <w:tblPr>
        <w:tblW w:w="4729" w:type="dxa"/>
        <w:jc w:val="center"/>
        <w:tblCellMar>
          <w:left w:w="0" w:type="dxa"/>
          <w:right w:w="0" w:type="dxa"/>
        </w:tblCellMar>
        <w:tblLook w:val="06A0" w:firstRow="1" w:lastRow="0" w:firstColumn="1" w:lastColumn="0" w:noHBand="1" w:noVBand="1"/>
      </w:tblPr>
      <w:tblGrid>
        <w:gridCol w:w="3220"/>
        <w:gridCol w:w="1509"/>
      </w:tblGrid>
      <w:tr w:rsidR="002A5515" w:rsidRPr="000B056E" w14:paraId="50F968A1" w14:textId="77777777" w:rsidTr="0058291A">
        <w:trPr>
          <w:trHeight w:val="340"/>
          <w:jc w:val="center"/>
        </w:trPr>
        <w:tc>
          <w:tcPr>
            <w:tcW w:w="3220" w:type="dxa"/>
            <w:tcBorders>
              <w:top w:val="single" w:sz="4" w:space="0" w:color="auto"/>
              <w:left w:val="single" w:sz="8" w:space="0" w:color="FFFFFF"/>
              <w:bottom w:val="single" w:sz="4" w:space="0" w:color="auto"/>
              <w:right w:val="single" w:sz="8" w:space="0" w:color="FFFFFF"/>
            </w:tcBorders>
            <w:tcMar>
              <w:top w:w="15" w:type="dxa"/>
              <w:left w:w="15" w:type="dxa"/>
              <w:bottom w:w="0" w:type="dxa"/>
              <w:right w:w="15" w:type="dxa"/>
            </w:tcMar>
            <w:vAlign w:val="center"/>
            <w:hideMark/>
          </w:tcPr>
          <w:p w14:paraId="7F2B1CDA"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Material</w:t>
            </w:r>
          </w:p>
        </w:tc>
        <w:tc>
          <w:tcPr>
            <w:tcW w:w="1509" w:type="dxa"/>
            <w:tcBorders>
              <w:top w:val="single" w:sz="4" w:space="0" w:color="auto"/>
              <w:left w:val="single" w:sz="8" w:space="0" w:color="FFFFFF"/>
              <w:bottom w:val="single" w:sz="4" w:space="0" w:color="auto"/>
              <w:right w:val="single" w:sz="8" w:space="0" w:color="FFFFFF"/>
            </w:tcBorders>
            <w:tcMar>
              <w:top w:w="15" w:type="dxa"/>
              <w:left w:w="15" w:type="dxa"/>
              <w:bottom w:w="0" w:type="dxa"/>
              <w:right w:w="15" w:type="dxa"/>
            </w:tcMar>
            <w:vAlign w:val="center"/>
            <w:hideMark/>
          </w:tcPr>
          <w:p w14:paraId="33FECC89"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Cost ($/t)</w:t>
            </w:r>
          </w:p>
        </w:tc>
      </w:tr>
      <w:tr w:rsidR="002A5515" w:rsidRPr="000B056E" w14:paraId="114AD6E0" w14:textId="77777777" w:rsidTr="0058291A">
        <w:trPr>
          <w:trHeight w:val="340"/>
          <w:jc w:val="center"/>
        </w:trPr>
        <w:tc>
          <w:tcPr>
            <w:tcW w:w="3220" w:type="dxa"/>
            <w:tcBorders>
              <w:top w:val="single" w:sz="4" w:space="0" w:color="auto"/>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0B2FBF8F"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sz w:val="21"/>
                <w:szCs w:val="21"/>
              </w:rPr>
              <w:lastRenderedPageBreak/>
              <w:t>Iron ore DR pellet</w:t>
            </w:r>
          </w:p>
        </w:tc>
        <w:tc>
          <w:tcPr>
            <w:tcW w:w="1509" w:type="dxa"/>
            <w:tcBorders>
              <w:top w:val="single" w:sz="4" w:space="0" w:color="auto"/>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41D486F9"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160</w:t>
            </w:r>
          </w:p>
        </w:tc>
      </w:tr>
      <w:tr w:rsidR="002A5515" w:rsidRPr="000B056E" w14:paraId="3D98E162" w14:textId="77777777" w:rsidTr="0058291A">
        <w:trPr>
          <w:trHeight w:val="340"/>
          <w:jc w:val="center"/>
        </w:trPr>
        <w:tc>
          <w:tcPr>
            <w:tcW w:w="322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7F220FBC"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sz w:val="21"/>
                <w:szCs w:val="21"/>
              </w:rPr>
              <w:t xml:space="preserve">Iron ore </w:t>
            </w:r>
            <w:r w:rsidRPr="000B056E">
              <w:rPr>
                <w:rFonts w:ascii="Times New Roman" w:hAnsi="Times New Roman" w:cs="Times New Roman" w:hint="eastAsia"/>
                <w:sz w:val="21"/>
                <w:szCs w:val="21"/>
              </w:rPr>
              <w:t xml:space="preserve">BF </w:t>
            </w:r>
            <w:r w:rsidRPr="000B056E">
              <w:rPr>
                <w:rFonts w:ascii="Times New Roman" w:hAnsi="Times New Roman" w:cs="Times New Roman"/>
                <w:sz w:val="21"/>
                <w:szCs w:val="21"/>
              </w:rPr>
              <w:t>pellet</w:t>
            </w:r>
          </w:p>
        </w:tc>
        <w:tc>
          <w:tcPr>
            <w:tcW w:w="1509"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58C2A09F"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135</w:t>
            </w:r>
          </w:p>
        </w:tc>
      </w:tr>
      <w:tr w:rsidR="002A5515" w:rsidRPr="000B056E" w14:paraId="7F6A4522" w14:textId="77777777" w:rsidTr="0058291A">
        <w:trPr>
          <w:trHeight w:val="340"/>
          <w:jc w:val="center"/>
        </w:trPr>
        <w:tc>
          <w:tcPr>
            <w:tcW w:w="3220"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2D0B3C7A"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Scrap (low)</w:t>
            </w:r>
          </w:p>
        </w:tc>
        <w:tc>
          <w:tcPr>
            <w:tcW w:w="1509" w:type="dxa"/>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231BDFED" w14:textId="77777777" w:rsidR="002A5515" w:rsidRPr="00502FC1"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286</w:t>
            </w:r>
          </w:p>
        </w:tc>
      </w:tr>
      <w:tr w:rsidR="002A5515" w:rsidRPr="000B056E" w14:paraId="4D3744EE" w14:textId="77777777" w:rsidTr="0058291A">
        <w:trPr>
          <w:trHeight w:val="340"/>
          <w:jc w:val="center"/>
        </w:trPr>
        <w:tc>
          <w:tcPr>
            <w:tcW w:w="3220" w:type="dxa"/>
            <w:tcBorders>
              <w:top w:val="single" w:sz="8" w:space="0" w:color="FFFFFF"/>
              <w:left w:val="single" w:sz="8" w:space="0" w:color="FFFFFF"/>
              <w:bottom w:val="single" w:sz="4" w:space="0" w:color="auto"/>
              <w:right w:val="single" w:sz="8" w:space="0" w:color="FFFFFF"/>
            </w:tcBorders>
            <w:tcMar>
              <w:top w:w="15" w:type="dxa"/>
              <w:left w:w="15" w:type="dxa"/>
              <w:bottom w:w="0" w:type="dxa"/>
              <w:right w:w="15" w:type="dxa"/>
            </w:tcMar>
            <w:vAlign w:val="center"/>
          </w:tcPr>
          <w:p w14:paraId="2AEB38D7" w14:textId="77777777" w:rsidR="002A5515" w:rsidRPr="000B056E"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Scrap (high)</w:t>
            </w:r>
          </w:p>
        </w:tc>
        <w:tc>
          <w:tcPr>
            <w:tcW w:w="1509" w:type="dxa"/>
            <w:tcBorders>
              <w:top w:val="single" w:sz="8" w:space="0" w:color="FFFFFF"/>
              <w:left w:val="single" w:sz="8" w:space="0" w:color="FFFFFF"/>
              <w:bottom w:val="single" w:sz="4" w:space="0" w:color="auto"/>
              <w:right w:val="single" w:sz="8" w:space="0" w:color="FFFFFF"/>
            </w:tcBorders>
            <w:tcMar>
              <w:top w:w="15" w:type="dxa"/>
              <w:left w:w="15" w:type="dxa"/>
              <w:bottom w:w="0" w:type="dxa"/>
              <w:right w:w="15" w:type="dxa"/>
            </w:tcMar>
            <w:vAlign w:val="center"/>
          </w:tcPr>
          <w:p w14:paraId="1CF063F4" w14:textId="77777777" w:rsidR="002A5515" w:rsidRPr="000B056E" w:rsidRDefault="002A5515" w:rsidP="0058291A">
            <w:pPr>
              <w:jc w:val="center"/>
              <w:rPr>
                <w:rFonts w:ascii="Times New Roman" w:hAnsi="Times New Roman" w:cs="Times New Roman"/>
                <w:sz w:val="21"/>
                <w:szCs w:val="21"/>
              </w:rPr>
            </w:pPr>
            <w:r w:rsidRPr="000B056E">
              <w:rPr>
                <w:rFonts w:ascii="Times New Roman" w:hAnsi="Times New Roman" w:cs="Times New Roman" w:hint="eastAsia"/>
                <w:sz w:val="21"/>
                <w:szCs w:val="21"/>
              </w:rPr>
              <w:t>392</w:t>
            </w:r>
          </w:p>
        </w:tc>
      </w:tr>
    </w:tbl>
    <w:p w14:paraId="5C5C4EA1" w14:textId="77777777" w:rsidR="002A5515" w:rsidRDefault="002A5515" w:rsidP="002A5515">
      <w:pPr>
        <w:rPr>
          <w:rFonts w:ascii="Times New Roman" w:hAnsi="Times New Roman" w:cs="Times New Roman"/>
        </w:rPr>
      </w:pPr>
    </w:p>
    <w:p w14:paraId="5C414D1B" w14:textId="77777777" w:rsidR="002A5515" w:rsidRPr="00CD6AE9" w:rsidRDefault="002A5515" w:rsidP="002A5515">
      <w:pPr>
        <w:rPr>
          <w:rFonts w:ascii="Times New Roman" w:eastAsia="DengXian" w:hAnsi="Times New Roman" w:cs="Times New Roman"/>
          <w:sz w:val="21"/>
          <w:szCs w:val="21"/>
        </w:rPr>
      </w:pPr>
      <w:r w:rsidRPr="00CB1D8E">
        <w:rPr>
          <w:rFonts w:ascii="Times New Roman" w:hAnsi="Times New Roman" w:cs="Times New Roman"/>
          <w:b/>
          <w:bCs/>
          <w:sz w:val="21"/>
          <w:szCs w:val="21"/>
        </w:rPr>
        <w:t>Table S</w:t>
      </w:r>
      <w:r w:rsidRPr="00CB1D8E">
        <w:rPr>
          <w:rFonts w:ascii="Times New Roman" w:hAnsi="Times New Roman" w:cs="Times New Roman"/>
          <w:b/>
          <w:bCs/>
          <w:sz w:val="21"/>
          <w:szCs w:val="21"/>
        </w:rPr>
        <w:fldChar w:fldCharType="begin"/>
      </w:r>
      <w:r w:rsidRPr="00CB1D8E">
        <w:rPr>
          <w:rFonts w:ascii="Times New Roman" w:hAnsi="Times New Roman" w:cs="Times New Roman"/>
          <w:b/>
          <w:bCs/>
          <w:sz w:val="21"/>
          <w:szCs w:val="21"/>
        </w:rPr>
        <w:instrText xml:space="preserve"> SEQ Table \* ARABIC </w:instrText>
      </w:r>
      <w:r w:rsidRPr="00CB1D8E">
        <w:rPr>
          <w:rFonts w:ascii="Times New Roman" w:hAnsi="Times New Roman" w:cs="Times New Roman"/>
          <w:b/>
          <w:bCs/>
          <w:sz w:val="21"/>
          <w:szCs w:val="21"/>
        </w:rPr>
        <w:fldChar w:fldCharType="separate"/>
      </w:r>
      <w:r>
        <w:rPr>
          <w:rFonts w:ascii="Times New Roman" w:hAnsi="Times New Roman" w:cs="Times New Roman"/>
          <w:b/>
          <w:bCs/>
          <w:noProof/>
          <w:sz w:val="21"/>
          <w:szCs w:val="21"/>
        </w:rPr>
        <w:t>10</w:t>
      </w:r>
      <w:r w:rsidRPr="00CB1D8E">
        <w:rPr>
          <w:rFonts w:ascii="Times New Roman" w:hAnsi="Times New Roman" w:cs="Times New Roman"/>
          <w:b/>
          <w:bCs/>
          <w:sz w:val="21"/>
          <w:szCs w:val="21"/>
        </w:rPr>
        <w:fldChar w:fldCharType="end"/>
      </w:r>
      <w:r w:rsidRPr="00CB1D8E">
        <w:rPr>
          <w:rFonts w:ascii="Times New Roman" w:hAnsi="Times New Roman" w:cs="Times New Roman"/>
          <w:b/>
          <w:bCs/>
          <w:color w:val="000000" w:themeColor="text1"/>
          <w:sz w:val="21"/>
          <w:lang w:val="en-GB"/>
        </w:rPr>
        <w:t xml:space="preserve"> Stoichiometric data.</w:t>
      </w:r>
      <w:r w:rsidRPr="00CB1D8E">
        <w:rPr>
          <w:rFonts w:ascii="Times New Roman" w:hAnsi="Times New Roman" w:cs="Times New Roman"/>
          <w:color w:val="000000" w:themeColor="text1"/>
          <w:sz w:val="21"/>
          <w:lang w:val="en-GB"/>
        </w:rPr>
        <w:t xml:space="preserve"> Low heat value of natural gas and hydrogen are used. For </w:t>
      </w:r>
      <w:r w:rsidRPr="00CB1D8E">
        <w:rPr>
          <w:rFonts w:ascii="Times New Roman" w:hAnsi="Times New Roman" w:cs="Times New Roman"/>
          <w:color w:val="000000" w:themeColor="text1"/>
          <w:sz w:val="21"/>
        </w:rPr>
        <w:t xml:space="preserve">H₂ </w:t>
      </w:r>
      <w:r w:rsidRPr="00CB1D8E">
        <w:rPr>
          <w:rFonts w:ascii="Times New Roman" w:eastAsia="DengXian" w:hAnsi="Times New Roman" w:cs="Times New Roman"/>
          <w:sz w:val="21"/>
          <w:szCs w:val="21"/>
        </w:rPr>
        <w:t>preheating, electric heating is assumed to convert 50 m³ natural</w:t>
      </w:r>
      <w:r>
        <w:rPr>
          <w:rFonts w:ascii="Times New Roman" w:eastAsia="DengXian" w:hAnsi="Times New Roman" w:cs="Times New Roman" w:hint="eastAsia"/>
          <w:sz w:val="21"/>
          <w:szCs w:val="21"/>
        </w:rPr>
        <w:t xml:space="preserve"> gas (88% heating efficiency) into power consumption (98% heating efficiency). Assume 100% Fe conversion rate for DR grade</w:t>
      </w:r>
      <w:r w:rsidRPr="00B12DB1">
        <w:rPr>
          <w:rFonts w:ascii="Times New Roman" w:eastAsia="DengXian" w:hAnsi="Times New Roman" w:cs="Times New Roman"/>
          <w:sz w:val="21"/>
          <w:szCs w:val="21"/>
        </w:rPr>
        <w:t xml:space="preserve"> </w:t>
      </w:r>
      <w:r>
        <w:rPr>
          <w:rFonts w:ascii="Times New Roman" w:eastAsia="DengXian" w:hAnsi="Times New Roman" w:cs="Times New Roman" w:hint="eastAsia"/>
          <w:sz w:val="21"/>
          <w:szCs w:val="21"/>
        </w:rPr>
        <w:t xml:space="preserve">pellet </w:t>
      </w:r>
      <w:r w:rsidRPr="00B12DB1">
        <w:rPr>
          <w:rFonts w:ascii="Times New Roman" w:eastAsia="DengXian" w:hAnsi="Times New Roman" w:cs="Times New Roman"/>
          <w:sz w:val="21"/>
          <w:szCs w:val="21"/>
        </w:rPr>
        <w:t>to DRI</w:t>
      </w:r>
      <w:r>
        <w:rPr>
          <w:rFonts w:ascii="Times New Roman" w:eastAsia="DengXian" w:hAnsi="Times New Roman" w:cs="Times New Roman" w:hint="eastAsia"/>
          <w:sz w:val="21"/>
          <w:szCs w:val="21"/>
        </w:rPr>
        <w:t>.</w:t>
      </w:r>
    </w:p>
    <w:tbl>
      <w:tblPr>
        <w:tblW w:w="7991" w:type="dxa"/>
        <w:tblLook w:val="04A0" w:firstRow="1" w:lastRow="0" w:firstColumn="1" w:lastColumn="0" w:noHBand="0" w:noVBand="1"/>
      </w:tblPr>
      <w:tblGrid>
        <w:gridCol w:w="3448"/>
        <w:gridCol w:w="903"/>
        <w:gridCol w:w="1820"/>
        <w:gridCol w:w="1820"/>
      </w:tblGrid>
      <w:tr w:rsidR="002A5515" w:rsidRPr="00F35B64" w14:paraId="00BBC5CC" w14:textId="77777777" w:rsidTr="0058291A">
        <w:trPr>
          <w:trHeight w:val="320"/>
        </w:trPr>
        <w:tc>
          <w:tcPr>
            <w:tcW w:w="3448" w:type="dxa"/>
            <w:tcBorders>
              <w:top w:val="single" w:sz="4" w:space="0" w:color="auto"/>
              <w:left w:val="nil"/>
              <w:bottom w:val="single" w:sz="4" w:space="0" w:color="auto"/>
              <w:right w:val="nil"/>
            </w:tcBorders>
            <w:noWrap/>
            <w:vAlign w:val="center"/>
          </w:tcPr>
          <w:p w14:paraId="5037DDBF" w14:textId="77777777" w:rsidR="002A5515" w:rsidRPr="00CB1D8E" w:rsidRDefault="002A5515" w:rsidP="0058291A">
            <w:pPr>
              <w:jc w:val="center"/>
              <w:rPr>
                <w:rFonts w:ascii="Times New Roman" w:eastAsia="DengXian" w:hAnsi="Times New Roman" w:cs="Times New Roman"/>
                <w:sz w:val="21"/>
                <w:szCs w:val="21"/>
                <w:lang w:val="en-GB"/>
              </w:rPr>
            </w:pPr>
          </w:p>
        </w:tc>
        <w:tc>
          <w:tcPr>
            <w:tcW w:w="903" w:type="dxa"/>
            <w:tcBorders>
              <w:top w:val="single" w:sz="4" w:space="0" w:color="auto"/>
              <w:left w:val="nil"/>
              <w:bottom w:val="single" w:sz="4" w:space="0" w:color="auto"/>
              <w:right w:val="nil"/>
            </w:tcBorders>
            <w:noWrap/>
            <w:vAlign w:val="center"/>
          </w:tcPr>
          <w:p w14:paraId="0A42D988" w14:textId="77777777" w:rsidR="002A5515" w:rsidRPr="00F35B64" w:rsidRDefault="002A5515" w:rsidP="0058291A">
            <w:pPr>
              <w:wordWrap w:val="0"/>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Value</w:t>
            </w:r>
          </w:p>
        </w:tc>
        <w:tc>
          <w:tcPr>
            <w:tcW w:w="1820" w:type="dxa"/>
            <w:tcBorders>
              <w:top w:val="single" w:sz="4" w:space="0" w:color="auto"/>
              <w:left w:val="nil"/>
              <w:bottom w:val="single" w:sz="4" w:space="0" w:color="auto"/>
              <w:right w:val="nil"/>
            </w:tcBorders>
            <w:noWrap/>
            <w:vAlign w:val="center"/>
          </w:tcPr>
          <w:p w14:paraId="419FF486"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Unit</w:t>
            </w:r>
          </w:p>
        </w:tc>
        <w:tc>
          <w:tcPr>
            <w:tcW w:w="1820" w:type="dxa"/>
            <w:tcBorders>
              <w:top w:val="single" w:sz="4" w:space="0" w:color="auto"/>
              <w:left w:val="nil"/>
              <w:bottom w:val="single" w:sz="4" w:space="0" w:color="auto"/>
              <w:right w:val="nil"/>
            </w:tcBorders>
          </w:tcPr>
          <w:p w14:paraId="30748269"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Source</w:t>
            </w:r>
          </w:p>
        </w:tc>
      </w:tr>
      <w:tr w:rsidR="002A5515" w:rsidRPr="00F35B64" w14:paraId="43024F4C" w14:textId="77777777" w:rsidTr="0058291A">
        <w:trPr>
          <w:trHeight w:val="320"/>
        </w:trPr>
        <w:tc>
          <w:tcPr>
            <w:tcW w:w="3448" w:type="dxa"/>
            <w:tcBorders>
              <w:top w:val="single" w:sz="4" w:space="0" w:color="auto"/>
              <w:left w:val="nil"/>
              <w:right w:val="nil"/>
            </w:tcBorders>
            <w:noWrap/>
            <w:vAlign w:val="center"/>
          </w:tcPr>
          <w:p w14:paraId="3E9FD9CF"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P</w:t>
            </w:r>
            <w:r w:rsidRPr="00E60637">
              <w:rPr>
                <w:rFonts w:ascii="Times New Roman" w:eastAsia="DengXian" w:hAnsi="Times New Roman" w:cs="Times New Roman"/>
                <w:sz w:val="21"/>
                <w:szCs w:val="21"/>
              </w:rPr>
              <w:t xml:space="preserve">ower to </w:t>
            </w:r>
            <w:r>
              <w:rPr>
                <w:rFonts w:ascii="Times New Roman" w:eastAsia="DengXian" w:hAnsi="Times New Roman" w:cs="Times New Roman" w:hint="eastAsia"/>
                <w:sz w:val="21"/>
                <w:szCs w:val="21"/>
              </w:rPr>
              <w:t>hydrogen</w:t>
            </w:r>
          </w:p>
        </w:tc>
        <w:tc>
          <w:tcPr>
            <w:tcW w:w="903" w:type="dxa"/>
            <w:tcBorders>
              <w:top w:val="single" w:sz="4" w:space="0" w:color="auto"/>
              <w:left w:val="nil"/>
              <w:right w:val="nil"/>
            </w:tcBorders>
            <w:noWrap/>
            <w:vAlign w:val="center"/>
          </w:tcPr>
          <w:p w14:paraId="1573A49B"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1.650</w:t>
            </w:r>
          </w:p>
        </w:tc>
        <w:tc>
          <w:tcPr>
            <w:tcW w:w="1820" w:type="dxa"/>
            <w:tcBorders>
              <w:top w:val="single" w:sz="4" w:space="0" w:color="auto"/>
              <w:left w:val="nil"/>
              <w:right w:val="nil"/>
            </w:tcBorders>
            <w:noWrap/>
            <w:vAlign w:val="center"/>
          </w:tcPr>
          <w:p w14:paraId="107E9B6A"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 xml:space="preserve">MWh/MWh </w:t>
            </w:r>
            <w:r w:rsidRPr="008C3529">
              <w:rPr>
                <w:rFonts w:ascii="Times New Roman" w:hAnsi="Times New Roman" w:cs="Times New Roman"/>
                <w:color w:val="000000" w:themeColor="text1"/>
                <w:sz w:val="21"/>
              </w:rPr>
              <w:t>H₂</w:t>
            </w:r>
          </w:p>
        </w:tc>
        <w:tc>
          <w:tcPr>
            <w:tcW w:w="1820" w:type="dxa"/>
            <w:tcBorders>
              <w:top w:val="single" w:sz="4" w:space="0" w:color="auto"/>
              <w:left w:val="nil"/>
              <w:right w:val="nil"/>
            </w:tcBorders>
          </w:tcPr>
          <w:p w14:paraId="641CE176"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{"citationID":"yX4yPeHm","properties":{"formattedCitation":"\\super 19\\nosupersub{}","plainCitation":"19","noteIndex":0},"citationItems":[{"id":1207,"uris":["http://zotero.org/users/9366867/items/3UL4MB95"],"itemData":{"id":1207,"type":"article-journal","abstract":"Today, hydrogen (H2) is overwhelmingly produced through steam methane reforming (SMR) of natural gas, which emits about 12 kg of carbon dioxide (CO2) for 1 kg of H2 (</w:instrText>
            </w:r>
            <w:r>
              <w:rPr>
                <w:rFonts w:ascii="Cambria Math" w:eastAsia="DengXian" w:hAnsi="Cambria Math" w:cs="Cambria Math"/>
                <w:color w:val="000000"/>
                <w:sz w:val="21"/>
                <w:szCs w:val="21"/>
              </w:rPr>
              <w:instrText>∼</w:instrText>
            </w:r>
            <w:r>
              <w:rPr>
                <w:rFonts w:ascii="Times New Roman" w:eastAsia="DengXian" w:hAnsi="Times New Roman" w:cs="Times New Roman"/>
                <w:color w:val="000000"/>
                <w:sz w:val="21"/>
                <w:szCs w:val="21"/>
              </w:rPr>
              <w:instrText xml:space="preserve">12 kg-CO2/kg-H2). Water electrolysis offers an alternative for H2 production, but today’s electrolyzers consume over 55 kWh of electricity for 1 kg of H2 (&gt;55 kWh/kg-H2). Electric grid-powered water electrolysis would emit less CO2 than the SMR process when the carbon intensity for grid power falls below 0.22 kg-CO2/kWh. Solar- and wind-powered electrolytic H2 production promises over 80% CO2 reduction over the SMR process, but large-scale (megawatt to gigawatt) direct solar- or wind-powered water electrolysis has yet to be demonstrated. In this paper, several approaches for solar-powered electrolysis are analyzed: (1) coupling a photovoltaic (PV) array with an electrolyzer through alternating current; (2) direct-current (DC) to DC coupling; and (3) direct DC-DC coupling without a power converter. Co-locating a solar or wind farm with an electrolyzer provides a lower power loss and a lower upfront system cost than long-distance power transmission. A load-matching PV system for water electrolysis enables a 10%–50% lower levelized cost of electricity than the other systems and excellent scalability from a few kilowatts to a gigawatt. The concept of maximum current point tracking is introduced in place of maximum power point tracking to maximize the H2 output by solar-powered electrolysis.","container-title":"Journal of The Electrochemical Society","DOI":"10.1149/1945-7111/ac6983","ISSN":"1945-7111","issue":"5","journalAbbreviation":"J. Electrochem. Soc.","language":"en","note":"publisher: IOP Publishing","page":"054503","source":"Institute of Physics","title":"Review—Engineering Challenges in Green Hydrogen Production Systems","volume":"169","author":[{"family":"Tao","given":"Meng"},{"family":"Azzolini","given":"Joseph A."},{"family":"Stechel","given":"Ellen B."},{"family":"Ayers","given":"Katherine E."},{"family":"Valdez","given":"Thomas I."}],"issued":{"date-parts":[["2022",5]]}}}],"schema":"https://github.com/citation-style-language/schema/raw/master/csl-citation.json"}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19</w:t>
            </w:r>
            <w:r>
              <w:rPr>
                <w:rFonts w:ascii="Times New Roman" w:eastAsia="DengXian" w:hAnsi="Times New Roman" w:cs="Times New Roman"/>
                <w:color w:val="000000"/>
                <w:sz w:val="21"/>
                <w:szCs w:val="21"/>
              </w:rPr>
              <w:fldChar w:fldCharType="end"/>
            </w:r>
          </w:p>
        </w:tc>
      </w:tr>
      <w:tr w:rsidR="002A5515" w:rsidRPr="00F35B64" w14:paraId="1ACEDD9A" w14:textId="77777777" w:rsidTr="0058291A">
        <w:trPr>
          <w:trHeight w:val="320"/>
        </w:trPr>
        <w:tc>
          <w:tcPr>
            <w:tcW w:w="3448" w:type="dxa"/>
            <w:tcBorders>
              <w:left w:val="nil"/>
              <w:right w:val="nil"/>
            </w:tcBorders>
            <w:noWrap/>
            <w:vAlign w:val="center"/>
          </w:tcPr>
          <w:p w14:paraId="4AA8F1DF"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G</w:t>
            </w:r>
            <w:r w:rsidRPr="000F4797">
              <w:rPr>
                <w:rFonts w:ascii="Times New Roman" w:eastAsia="DengXian" w:hAnsi="Times New Roman" w:cs="Times New Roman"/>
                <w:sz w:val="21"/>
                <w:szCs w:val="21"/>
              </w:rPr>
              <w:t>as to DRI</w:t>
            </w:r>
          </w:p>
        </w:tc>
        <w:tc>
          <w:tcPr>
            <w:tcW w:w="903" w:type="dxa"/>
            <w:tcBorders>
              <w:left w:val="nil"/>
              <w:right w:val="nil"/>
            </w:tcBorders>
            <w:noWrap/>
            <w:vAlign w:val="center"/>
          </w:tcPr>
          <w:p w14:paraId="4E53DAFE"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2.822</w:t>
            </w:r>
          </w:p>
        </w:tc>
        <w:tc>
          <w:tcPr>
            <w:tcW w:w="1820" w:type="dxa"/>
            <w:tcBorders>
              <w:left w:val="nil"/>
              <w:right w:val="nil"/>
            </w:tcBorders>
            <w:noWrap/>
            <w:vAlign w:val="center"/>
          </w:tcPr>
          <w:p w14:paraId="02051A18"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MWh gas/t DRI</w:t>
            </w:r>
          </w:p>
        </w:tc>
        <w:tc>
          <w:tcPr>
            <w:tcW w:w="1820" w:type="dxa"/>
            <w:tcBorders>
              <w:left w:val="nil"/>
              <w:right w:val="nil"/>
            </w:tcBorders>
          </w:tcPr>
          <w:p w14:paraId="18C6B9B4"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{"citationID":"lfaO7Wzq","properties":{"formattedCitation":"\\super 20\\nosupersub{}","plainCitation":"20","noteIndex":0},"citationItems":[{"id":1127,"uris":["http://zotero.org/users/9366867/items/UVN4WD2L"],"itemData":{"id":1127,"type":"article-journal","abstract":"Since in steel production Direct Reduced Iron (DRI) is the main furnace feed, especially for Electric Arc Furnaces (EAFs), its production is among the concerns of the steel industry. The reduction process, which involves converting iron oxide into DRI using reducing gases, has garnered significant attention in recent years, primarily due to its substantial pollution potential and environmental footprint. The current study delves into the environmental impacts of DRI production using natural gas and the Midrex method within a candidate steel facility located in Iran, with the goal of understanding the hotspots within the factory. The processes and major factors influencing the environmental effects of DRI production have been determined. In addition, the environmental effects of producing DRI using coal have been investigated, and a thorough comparison is made between the two methods. For this purpose, the SimaPro software was used, along with the Ecoinvent database and the IMPACT2002+ evaluation method. The required data for analysis was acquired from the mean performance of plants in a period of one year, and the functional unit was chosen as one ton of produced DRI (also known as Sponge Iron). According to the results, non-renewable energy consumption, respiratory inorganics emissions, and global warming impact ranked as the most significant issues, respectively, making up 87.5 % of the total environmental effects. Among the processes, DRI production had the greatest effect (62.8 %), followed by iron oxide production with a contribution of 37.8 %. While this study does not consider the impact of output waste streams, elaboration on the results suggested potential improvements for greener production, including fuel and material replacement, and process optimization.","container-title":"Energy for Sustainable Development","DOI":"10.1016/j.esd.2023.101356","ISSN":"0973-0826","journalAbbreviation":"Energy for Sustainable Development","page":"101356","source":"ScienceDirect","title":"Natural gas as a relatively clean substitute for coal in the MIDREX process for producing direct reduced iron","volume":"78","author":[{"family":"Ramezani Moziraji","given":"Maziar"},{"family":"Amani Tehrani","given":"Ali"},{"family":"Reshadi","given":"Mir Amir Mohammad"},{"family":"Bazargan","given":"Alireza"}],"issued":{"date-parts":[["2024",2,1]]}}}],"schema":"https://github.com/citation-style-language/schema/raw/master/csl-citation.json"}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20</w:t>
            </w:r>
            <w:r>
              <w:rPr>
                <w:rFonts w:ascii="Times New Roman" w:eastAsia="DengXian" w:hAnsi="Times New Roman" w:cs="Times New Roman"/>
                <w:color w:val="000000"/>
                <w:sz w:val="21"/>
                <w:szCs w:val="21"/>
              </w:rPr>
              <w:fldChar w:fldCharType="end"/>
            </w:r>
          </w:p>
        </w:tc>
      </w:tr>
      <w:tr w:rsidR="002A5515" w:rsidRPr="00F35B64" w14:paraId="53C937E2" w14:textId="77777777" w:rsidTr="0058291A">
        <w:trPr>
          <w:trHeight w:val="320"/>
        </w:trPr>
        <w:tc>
          <w:tcPr>
            <w:tcW w:w="3448" w:type="dxa"/>
            <w:tcBorders>
              <w:left w:val="nil"/>
              <w:bottom w:val="nil"/>
              <w:right w:val="nil"/>
            </w:tcBorders>
            <w:noWrap/>
            <w:vAlign w:val="center"/>
            <w:hideMark/>
          </w:tcPr>
          <w:p w14:paraId="0D1811B3" w14:textId="77777777" w:rsidR="002A5515" w:rsidRPr="00F35B64" w:rsidRDefault="002A5515" w:rsidP="0058291A">
            <w:pPr>
              <w:jc w:val="center"/>
              <w:rPr>
                <w:rFonts w:ascii="Times New Roman" w:eastAsia="DengXian" w:hAnsi="Times New Roman" w:cs="Times New Roman"/>
                <w:sz w:val="21"/>
                <w:szCs w:val="21"/>
              </w:rPr>
            </w:pPr>
            <w:r w:rsidRPr="008C3529">
              <w:rPr>
                <w:rFonts w:ascii="Times New Roman" w:hAnsi="Times New Roman" w:cs="Times New Roman"/>
                <w:color w:val="000000" w:themeColor="text1"/>
                <w:sz w:val="21"/>
              </w:rPr>
              <w:t>H₂</w:t>
            </w:r>
            <w:r w:rsidRPr="000F4797">
              <w:rPr>
                <w:rFonts w:ascii="Times New Roman" w:eastAsia="DengXian" w:hAnsi="Times New Roman" w:cs="Times New Roman"/>
                <w:sz w:val="21"/>
                <w:szCs w:val="21"/>
              </w:rPr>
              <w:t xml:space="preserve"> to DRI</w:t>
            </w:r>
          </w:p>
        </w:tc>
        <w:tc>
          <w:tcPr>
            <w:tcW w:w="903" w:type="dxa"/>
            <w:tcBorders>
              <w:left w:val="nil"/>
              <w:bottom w:val="nil"/>
              <w:right w:val="nil"/>
            </w:tcBorders>
            <w:noWrap/>
            <w:vAlign w:val="center"/>
            <w:hideMark/>
          </w:tcPr>
          <w:p w14:paraId="6F6BAEB5"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1.648</w:t>
            </w:r>
          </w:p>
        </w:tc>
        <w:tc>
          <w:tcPr>
            <w:tcW w:w="1820" w:type="dxa"/>
            <w:tcBorders>
              <w:left w:val="nil"/>
              <w:bottom w:val="nil"/>
              <w:right w:val="nil"/>
            </w:tcBorders>
            <w:noWrap/>
            <w:vAlign w:val="center"/>
            <w:hideMark/>
          </w:tcPr>
          <w:p w14:paraId="111A35D1"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 xml:space="preserve">MWh </w:t>
            </w:r>
            <w:r w:rsidRPr="008C3529">
              <w:rPr>
                <w:rFonts w:ascii="Times New Roman" w:hAnsi="Times New Roman" w:cs="Times New Roman"/>
                <w:color w:val="000000" w:themeColor="text1"/>
                <w:sz w:val="21"/>
              </w:rPr>
              <w:t>H₂</w:t>
            </w:r>
            <w:r w:rsidRPr="00F35B64">
              <w:rPr>
                <w:rFonts w:ascii="Times New Roman" w:eastAsia="DengXian" w:hAnsi="Times New Roman" w:cs="Times New Roman"/>
                <w:color w:val="000000"/>
                <w:sz w:val="21"/>
                <w:szCs w:val="21"/>
              </w:rPr>
              <w:t>/t DRI</w:t>
            </w:r>
          </w:p>
        </w:tc>
        <w:tc>
          <w:tcPr>
            <w:tcW w:w="1820" w:type="dxa"/>
            <w:tcBorders>
              <w:left w:val="nil"/>
              <w:bottom w:val="nil"/>
              <w:right w:val="nil"/>
            </w:tcBorders>
          </w:tcPr>
          <w:p w14:paraId="358F414F"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{"citationID":"QJ1RDBaw","properties":{"formattedCitation":"\\super 6\\nosupersub{}","plainCitation":"6","noteIndex":0},"citationItems":[{"id":1135,"uris":["http://zotero.org/users/9366867/items/I4V3DBUV"],"itemData":{"id":1135,"type":"webpage","abstract":"New Hydrogen Economy: how it will influence next-generation iron &amp; steelmaking, by examining the use of the proven MIDREX® Process with an H2 energy source.","container-title":"Midrex Technologies, Inc.","language":"en","title":"MIDREX H2: Ultimate Low CO2 Ironmaking and its place in the new Hydrogen Economy","title-short":"MIDREX H2","URL":"https://www.midrex.com/tech-article/midrex-h2-ultimate-low-co2-ironmaking-and-its-place-in-the-new-hydrogen-economy/","author":[{"literal":"Midrex"}],"accessed":{"date-parts":[["2024",11,24]]},"issued":{"date-parts":[["2017"]]}}}],"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6</w:t>
            </w:r>
            <w:r>
              <w:rPr>
                <w:rFonts w:ascii="Times New Roman" w:eastAsia="DengXian" w:hAnsi="Times New Roman" w:cs="Times New Roman"/>
                <w:color w:val="000000"/>
                <w:sz w:val="21"/>
                <w:szCs w:val="21"/>
              </w:rPr>
              <w:fldChar w:fldCharType="end"/>
            </w:r>
          </w:p>
        </w:tc>
      </w:tr>
      <w:tr w:rsidR="002A5515" w:rsidRPr="00F35B64" w14:paraId="46048DCD" w14:textId="77777777" w:rsidTr="0058291A">
        <w:trPr>
          <w:trHeight w:val="320"/>
        </w:trPr>
        <w:tc>
          <w:tcPr>
            <w:tcW w:w="3448" w:type="dxa"/>
            <w:tcBorders>
              <w:top w:val="nil"/>
              <w:left w:val="nil"/>
              <w:bottom w:val="nil"/>
              <w:right w:val="nil"/>
            </w:tcBorders>
            <w:noWrap/>
            <w:vAlign w:val="center"/>
            <w:hideMark/>
          </w:tcPr>
          <w:p w14:paraId="6971BE2D"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P</w:t>
            </w:r>
            <w:r w:rsidRPr="000F4797">
              <w:rPr>
                <w:rFonts w:ascii="Times New Roman" w:eastAsia="DengXian" w:hAnsi="Times New Roman" w:cs="Times New Roman"/>
                <w:sz w:val="21"/>
                <w:szCs w:val="21"/>
              </w:rPr>
              <w:t>ower to DRI</w:t>
            </w:r>
            <w:r>
              <w:rPr>
                <w:rFonts w:ascii="Times New Roman" w:eastAsia="DengXian" w:hAnsi="Times New Roman" w:cs="Times New Roman" w:hint="eastAsia"/>
                <w:sz w:val="21"/>
                <w:szCs w:val="21"/>
              </w:rPr>
              <w:t xml:space="preserve"> (</w:t>
            </w:r>
            <w:r w:rsidRPr="008C3529">
              <w:rPr>
                <w:rFonts w:ascii="Times New Roman" w:hAnsi="Times New Roman" w:cs="Times New Roman"/>
                <w:color w:val="000000" w:themeColor="text1"/>
                <w:sz w:val="21"/>
              </w:rPr>
              <w:t>H₂</w:t>
            </w:r>
            <w:r>
              <w:rPr>
                <w:rFonts w:ascii="Times New Roman" w:hAnsi="Times New Roman" w:cs="Times New Roman" w:hint="eastAsia"/>
                <w:color w:val="000000" w:themeColor="text1"/>
                <w:sz w:val="21"/>
              </w:rPr>
              <w:t xml:space="preserve"> </w:t>
            </w:r>
            <w:r>
              <w:rPr>
                <w:rFonts w:ascii="Times New Roman" w:eastAsia="DengXian" w:hAnsi="Times New Roman" w:cs="Times New Roman" w:hint="eastAsia"/>
                <w:sz w:val="21"/>
                <w:szCs w:val="21"/>
              </w:rPr>
              <w:t>preheating)</w:t>
            </w:r>
          </w:p>
        </w:tc>
        <w:tc>
          <w:tcPr>
            <w:tcW w:w="903" w:type="dxa"/>
            <w:tcBorders>
              <w:top w:val="nil"/>
              <w:left w:val="nil"/>
              <w:bottom w:val="nil"/>
              <w:right w:val="nil"/>
            </w:tcBorders>
            <w:noWrap/>
            <w:vAlign w:val="center"/>
            <w:hideMark/>
          </w:tcPr>
          <w:p w14:paraId="4B99C5D3"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0.447</w:t>
            </w:r>
          </w:p>
        </w:tc>
        <w:tc>
          <w:tcPr>
            <w:tcW w:w="1820" w:type="dxa"/>
            <w:tcBorders>
              <w:top w:val="nil"/>
              <w:left w:val="nil"/>
              <w:bottom w:val="nil"/>
              <w:right w:val="nil"/>
            </w:tcBorders>
            <w:noWrap/>
            <w:vAlign w:val="center"/>
            <w:hideMark/>
          </w:tcPr>
          <w:p w14:paraId="654704B2"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MWh/t DRI</w:t>
            </w:r>
          </w:p>
        </w:tc>
        <w:tc>
          <w:tcPr>
            <w:tcW w:w="1820" w:type="dxa"/>
            <w:tcBorders>
              <w:top w:val="nil"/>
              <w:left w:val="nil"/>
              <w:bottom w:val="nil"/>
              <w:right w:val="nil"/>
            </w:tcBorders>
          </w:tcPr>
          <w:p w14:paraId="708C00B8"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{"citationID":"S0utJ2lk","properties":{"formattedCitation":"\\super 6\\nosupersub{}","plainCitation":"6","noteIndex":0},"citationItems":[{"id":1135,"uris":["http://zotero.org/users/9366867/items/I4V3DBUV"],"itemData":{"id":1135,"type":"webpage","abstract":"New Hydrogen Economy: how it will influence next-generation iron &amp; steelmaking, by examining the use of the proven MIDREX® Process with an H2 energy source.","container-title":"Midrex Technologies, Inc.","language":"en","title":"MIDREX H2: Ultimate Low CO2 Ironmaking and its place in the new Hydrogen Economy","title-short":"MIDREX H2","URL":"https://www.midrex.com/tech-article/midrex-h2-ultimate-low-co2-ironmaking-and-its-place-in-the-new-hydrogen-economy/","author":[{"literal":"Midrex"}],"accessed":{"date-parts":[["2024",11,24]]},"issued":{"date-parts":[["2017"]]}}}],"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6</w:t>
            </w:r>
            <w:r>
              <w:rPr>
                <w:rFonts w:ascii="Times New Roman" w:eastAsia="DengXian" w:hAnsi="Times New Roman" w:cs="Times New Roman"/>
                <w:color w:val="000000"/>
                <w:sz w:val="21"/>
                <w:szCs w:val="21"/>
              </w:rPr>
              <w:fldChar w:fldCharType="end"/>
            </w:r>
          </w:p>
        </w:tc>
      </w:tr>
      <w:tr w:rsidR="002A5515" w:rsidRPr="00F35B64" w14:paraId="446A52E7" w14:textId="77777777" w:rsidTr="0058291A">
        <w:trPr>
          <w:trHeight w:val="320"/>
        </w:trPr>
        <w:tc>
          <w:tcPr>
            <w:tcW w:w="3448" w:type="dxa"/>
            <w:tcBorders>
              <w:top w:val="nil"/>
              <w:left w:val="nil"/>
              <w:bottom w:val="nil"/>
              <w:right w:val="nil"/>
            </w:tcBorders>
            <w:noWrap/>
            <w:vAlign w:val="center"/>
            <w:hideMark/>
          </w:tcPr>
          <w:p w14:paraId="37C0CE29"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DR grade</w:t>
            </w:r>
            <w:r w:rsidRPr="00B12DB1">
              <w:rPr>
                <w:rFonts w:ascii="Times New Roman" w:eastAsia="DengXian" w:hAnsi="Times New Roman" w:cs="Times New Roman"/>
                <w:sz w:val="21"/>
                <w:szCs w:val="21"/>
              </w:rPr>
              <w:t xml:space="preserve"> </w:t>
            </w:r>
            <w:r>
              <w:rPr>
                <w:rFonts w:ascii="Times New Roman" w:eastAsia="DengXian" w:hAnsi="Times New Roman" w:cs="Times New Roman" w:hint="eastAsia"/>
                <w:sz w:val="21"/>
                <w:szCs w:val="21"/>
              </w:rPr>
              <w:t xml:space="preserve">pellet </w:t>
            </w:r>
            <w:r w:rsidRPr="00B12DB1">
              <w:rPr>
                <w:rFonts w:ascii="Times New Roman" w:eastAsia="DengXian" w:hAnsi="Times New Roman" w:cs="Times New Roman"/>
                <w:sz w:val="21"/>
                <w:szCs w:val="21"/>
              </w:rPr>
              <w:t>to DRI</w:t>
            </w:r>
          </w:p>
        </w:tc>
        <w:tc>
          <w:tcPr>
            <w:tcW w:w="903" w:type="dxa"/>
            <w:tcBorders>
              <w:top w:val="nil"/>
              <w:left w:val="nil"/>
              <w:bottom w:val="nil"/>
              <w:right w:val="nil"/>
            </w:tcBorders>
            <w:noWrap/>
            <w:vAlign w:val="center"/>
            <w:hideMark/>
          </w:tcPr>
          <w:p w14:paraId="7AB1C8D1"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1.373</w:t>
            </w:r>
          </w:p>
        </w:tc>
        <w:tc>
          <w:tcPr>
            <w:tcW w:w="1820" w:type="dxa"/>
            <w:tcBorders>
              <w:top w:val="nil"/>
              <w:left w:val="nil"/>
              <w:bottom w:val="nil"/>
              <w:right w:val="nil"/>
            </w:tcBorders>
            <w:noWrap/>
            <w:vAlign w:val="center"/>
            <w:hideMark/>
          </w:tcPr>
          <w:p w14:paraId="1171F689"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t/t DRI</w:t>
            </w:r>
          </w:p>
        </w:tc>
        <w:tc>
          <w:tcPr>
            <w:tcW w:w="1820" w:type="dxa"/>
            <w:tcBorders>
              <w:top w:val="nil"/>
              <w:left w:val="nil"/>
              <w:bottom w:val="nil"/>
              <w:right w:val="nil"/>
            </w:tcBorders>
          </w:tcPr>
          <w:p w14:paraId="5C0B9BF1"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Own calculations</w:t>
            </w:r>
          </w:p>
        </w:tc>
      </w:tr>
      <w:tr w:rsidR="002A5515" w:rsidRPr="00F35B64" w14:paraId="362114D4" w14:textId="77777777" w:rsidTr="0058291A">
        <w:trPr>
          <w:trHeight w:val="320"/>
        </w:trPr>
        <w:tc>
          <w:tcPr>
            <w:tcW w:w="3448" w:type="dxa"/>
            <w:tcBorders>
              <w:top w:val="nil"/>
              <w:left w:val="nil"/>
              <w:bottom w:val="nil"/>
              <w:right w:val="nil"/>
            </w:tcBorders>
            <w:noWrap/>
            <w:vAlign w:val="center"/>
            <w:hideMark/>
          </w:tcPr>
          <w:p w14:paraId="3DFB4667"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P</w:t>
            </w:r>
            <w:r w:rsidRPr="001D583C">
              <w:rPr>
                <w:rFonts w:ascii="Times New Roman" w:eastAsia="DengXian" w:hAnsi="Times New Roman" w:cs="Times New Roman"/>
                <w:sz w:val="21"/>
                <w:szCs w:val="21"/>
              </w:rPr>
              <w:t xml:space="preserve">ower to EAF </w:t>
            </w:r>
            <w:r>
              <w:rPr>
                <w:rFonts w:ascii="Times New Roman" w:eastAsia="DengXian" w:hAnsi="Times New Roman" w:cs="Times New Roman" w:hint="eastAsia"/>
                <w:sz w:val="21"/>
                <w:szCs w:val="21"/>
              </w:rPr>
              <w:t xml:space="preserve">(using </w:t>
            </w:r>
            <w:r w:rsidRPr="001D583C">
              <w:rPr>
                <w:rFonts w:ascii="Times New Roman" w:eastAsia="DengXian" w:hAnsi="Times New Roman" w:cs="Times New Roman" w:hint="eastAsia"/>
                <w:sz w:val="21"/>
                <w:szCs w:val="21"/>
              </w:rPr>
              <w:t>D</w:t>
            </w:r>
            <w:r w:rsidRPr="001D583C">
              <w:rPr>
                <w:rFonts w:ascii="Times New Roman" w:eastAsia="DengXian" w:hAnsi="Times New Roman" w:cs="Times New Roman"/>
                <w:sz w:val="21"/>
                <w:szCs w:val="21"/>
              </w:rPr>
              <w:t>RI</w:t>
            </w:r>
            <w:r>
              <w:rPr>
                <w:rFonts w:ascii="Times New Roman" w:eastAsia="DengXian" w:hAnsi="Times New Roman" w:cs="Times New Roman" w:hint="eastAsia"/>
                <w:sz w:val="21"/>
                <w:szCs w:val="21"/>
              </w:rPr>
              <w:t>)</w:t>
            </w:r>
          </w:p>
        </w:tc>
        <w:tc>
          <w:tcPr>
            <w:tcW w:w="903" w:type="dxa"/>
            <w:tcBorders>
              <w:top w:val="nil"/>
              <w:left w:val="nil"/>
              <w:bottom w:val="nil"/>
              <w:right w:val="nil"/>
            </w:tcBorders>
            <w:noWrap/>
            <w:vAlign w:val="center"/>
            <w:hideMark/>
          </w:tcPr>
          <w:p w14:paraId="6BC8B921"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0.785</w:t>
            </w:r>
          </w:p>
        </w:tc>
        <w:tc>
          <w:tcPr>
            <w:tcW w:w="1820" w:type="dxa"/>
            <w:tcBorders>
              <w:top w:val="nil"/>
              <w:left w:val="nil"/>
              <w:bottom w:val="nil"/>
              <w:right w:val="nil"/>
            </w:tcBorders>
            <w:noWrap/>
            <w:vAlign w:val="center"/>
            <w:hideMark/>
          </w:tcPr>
          <w:p w14:paraId="0E730D6B"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MWh/t Steel</w:t>
            </w:r>
          </w:p>
        </w:tc>
        <w:tc>
          <w:tcPr>
            <w:tcW w:w="1820" w:type="dxa"/>
            <w:tcBorders>
              <w:top w:val="nil"/>
              <w:left w:val="nil"/>
              <w:bottom w:val="nil"/>
              <w:right w:val="nil"/>
            </w:tcBorders>
          </w:tcPr>
          <w:p w14:paraId="6ED68108"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{"citationID":"DZ40dscb","properties":{"formattedCitation":"\\super 21,22\\nosupersub{}","plainCitation":"21,22","noteIndex":0},"citationItems":[{"id":1055,"uris":["http://zotero.org/users/9366867/items/52ZIMHEF"],"itemData":{"id":1055,"type":"article-journal","abstract":"Climate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used.","container-title":"Journal of Cleaner Production","DOI":"10.1016/j.jclepro.2018.08.279","ISSN":"0959-6526","journalAbbreviation":"Journal of Cleaner Production","page":"736-745","source":"ScienceDirect","title":"Assessment of hydrogen direct reduction for fossil-free steelmaking","volume":"203","author":[{"family":"Vogl","given":"Valentin"},{"family":"Åhman","given":"Max"},{"family":"Nilsson","given":"Lars J."}],"issued":{"date-parts":[["2018",12,1]]}}},{"id":41,"uris":["http://zotero.org/users/9366867/items/HJHBPG3K"],"itemData":{"id":41,"type":"article-journal","abstract":"The iron and steel industry (ISI) is energy-intensive and is responsible for approximately 25% of the global direct greenhouse gas (GHG) emissions from industrial sectors. As the largest steel producer and consumer, China bears the primary responsibility for saving energy and reducing GHG emissions; accordingly, they have developed many strategies for GHG abatement. However, owing to the high investment costs and long equipment service lives, the ISI must carefully weigh the cost and emission reduction potential of these approaches. This review discusses research findings aimed at technological improvements and ultra-low carbon technologies relevant to the ISI, emphasizing their cost-effectiveness and development prospects. Based on the life cycle analysis method, this review establishes a comprehensive analytical framework to integrate the results from different studies to consider more factors in the design of GHG emission reduction strategies. The results indicate that the full application of mainstream technological improvements can reduce CO2 emissions by approximately 43%. Furthermore, combining these strategies with ultra-low carbon technologies can achieve a reduction of 80%–95%. The marginal cost reduction associated with implementing such technological improvements is in the range of − 5 to 0.5 USD/kgCO2. Applying carbon capture, utilization, and storage strategies or hydrogen-based tech­ nologies in China’s ISI for deep decarbonization scenarios is expected to lead to cost reductions between 12 and 35 billion USD by 2050. We propose that China’s ISI requires technological improvements in the short term and should prioritize ultra-low carbon technology development for the long term.","container-title":"Renewable and Sustainable Energy Reviews","DOI":"10.1016/j.rser.2021.110846","ISSN":"13640321","journalAbbreviation":"Renewable and Sustainable Energy Reviews","language":"en","page":"110846","source":"DOI.org (Crossref)","title":"A review of CO2 emissions reduction technologies and low-carbon development in the iron and steel industry focusing on China","volume":"143","author":[{"family":"Ren","given":"Lei"},{"family":"Zhou","given":"Sheng"},{"family":"Peng","given":"Tianduo"},{"family":"Ou","given":"Xunmin"}],"issued":{"date-parts":[["2021",6]]}}}],"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21,22</w:t>
            </w:r>
            <w:r>
              <w:rPr>
                <w:rFonts w:ascii="Times New Roman" w:eastAsia="DengXian" w:hAnsi="Times New Roman" w:cs="Times New Roman"/>
                <w:color w:val="000000"/>
                <w:sz w:val="21"/>
                <w:szCs w:val="21"/>
              </w:rPr>
              <w:fldChar w:fldCharType="end"/>
            </w:r>
          </w:p>
        </w:tc>
      </w:tr>
      <w:tr w:rsidR="002A5515" w:rsidRPr="00F35B64" w14:paraId="2F4374B8" w14:textId="77777777" w:rsidTr="0058291A">
        <w:trPr>
          <w:trHeight w:val="320"/>
        </w:trPr>
        <w:tc>
          <w:tcPr>
            <w:tcW w:w="3448" w:type="dxa"/>
            <w:tcBorders>
              <w:top w:val="nil"/>
              <w:left w:val="nil"/>
              <w:bottom w:val="nil"/>
              <w:right w:val="nil"/>
            </w:tcBorders>
            <w:noWrap/>
            <w:vAlign w:val="center"/>
            <w:hideMark/>
          </w:tcPr>
          <w:p w14:paraId="2E28EBD9"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P</w:t>
            </w:r>
            <w:r w:rsidRPr="001D583C">
              <w:rPr>
                <w:rFonts w:ascii="Times New Roman" w:eastAsia="DengXian" w:hAnsi="Times New Roman" w:cs="Times New Roman"/>
                <w:sz w:val="21"/>
                <w:szCs w:val="21"/>
              </w:rPr>
              <w:t xml:space="preserve">ower to EAF </w:t>
            </w:r>
            <w:r>
              <w:rPr>
                <w:rFonts w:ascii="Times New Roman" w:eastAsia="DengXian" w:hAnsi="Times New Roman" w:cs="Times New Roman" w:hint="eastAsia"/>
                <w:sz w:val="21"/>
                <w:szCs w:val="21"/>
              </w:rPr>
              <w:t>(using scrap)</w:t>
            </w:r>
          </w:p>
        </w:tc>
        <w:tc>
          <w:tcPr>
            <w:tcW w:w="903" w:type="dxa"/>
            <w:tcBorders>
              <w:top w:val="nil"/>
              <w:left w:val="nil"/>
              <w:bottom w:val="nil"/>
              <w:right w:val="nil"/>
            </w:tcBorders>
            <w:noWrap/>
            <w:vAlign w:val="center"/>
            <w:hideMark/>
          </w:tcPr>
          <w:p w14:paraId="72ECADB5"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0.699</w:t>
            </w:r>
          </w:p>
        </w:tc>
        <w:tc>
          <w:tcPr>
            <w:tcW w:w="1820" w:type="dxa"/>
            <w:tcBorders>
              <w:top w:val="nil"/>
              <w:left w:val="nil"/>
              <w:bottom w:val="nil"/>
              <w:right w:val="nil"/>
            </w:tcBorders>
            <w:noWrap/>
            <w:vAlign w:val="center"/>
            <w:hideMark/>
          </w:tcPr>
          <w:p w14:paraId="7CD0FCB3"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MWh/t Steel</w:t>
            </w:r>
          </w:p>
        </w:tc>
        <w:tc>
          <w:tcPr>
            <w:tcW w:w="1820" w:type="dxa"/>
            <w:tcBorders>
              <w:top w:val="nil"/>
              <w:left w:val="nil"/>
              <w:bottom w:val="nil"/>
              <w:right w:val="nil"/>
            </w:tcBorders>
          </w:tcPr>
          <w:p w14:paraId="787B5A48"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{"citationID":"jNTVO3gw","properties":{"formattedCitation":"\\super 21,22\\nosupersub{}","plainCitation":"21,22","noteIndex":0},"citationItems":[{"id":1055,"uris":["http://zotero.org/users/9366867/items/52ZIMHEF"],"itemData":{"id":1055,"type":"article-journal","abstract":"Climate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used.","container-title":"Journal of Cleaner Production","DOI":"10.1016/j.jclepro.2018.08.279","ISSN":"0959-6526","journalAbbreviation":"Journal of Cleaner Production","page":"736-745","source":"ScienceDirect","title":"Assessment of hydrogen direct reduction for fossil-free steelmaking","volume":"203","author":[{"family":"Vogl","given":"Valentin"},{"family":"Åhman","given":"Max"},{"family":"Nilsson","given":"Lars J."}],"issued":{"date-parts":[["2018",12,1]]}}},{"id":41,"uris":["http://zotero.org/users/9366867/items/HJHBPG3K"],"itemData":{"id":41,"type":"article-journal","abstract":"The iron and steel industry (ISI) is energy-intensive and is responsible for approximately 25% of the global direct greenhouse gas (GHG) emissions from industrial sectors. As the largest steel producer and consumer, China bears the primary responsibility for saving energy and reducing GHG emissions; accordingly, they have developed many strategies for GHG abatement. However, owing to the high investment costs and long equipment service lives, the ISI must carefully weigh the cost and emission reduction potential of these approaches. This review discusses research findings aimed at technological improvements and ultra-low carbon technologies relevant to the ISI, emphasizing their cost-effectiveness and development prospects. Based on the life cycle analysis method, this review establishes a comprehensive analytical framework to integrate the results from different studies to consider more factors in the design of GHG emission reduction strategies. The results indicate that the full application of mainstream technological improvements can reduce CO2 emissions by approximately 43%. Furthermore, combining these strategies with ultra-low carbon technologies can achieve a reduction of 80%–95%. The marginal cost reduction associated with implementing such technological improvements is in the range of − 5 to 0.5 USD/kgCO2. Applying carbon capture, utilization, and storage strategies or hydrogen-based tech­ nologies in China’s ISI for deep decarbonization scenarios is expected to lead to cost reductions between 12 and 35 billion USD by 2050. We propose that China’s ISI requires technological improvements in the short term and should prioritize ultra-low carbon technology development for the long term.","container-title":"Renewable and Sustainable Energy Reviews","DOI":"10.1016/j.rser.2021.110846","ISSN":"13640321","journalAbbreviation":"Renewable and Sustainable Energy Reviews","language":"en","page":"110846","source":"DOI.org (Crossref)","title":"A review of CO2 emissions reduction technologies and low-carbon development in the iron and steel industry focusing on China","volume":"143","author":[{"family":"Ren","given":"Lei"},{"family":"Zhou","given":"Sheng"},{"family":"Peng","given":"Tianduo"},{"family":"Ou","given":"Xunmin"}],"issued":{"date-parts":[["2021",6]]}}}],"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21,22</w:t>
            </w:r>
            <w:r>
              <w:rPr>
                <w:rFonts w:ascii="Times New Roman" w:eastAsia="DengXian" w:hAnsi="Times New Roman" w:cs="Times New Roman"/>
                <w:color w:val="000000"/>
                <w:sz w:val="21"/>
                <w:szCs w:val="21"/>
              </w:rPr>
              <w:fldChar w:fldCharType="end"/>
            </w:r>
          </w:p>
        </w:tc>
      </w:tr>
      <w:tr w:rsidR="002A5515" w:rsidRPr="00F35B64" w14:paraId="3E93D517" w14:textId="77777777" w:rsidTr="0058291A">
        <w:trPr>
          <w:trHeight w:val="320"/>
        </w:trPr>
        <w:tc>
          <w:tcPr>
            <w:tcW w:w="3448" w:type="dxa"/>
            <w:tcBorders>
              <w:top w:val="nil"/>
              <w:left w:val="nil"/>
              <w:bottom w:val="single" w:sz="4" w:space="0" w:color="auto"/>
              <w:right w:val="nil"/>
            </w:tcBorders>
            <w:noWrap/>
            <w:vAlign w:val="center"/>
            <w:hideMark/>
          </w:tcPr>
          <w:p w14:paraId="49E1745C"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P</w:t>
            </w:r>
            <w:r w:rsidRPr="006909F1">
              <w:rPr>
                <w:rFonts w:ascii="Times New Roman" w:eastAsia="DengXian" w:hAnsi="Times New Roman" w:cs="Times New Roman"/>
                <w:sz w:val="21"/>
                <w:szCs w:val="21"/>
              </w:rPr>
              <w:t xml:space="preserve">ower to DRI </w:t>
            </w:r>
            <w:r>
              <w:rPr>
                <w:rFonts w:ascii="Times New Roman" w:eastAsia="DengXian" w:hAnsi="Times New Roman" w:cs="Times New Roman" w:hint="eastAsia"/>
                <w:sz w:val="21"/>
                <w:szCs w:val="21"/>
              </w:rPr>
              <w:t>(</w:t>
            </w:r>
            <w:r w:rsidRPr="006909F1">
              <w:rPr>
                <w:rFonts w:ascii="Times New Roman" w:eastAsia="DengXian" w:hAnsi="Times New Roman" w:cs="Times New Roman"/>
                <w:sz w:val="21"/>
                <w:szCs w:val="21"/>
              </w:rPr>
              <w:t>reheat</w:t>
            </w:r>
            <w:r>
              <w:rPr>
                <w:rFonts w:ascii="Times New Roman" w:eastAsia="DengXian" w:hAnsi="Times New Roman" w:cs="Times New Roman" w:hint="eastAsia"/>
                <w:sz w:val="21"/>
                <w:szCs w:val="21"/>
              </w:rPr>
              <w:t>ing)</w:t>
            </w:r>
          </w:p>
        </w:tc>
        <w:tc>
          <w:tcPr>
            <w:tcW w:w="903" w:type="dxa"/>
            <w:tcBorders>
              <w:top w:val="nil"/>
              <w:left w:val="nil"/>
              <w:bottom w:val="single" w:sz="4" w:space="0" w:color="auto"/>
              <w:right w:val="nil"/>
            </w:tcBorders>
            <w:noWrap/>
            <w:vAlign w:val="center"/>
            <w:hideMark/>
          </w:tcPr>
          <w:p w14:paraId="6939CC21"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0.153</w:t>
            </w:r>
          </w:p>
        </w:tc>
        <w:tc>
          <w:tcPr>
            <w:tcW w:w="1820" w:type="dxa"/>
            <w:tcBorders>
              <w:top w:val="nil"/>
              <w:left w:val="nil"/>
              <w:bottom w:val="single" w:sz="4" w:space="0" w:color="auto"/>
              <w:right w:val="nil"/>
            </w:tcBorders>
            <w:noWrap/>
            <w:vAlign w:val="center"/>
            <w:hideMark/>
          </w:tcPr>
          <w:p w14:paraId="6958FE9A" w14:textId="77777777" w:rsidR="002A5515" w:rsidRPr="00F35B64" w:rsidRDefault="002A5515" w:rsidP="0058291A">
            <w:pPr>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MWh/t DRI</w:t>
            </w:r>
          </w:p>
        </w:tc>
        <w:tc>
          <w:tcPr>
            <w:tcW w:w="1820" w:type="dxa"/>
            <w:tcBorders>
              <w:top w:val="nil"/>
              <w:left w:val="nil"/>
              <w:bottom w:val="single" w:sz="4" w:space="0" w:color="auto"/>
              <w:right w:val="nil"/>
            </w:tcBorders>
          </w:tcPr>
          <w:p w14:paraId="162C5A60"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{"citationID":"8I8zfT39","properties":{"formattedCitation":"\\super 23\\nosupersub{}","plainCitation":"23","noteIndex":0},"citationItems":[{"id":975,"uris":["http://zotero.org/users/9366867/items/U3RKMBIJ"],"itemData":{"id":975,"type":"article-journal","abstract":"The steel sector currently accounts for 7% of global energy-related CO2 emissions and requires deep reform to disconnect from fossil fuels. Here, we investigate the market competitiveness of one of the widely considered decarbonisation routes for primary steel production: green hydrogen-based direct reduction of iron ore followed by electric arc furnace steelmaking. Through analysing over 300 locations by combined use of optimisation and machine learning, we show that competitive renewables-based steel production is located nearby the tropic of Capricorn and Cancer, characterised by superior solar with supplementary onshore wind, in addition to high-quality iron ore and low steelworker wages. If coking coal prices remain high, fossil-free steel could attain competitiveness in favourable locations from 2030, further improving towards 2050. Large-scale implementation requires attention to the abundance of suitable iron ore and other resources such as land and water, technical challenges associated with direct reduction, and future supply chain configuration.","container-title":"Nature Communications","DOI":"10.1038/s41467-023-38123-2","ISSN":"2041-1723","issue":"1","journalAbbreviation":"Nat Commun","language":"en","license":"2023 The Author(s)","note":"publisher: Nature Publishing Group","page":"2578","source":"www.nature.com","title":"Global green hydrogen-based steel opportunities surrounding high quality renewable energy and iron ore deposits","volume":"14","author":[{"family":"Devlin","given":"Alexandra"},{"family":"Kossen","given":"Jannik"},{"family":"Goldie-Jones","given":"Haulwen"},{"family":"Yang","given":"Aidong"}],"issued":{"date-parts":[["2023",5,4]]}}}],"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23</w:t>
            </w:r>
            <w:r>
              <w:rPr>
                <w:rFonts w:ascii="Times New Roman" w:eastAsia="DengXian" w:hAnsi="Times New Roman" w:cs="Times New Roman"/>
                <w:color w:val="000000"/>
                <w:sz w:val="21"/>
                <w:szCs w:val="21"/>
              </w:rPr>
              <w:fldChar w:fldCharType="end"/>
            </w:r>
          </w:p>
        </w:tc>
      </w:tr>
    </w:tbl>
    <w:p w14:paraId="4862A062" w14:textId="77777777" w:rsidR="002A5515" w:rsidRDefault="002A5515" w:rsidP="002A5515">
      <w:pPr>
        <w:rPr>
          <w:rFonts w:ascii="Times New Roman" w:hAnsi="Times New Roman" w:cs="Times New Roman"/>
        </w:rPr>
      </w:pPr>
    </w:p>
    <w:p w14:paraId="0AAF9EF4" w14:textId="77777777" w:rsidR="002A5515" w:rsidRDefault="002A5515" w:rsidP="002A5515">
      <w:pPr>
        <w:rPr>
          <w:rFonts w:ascii="Times New Roman" w:hAnsi="Times New Roman" w:cs="Times New Roman"/>
        </w:rPr>
      </w:pPr>
      <w:r>
        <w:rPr>
          <w:rFonts w:ascii="Times New Roman" w:hAnsi="Times New Roman" w:cs="Times New Roman"/>
        </w:rPr>
        <w:br w:type="page"/>
      </w:r>
    </w:p>
    <w:p w14:paraId="0E71B7D5" w14:textId="77777777" w:rsidR="002A5515" w:rsidRPr="00DD031D" w:rsidRDefault="002A5515" w:rsidP="002A5515">
      <w:pPr>
        <w:rPr>
          <w:rFonts w:ascii="Times New Roman" w:hAnsi="Times New Roman" w:cs="Times New Roman"/>
          <w:color w:val="000000" w:themeColor="text1"/>
          <w:sz w:val="21"/>
          <w:lang w:val="en-GB"/>
        </w:rPr>
      </w:pPr>
      <w:r w:rsidRPr="00104777">
        <w:rPr>
          <w:rFonts w:ascii="Times New Roman" w:hAnsi="Times New Roman" w:cs="Times New Roman"/>
          <w:b/>
          <w:bCs/>
          <w:sz w:val="21"/>
          <w:szCs w:val="21"/>
        </w:rPr>
        <w:lastRenderedPageBreak/>
        <w:t xml:space="preserve">Table </w:t>
      </w:r>
      <w:r>
        <w:rPr>
          <w:rFonts w:ascii="Times New Roman" w:hAnsi="Times New Roman" w:cs="Times New Roman" w:hint="eastAsia"/>
          <w:b/>
          <w:bCs/>
          <w:sz w:val="21"/>
          <w:szCs w:val="21"/>
        </w:rPr>
        <w:t>S</w:t>
      </w:r>
      <w:r w:rsidRPr="00104777">
        <w:rPr>
          <w:rFonts w:ascii="Times New Roman" w:hAnsi="Times New Roman" w:cs="Times New Roman"/>
          <w:b/>
          <w:bCs/>
          <w:sz w:val="21"/>
          <w:szCs w:val="21"/>
        </w:rPr>
        <w:fldChar w:fldCharType="begin"/>
      </w:r>
      <w:r w:rsidRPr="00104777">
        <w:rPr>
          <w:rFonts w:ascii="Times New Roman" w:hAnsi="Times New Roman" w:cs="Times New Roman"/>
          <w:b/>
          <w:bCs/>
          <w:sz w:val="21"/>
          <w:szCs w:val="21"/>
        </w:rPr>
        <w:instrText xml:space="preserve"> SEQ Table \* ARABIC </w:instrText>
      </w:r>
      <w:r w:rsidRPr="00104777">
        <w:rPr>
          <w:rFonts w:ascii="Times New Roman" w:hAnsi="Times New Roman" w:cs="Times New Roman"/>
          <w:b/>
          <w:bCs/>
          <w:sz w:val="21"/>
          <w:szCs w:val="21"/>
        </w:rPr>
        <w:fldChar w:fldCharType="separate"/>
      </w:r>
      <w:r>
        <w:rPr>
          <w:rFonts w:ascii="Times New Roman" w:hAnsi="Times New Roman" w:cs="Times New Roman"/>
          <w:b/>
          <w:bCs/>
          <w:noProof/>
          <w:sz w:val="21"/>
          <w:szCs w:val="21"/>
        </w:rPr>
        <w:t>11</w:t>
      </w:r>
      <w:r w:rsidRPr="00104777">
        <w:rPr>
          <w:rFonts w:ascii="Times New Roman" w:hAnsi="Times New Roman" w:cs="Times New Roman"/>
          <w:b/>
          <w:bCs/>
          <w:sz w:val="21"/>
          <w:szCs w:val="21"/>
        </w:rPr>
        <w:fldChar w:fldCharType="end"/>
      </w:r>
      <w:r w:rsidRPr="00CF61E9">
        <w:rPr>
          <w:rFonts w:ascii="Times New Roman" w:hAnsi="Times New Roman" w:cs="Times New Roman" w:hint="eastAsia"/>
          <w:b/>
          <w:bCs/>
          <w:color w:val="000000" w:themeColor="text1"/>
          <w:sz w:val="21"/>
          <w:lang w:val="en-GB"/>
        </w:rPr>
        <w:t xml:space="preserve"> </w:t>
      </w:r>
      <w:r>
        <w:rPr>
          <w:rFonts w:ascii="Times New Roman" w:hAnsi="Times New Roman" w:cs="Times New Roman" w:hint="eastAsia"/>
          <w:b/>
          <w:bCs/>
          <w:color w:val="000000" w:themeColor="text1"/>
          <w:sz w:val="21"/>
          <w:lang w:val="en-GB"/>
        </w:rPr>
        <w:t>Cost data.</w:t>
      </w:r>
      <w:r>
        <w:rPr>
          <w:rFonts w:ascii="Times New Roman" w:hAnsi="Times New Roman" w:cs="Times New Roman" w:hint="eastAsia"/>
          <w:color w:val="000000" w:themeColor="text1"/>
          <w:sz w:val="21"/>
          <w:lang w:val="en-GB"/>
        </w:rPr>
        <w:t xml:space="preserve"> </w:t>
      </w:r>
      <w:r w:rsidRPr="00E36361">
        <w:rPr>
          <w:rFonts w:ascii="Times New Roman" w:hAnsi="Times New Roman" w:cs="Times New Roman"/>
          <w:color w:val="000000" w:themeColor="text1"/>
          <w:sz w:val="21"/>
        </w:rPr>
        <w:t xml:space="preserve">The renewable technology-related data used in this study are specific to China. The electrolyzer and H₂ tank data have been validated by industry </w:t>
      </w:r>
      <w:r>
        <w:rPr>
          <w:rFonts w:ascii="Times New Roman" w:hAnsi="Times New Roman" w:cs="Times New Roman" w:hint="eastAsia"/>
          <w:color w:val="000000" w:themeColor="text1"/>
          <w:sz w:val="21"/>
        </w:rPr>
        <w:t>practice</w:t>
      </w:r>
      <w:r w:rsidRPr="00E36361">
        <w:rPr>
          <w:rFonts w:ascii="Times New Roman" w:hAnsi="Times New Roman" w:cs="Times New Roman"/>
          <w:color w:val="000000" w:themeColor="text1"/>
          <w:sz w:val="21"/>
        </w:rPr>
        <w:t>.</w:t>
      </w:r>
    </w:p>
    <w:tbl>
      <w:tblPr>
        <w:tblW w:w="8306" w:type="dxa"/>
        <w:tblLayout w:type="fixed"/>
        <w:tblLook w:val="04A0" w:firstRow="1" w:lastRow="0" w:firstColumn="1" w:lastColumn="0" w:noHBand="0" w:noVBand="1"/>
      </w:tblPr>
      <w:tblGrid>
        <w:gridCol w:w="1701"/>
        <w:gridCol w:w="1417"/>
        <w:gridCol w:w="1418"/>
        <w:gridCol w:w="989"/>
        <w:gridCol w:w="840"/>
        <w:gridCol w:w="940"/>
        <w:gridCol w:w="1001"/>
      </w:tblGrid>
      <w:tr w:rsidR="002A5515" w:rsidRPr="00CB4099" w14:paraId="22872DAA" w14:textId="77777777" w:rsidTr="0058291A">
        <w:trPr>
          <w:trHeight w:val="620"/>
        </w:trPr>
        <w:tc>
          <w:tcPr>
            <w:tcW w:w="1701" w:type="dxa"/>
            <w:tcBorders>
              <w:top w:val="single" w:sz="8" w:space="0" w:color="auto"/>
              <w:left w:val="nil"/>
              <w:bottom w:val="single" w:sz="8" w:space="0" w:color="auto"/>
              <w:right w:val="nil"/>
            </w:tcBorders>
            <w:noWrap/>
            <w:vAlign w:val="center"/>
            <w:hideMark/>
          </w:tcPr>
          <w:p w14:paraId="3BA61AE7"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 xml:space="preserve">　</w:t>
            </w:r>
          </w:p>
        </w:tc>
        <w:tc>
          <w:tcPr>
            <w:tcW w:w="1417" w:type="dxa"/>
            <w:tcBorders>
              <w:top w:val="single" w:sz="8" w:space="0" w:color="auto"/>
              <w:left w:val="nil"/>
              <w:bottom w:val="single" w:sz="8" w:space="0" w:color="auto"/>
              <w:right w:val="nil"/>
            </w:tcBorders>
            <w:vAlign w:val="center"/>
            <w:hideMark/>
          </w:tcPr>
          <w:p w14:paraId="6E62F66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CAPEX</w:t>
            </w:r>
            <w:r w:rsidRPr="00CB4099">
              <w:rPr>
                <w:rFonts w:ascii="Times New Roman" w:eastAsia="DengXian" w:hAnsi="Times New Roman" w:cs="Times New Roman"/>
                <w:color w:val="000000"/>
                <w:sz w:val="21"/>
                <w:szCs w:val="21"/>
              </w:rPr>
              <w:br/>
              <w:t>(2020)</w:t>
            </w:r>
          </w:p>
        </w:tc>
        <w:tc>
          <w:tcPr>
            <w:tcW w:w="1418" w:type="dxa"/>
            <w:tcBorders>
              <w:top w:val="single" w:sz="8" w:space="0" w:color="auto"/>
              <w:left w:val="nil"/>
              <w:bottom w:val="single" w:sz="8" w:space="0" w:color="auto"/>
              <w:right w:val="nil"/>
            </w:tcBorders>
            <w:vAlign w:val="center"/>
            <w:hideMark/>
          </w:tcPr>
          <w:p w14:paraId="6594534A"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CAPEX</w:t>
            </w:r>
            <w:r w:rsidRPr="00CB4099">
              <w:rPr>
                <w:rFonts w:ascii="Times New Roman" w:eastAsia="DengXian" w:hAnsi="Times New Roman" w:cs="Times New Roman"/>
                <w:color w:val="000000"/>
                <w:sz w:val="21"/>
                <w:szCs w:val="21"/>
              </w:rPr>
              <w:br/>
              <w:t>(2035)</w:t>
            </w:r>
          </w:p>
        </w:tc>
        <w:tc>
          <w:tcPr>
            <w:tcW w:w="989" w:type="dxa"/>
            <w:tcBorders>
              <w:top w:val="single" w:sz="8" w:space="0" w:color="auto"/>
              <w:left w:val="nil"/>
              <w:bottom w:val="single" w:sz="8" w:space="0" w:color="auto"/>
              <w:right w:val="nil"/>
            </w:tcBorders>
            <w:noWrap/>
            <w:vAlign w:val="center"/>
            <w:hideMark/>
          </w:tcPr>
          <w:p w14:paraId="064C37CC"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Unit</w:t>
            </w:r>
          </w:p>
        </w:tc>
        <w:tc>
          <w:tcPr>
            <w:tcW w:w="840" w:type="dxa"/>
            <w:tcBorders>
              <w:top w:val="single" w:sz="8" w:space="0" w:color="auto"/>
              <w:left w:val="nil"/>
              <w:bottom w:val="single" w:sz="8" w:space="0" w:color="auto"/>
              <w:right w:val="nil"/>
            </w:tcBorders>
            <w:noWrap/>
            <w:vAlign w:val="center"/>
            <w:hideMark/>
          </w:tcPr>
          <w:p w14:paraId="35052E87"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OPEX</w:t>
            </w:r>
          </w:p>
        </w:tc>
        <w:tc>
          <w:tcPr>
            <w:tcW w:w="940" w:type="dxa"/>
            <w:tcBorders>
              <w:top w:val="single" w:sz="8" w:space="0" w:color="auto"/>
              <w:left w:val="nil"/>
              <w:bottom w:val="single" w:sz="8" w:space="0" w:color="auto"/>
              <w:right w:val="nil"/>
            </w:tcBorders>
            <w:noWrap/>
            <w:vAlign w:val="center"/>
            <w:hideMark/>
          </w:tcPr>
          <w:p w14:paraId="22D6CB55"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Lifetime</w:t>
            </w:r>
          </w:p>
        </w:tc>
        <w:tc>
          <w:tcPr>
            <w:tcW w:w="1001" w:type="dxa"/>
            <w:tcBorders>
              <w:top w:val="single" w:sz="8" w:space="0" w:color="auto"/>
              <w:left w:val="nil"/>
              <w:bottom w:val="single" w:sz="8" w:space="0" w:color="auto"/>
              <w:right w:val="nil"/>
            </w:tcBorders>
            <w:vAlign w:val="center"/>
            <w:hideMark/>
          </w:tcPr>
          <w:p w14:paraId="25435100"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Source</w:t>
            </w:r>
          </w:p>
        </w:tc>
      </w:tr>
      <w:tr w:rsidR="002A5515" w:rsidRPr="00CB4099" w14:paraId="5541F159" w14:textId="77777777" w:rsidTr="0058291A">
        <w:trPr>
          <w:trHeight w:val="320"/>
        </w:trPr>
        <w:tc>
          <w:tcPr>
            <w:tcW w:w="1701" w:type="dxa"/>
            <w:tcBorders>
              <w:top w:val="nil"/>
              <w:left w:val="nil"/>
              <w:bottom w:val="nil"/>
              <w:right w:val="nil"/>
            </w:tcBorders>
            <w:noWrap/>
            <w:vAlign w:val="center"/>
            <w:hideMark/>
          </w:tcPr>
          <w:p w14:paraId="36EFA33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solar</w:t>
            </w:r>
          </w:p>
        </w:tc>
        <w:tc>
          <w:tcPr>
            <w:tcW w:w="1417" w:type="dxa"/>
            <w:tcBorders>
              <w:top w:val="nil"/>
              <w:left w:val="nil"/>
              <w:bottom w:val="nil"/>
              <w:right w:val="nil"/>
            </w:tcBorders>
            <w:noWrap/>
            <w:vAlign w:val="center"/>
            <w:hideMark/>
          </w:tcPr>
          <w:p w14:paraId="2255EB6C"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657</w:t>
            </w:r>
          </w:p>
        </w:tc>
        <w:tc>
          <w:tcPr>
            <w:tcW w:w="1418" w:type="dxa"/>
            <w:tcBorders>
              <w:top w:val="nil"/>
              <w:left w:val="nil"/>
              <w:bottom w:val="nil"/>
              <w:right w:val="nil"/>
            </w:tcBorders>
            <w:noWrap/>
            <w:vAlign w:val="center"/>
            <w:hideMark/>
          </w:tcPr>
          <w:p w14:paraId="553551A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417</w:t>
            </w:r>
          </w:p>
        </w:tc>
        <w:tc>
          <w:tcPr>
            <w:tcW w:w="989" w:type="dxa"/>
            <w:tcBorders>
              <w:top w:val="nil"/>
              <w:left w:val="nil"/>
              <w:bottom w:val="nil"/>
              <w:right w:val="nil"/>
            </w:tcBorders>
            <w:noWrap/>
            <w:vAlign w:val="center"/>
            <w:hideMark/>
          </w:tcPr>
          <w:p w14:paraId="798AF93D"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$/kW</w:t>
            </w:r>
          </w:p>
        </w:tc>
        <w:tc>
          <w:tcPr>
            <w:tcW w:w="840" w:type="dxa"/>
            <w:tcBorders>
              <w:top w:val="nil"/>
              <w:left w:val="nil"/>
              <w:bottom w:val="nil"/>
              <w:right w:val="nil"/>
            </w:tcBorders>
            <w:noWrap/>
            <w:vAlign w:val="center"/>
            <w:hideMark/>
          </w:tcPr>
          <w:p w14:paraId="63889D7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1.4%</w:t>
            </w:r>
          </w:p>
        </w:tc>
        <w:tc>
          <w:tcPr>
            <w:tcW w:w="940" w:type="dxa"/>
            <w:tcBorders>
              <w:top w:val="nil"/>
              <w:left w:val="nil"/>
              <w:bottom w:val="nil"/>
              <w:right w:val="nil"/>
            </w:tcBorders>
            <w:noWrap/>
            <w:vAlign w:val="center"/>
            <w:hideMark/>
          </w:tcPr>
          <w:p w14:paraId="0B0E6F7F"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25</w:t>
            </w:r>
          </w:p>
        </w:tc>
        <w:tc>
          <w:tcPr>
            <w:tcW w:w="1001" w:type="dxa"/>
            <w:tcBorders>
              <w:top w:val="nil"/>
              <w:left w:val="nil"/>
              <w:bottom w:val="nil"/>
              <w:right w:val="nil"/>
            </w:tcBorders>
            <w:vAlign w:val="center"/>
            <w:hideMark/>
          </w:tcPr>
          <w:p w14:paraId="43D81F9F"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{"citationID":"LHEc6cRQ","properties":{"formattedCitation":"\\super 24\\nosupersub{}","plainCitation":"24","noteIndex":0},"citationItems":[{"id":330,"uris":["http://zotero.org/users/9366867/items/8QGES8V9"],"itemData":{"id":330,"type":"article-journal","abstract":"The Chinese government has set long-term carbon neutrality and renewable energy (RE) development goals for the power sector. Despite a precipitous decline in the costs of RE technologies, the external costs of renewable intermittency and the massive investments in new RE capacities would increase electricity costs. Here, we develop a power system expansion model to comprehensively evaluate changes in the electricity supply costs over a 30-year transition to carbon neutrality. RE supply curves, operating security constraints, and the characteristics of various generation units are modelled in detail to assess the cost variations accurately. According to our results, approximately 5.8 TW of wind and solar photovoltaic capacity would be required to achieve carbon neutrality in the power system by 2050. The electricity supply costs would increase by 9.6 CNY¢/kWh. The major cost shift would result from the substantial investments in RE capacities, flexible generation resources, and network expansion.","container-title":"Nature Communications","DOI":"10.1038/s41467-022-30747-0","ISSN":"2041-1723","issue":"1","journalAbbreviation":"Nat Commun","language":"en","license":"2022 The Author(s)","note":"number: 1\npublisher: Nature Publishing Group","page":"3172","source":"www.nature.com","title":"Cost increase in the electricity supply to achieve carbon neutrality in China","volume":"13","author":[{"family":"Zhuo","given":"Zhenyu"},{"family":"Du","given":"Ershun"},{"family":"Zhang","given":"Ning"},{"family":"Nielsen","given":"Chris P."},{"family":"Lu","given":"Xi"},{"family":"Xiao","given":"Jinyu"},{"family":"Wu","given":"Jiawei"},{"family":"Kang","given":"Chongqing"}],"issued":{"date-parts":[["2022",6,8]]}}}],"schema":"https://github.com/citation-style-language/schema/raw/master/csl-citation.json"}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24</w:t>
            </w:r>
            <w:r>
              <w:rPr>
                <w:rFonts w:ascii="Times New Roman" w:eastAsia="DengXian" w:hAnsi="Times New Roman" w:cs="Times New Roman"/>
                <w:color w:val="000000"/>
                <w:sz w:val="21"/>
                <w:szCs w:val="21"/>
              </w:rPr>
              <w:fldChar w:fldCharType="end"/>
            </w:r>
          </w:p>
        </w:tc>
      </w:tr>
      <w:tr w:rsidR="002A5515" w:rsidRPr="00CB4099" w14:paraId="6EAFFF40" w14:textId="77777777" w:rsidTr="0058291A">
        <w:trPr>
          <w:trHeight w:val="320"/>
        </w:trPr>
        <w:tc>
          <w:tcPr>
            <w:tcW w:w="1701" w:type="dxa"/>
            <w:tcBorders>
              <w:top w:val="nil"/>
              <w:left w:val="nil"/>
              <w:bottom w:val="nil"/>
              <w:right w:val="nil"/>
            </w:tcBorders>
            <w:noWrap/>
            <w:vAlign w:val="center"/>
            <w:hideMark/>
          </w:tcPr>
          <w:p w14:paraId="5DD4D453"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wind</w:t>
            </w:r>
          </w:p>
        </w:tc>
        <w:tc>
          <w:tcPr>
            <w:tcW w:w="1417" w:type="dxa"/>
            <w:tcBorders>
              <w:top w:val="nil"/>
              <w:left w:val="nil"/>
              <w:bottom w:val="nil"/>
              <w:right w:val="nil"/>
            </w:tcBorders>
            <w:noWrap/>
            <w:vAlign w:val="center"/>
            <w:hideMark/>
          </w:tcPr>
          <w:p w14:paraId="48E24AB2"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1086</w:t>
            </w:r>
          </w:p>
        </w:tc>
        <w:tc>
          <w:tcPr>
            <w:tcW w:w="1418" w:type="dxa"/>
            <w:tcBorders>
              <w:top w:val="nil"/>
              <w:left w:val="nil"/>
              <w:bottom w:val="nil"/>
              <w:right w:val="nil"/>
            </w:tcBorders>
            <w:noWrap/>
            <w:vAlign w:val="center"/>
            <w:hideMark/>
          </w:tcPr>
          <w:p w14:paraId="2C5860A3"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662</w:t>
            </w:r>
          </w:p>
        </w:tc>
        <w:tc>
          <w:tcPr>
            <w:tcW w:w="989" w:type="dxa"/>
            <w:tcBorders>
              <w:top w:val="nil"/>
              <w:left w:val="nil"/>
              <w:bottom w:val="nil"/>
              <w:right w:val="nil"/>
            </w:tcBorders>
            <w:noWrap/>
            <w:vAlign w:val="center"/>
            <w:hideMark/>
          </w:tcPr>
          <w:p w14:paraId="55801C1D"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$/kW</w:t>
            </w:r>
          </w:p>
        </w:tc>
        <w:tc>
          <w:tcPr>
            <w:tcW w:w="840" w:type="dxa"/>
            <w:tcBorders>
              <w:top w:val="nil"/>
              <w:left w:val="nil"/>
              <w:bottom w:val="nil"/>
              <w:right w:val="nil"/>
            </w:tcBorders>
            <w:noWrap/>
            <w:vAlign w:val="center"/>
            <w:hideMark/>
          </w:tcPr>
          <w:p w14:paraId="2EC368A4"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1.9%</w:t>
            </w:r>
          </w:p>
        </w:tc>
        <w:tc>
          <w:tcPr>
            <w:tcW w:w="940" w:type="dxa"/>
            <w:tcBorders>
              <w:top w:val="nil"/>
              <w:left w:val="nil"/>
              <w:bottom w:val="nil"/>
              <w:right w:val="nil"/>
            </w:tcBorders>
            <w:noWrap/>
            <w:vAlign w:val="center"/>
            <w:hideMark/>
          </w:tcPr>
          <w:p w14:paraId="199228D5"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25</w:t>
            </w:r>
          </w:p>
        </w:tc>
        <w:tc>
          <w:tcPr>
            <w:tcW w:w="1001" w:type="dxa"/>
            <w:tcBorders>
              <w:top w:val="nil"/>
              <w:left w:val="nil"/>
              <w:bottom w:val="nil"/>
              <w:right w:val="nil"/>
            </w:tcBorders>
            <w:vAlign w:val="center"/>
            <w:hideMark/>
          </w:tcPr>
          <w:p w14:paraId="17353146"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{"citationID":"ty8wnJI9","properties":{"formattedCitation":"\\super 24\\nosupersub{}","plainCitation":"24","noteIndex":0},"citationItems":[{"id":330,"uris":["http://zotero.org/users/9366867/items/8QGES8V9"],"itemData":{"id":330,"type":"article-journal","abstract":"The Chinese government has set long-term carbon neutrality and renewable energy (RE) development goals for the power sector. Despite a precipitous decline in the costs of RE technologies, the external costs of renewable intermittency and the massive investments in new RE capacities would increase electricity costs. Here, we develop a power system expansion model to comprehensively evaluate changes in the electricity supply costs over a 30-year transition to carbon neutrality. RE supply curves, operating security constraints, and the characteristics of various generation units are modelled in detail to assess the cost variations accurately. According to our results, approximately 5.8 TW of wind and solar photovoltaic capacity would be required to achieve carbon neutrality in the power system by 2050. The electricity supply costs would increase by 9.6 CNY¢/kWh. The major cost shift would result from the substantial investments in RE capacities, flexible generation resources, and network expansion.","container-title":"Nature Communications","DOI":"10.1038/s41467-022-30747-0","ISSN":"2041-1723","issue":"1","journalAbbreviation":"Nat Commun","language":"en","license":"2022 The Author(s)","note":"number: 1\npublisher: Nature Publishing Group","page":"3172","source":"www.nature.com","title":"Cost increase in the electricity supply to achieve carbon neutrality in China","volume":"13","author":[{"family":"Zhuo","given":"Zhenyu"},{"family":"Du","given":"Ershun"},{"family":"Zhang","given":"Ning"},{"family":"Nielsen","given":"Chris P."},{"family":"Lu","given":"Xi"},{"family":"Xiao","given":"Jinyu"},{"family":"Wu","given":"Jiawei"},{"family":"Kang","given":"Chongqing"}],"issued":{"date-parts":[["2022",6,8]]}}}],"schema":"https://github.com/citation-style-language/schema/raw/master/csl-citation.json"}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24</w:t>
            </w:r>
            <w:r>
              <w:rPr>
                <w:rFonts w:ascii="Times New Roman" w:eastAsia="DengXian" w:hAnsi="Times New Roman" w:cs="Times New Roman"/>
                <w:color w:val="000000"/>
                <w:sz w:val="21"/>
                <w:szCs w:val="21"/>
              </w:rPr>
              <w:fldChar w:fldCharType="end"/>
            </w:r>
          </w:p>
        </w:tc>
      </w:tr>
      <w:tr w:rsidR="002A5515" w:rsidRPr="00CB4099" w14:paraId="658B9EAC" w14:textId="77777777" w:rsidTr="0058291A">
        <w:trPr>
          <w:trHeight w:val="320"/>
        </w:trPr>
        <w:tc>
          <w:tcPr>
            <w:tcW w:w="1701" w:type="dxa"/>
            <w:tcBorders>
              <w:top w:val="nil"/>
              <w:left w:val="nil"/>
              <w:bottom w:val="nil"/>
              <w:right w:val="nil"/>
            </w:tcBorders>
            <w:noWrap/>
            <w:vAlign w:val="center"/>
            <w:hideMark/>
          </w:tcPr>
          <w:p w14:paraId="70E03C9F"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battery power</w:t>
            </w:r>
          </w:p>
        </w:tc>
        <w:tc>
          <w:tcPr>
            <w:tcW w:w="1417" w:type="dxa"/>
            <w:tcBorders>
              <w:top w:val="nil"/>
              <w:left w:val="nil"/>
              <w:bottom w:val="nil"/>
              <w:right w:val="nil"/>
            </w:tcBorders>
            <w:noWrap/>
            <w:vAlign w:val="center"/>
            <w:hideMark/>
          </w:tcPr>
          <w:p w14:paraId="6582A20F"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457</w:t>
            </w:r>
          </w:p>
        </w:tc>
        <w:tc>
          <w:tcPr>
            <w:tcW w:w="1418" w:type="dxa"/>
            <w:tcBorders>
              <w:top w:val="nil"/>
              <w:left w:val="nil"/>
              <w:bottom w:val="nil"/>
              <w:right w:val="nil"/>
            </w:tcBorders>
            <w:noWrap/>
            <w:vAlign w:val="center"/>
            <w:hideMark/>
          </w:tcPr>
          <w:p w14:paraId="5F9014D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274</w:t>
            </w:r>
          </w:p>
        </w:tc>
        <w:tc>
          <w:tcPr>
            <w:tcW w:w="989" w:type="dxa"/>
            <w:tcBorders>
              <w:top w:val="nil"/>
              <w:left w:val="nil"/>
              <w:bottom w:val="nil"/>
              <w:right w:val="nil"/>
            </w:tcBorders>
            <w:noWrap/>
            <w:vAlign w:val="center"/>
            <w:hideMark/>
          </w:tcPr>
          <w:p w14:paraId="357CF59E"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$/kW</w:t>
            </w:r>
          </w:p>
        </w:tc>
        <w:tc>
          <w:tcPr>
            <w:tcW w:w="840" w:type="dxa"/>
            <w:tcBorders>
              <w:top w:val="nil"/>
              <w:left w:val="nil"/>
              <w:bottom w:val="nil"/>
              <w:right w:val="nil"/>
            </w:tcBorders>
            <w:noWrap/>
            <w:vAlign w:val="center"/>
            <w:hideMark/>
          </w:tcPr>
          <w:p w14:paraId="15E782FF"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5.0%</w:t>
            </w:r>
          </w:p>
        </w:tc>
        <w:tc>
          <w:tcPr>
            <w:tcW w:w="940" w:type="dxa"/>
            <w:tcBorders>
              <w:top w:val="nil"/>
              <w:left w:val="nil"/>
              <w:bottom w:val="nil"/>
              <w:right w:val="nil"/>
            </w:tcBorders>
            <w:noWrap/>
            <w:vAlign w:val="center"/>
            <w:hideMark/>
          </w:tcPr>
          <w:p w14:paraId="6D9926E2"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15</w:t>
            </w:r>
          </w:p>
        </w:tc>
        <w:tc>
          <w:tcPr>
            <w:tcW w:w="1001" w:type="dxa"/>
            <w:tcBorders>
              <w:top w:val="nil"/>
              <w:left w:val="nil"/>
              <w:bottom w:val="nil"/>
              <w:right w:val="nil"/>
            </w:tcBorders>
            <w:vAlign w:val="center"/>
            <w:hideMark/>
          </w:tcPr>
          <w:p w14:paraId="2775996C"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{"citationID":"QL5fYo7z","properties":{"formattedCitation":"\\super 24\\nosupersub{}","plainCitation":"24","noteIndex":0},"citationItems":[{"id":330,"uris":["http://zotero.org/users/9366867/items/8QGES8V9"],"itemData":{"id":330,"type":"article-journal","abstract":"The Chinese government has set long-term carbon neutrality and renewable energy (RE) development goals for the power sector. Despite a precipitous decline in the costs of RE technologies, the external costs of renewable intermittency and the massive investments in new RE capacities would increase electricity costs. Here, we develop a power system expansion model to comprehensively evaluate changes in the electricity supply costs over a 30-year transition to carbon neutrality. RE supply curves, operating security constraints, and the characteristics of various generation units are modelled in detail to assess the cost variations accurately. According to our results, approximately 5.8 TW of wind and solar photovoltaic capacity would be required to achieve carbon neutrality in the power system by 2050. The electricity supply costs would increase by 9.6 CNY¢/kWh. The major cost shift would result from the substantial investments in RE capacities, flexible generation resources, and network expansion.","container-title":"Nature Communications","DOI":"10.1038/s41467-022-30747-0","ISSN":"2041-1723","issue":"1","journalAbbreviation":"Nat Commun","language":"en","license":"2022 The Author(s)","note":"number: 1\npublisher: Nature Publishing Group","page":"3172","source":"www.nature.com","title":"Cost increase in the electricity supply to achieve carbon neutrality in China","volume":"13","author":[{"family":"Zhuo","given":"Zhenyu"},{"family":"Du","given":"Ershun"},{"family":"Zhang","given":"Ning"},{"family":"Nielsen","given":"Chris P."},{"family":"Lu","given":"Xi"},{"family":"Xiao","given":"Jinyu"},{"family":"Wu","given":"Jiawei"},{"family":"Kang","given":"Chongqing"}],"issued":{"date-parts":[["2022",6,8]]}}}],"schema":"https://github.com/citation-style-language/schema/raw/master/csl-citation.json"}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24</w:t>
            </w:r>
            <w:r>
              <w:rPr>
                <w:rFonts w:ascii="Times New Roman" w:eastAsia="DengXian" w:hAnsi="Times New Roman" w:cs="Times New Roman"/>
                <w:color w:val="000000"/>
                <w:sz w:val="21"/>
                <w:szCs w:val="21"/>
              </w:rPr>
              <w:fldChar w:fldCharType="end"/>
            </w:r>
          </w:p>
        </w:tc>
      </w:tr>
      <w:tr w:rsidR="002A5515" w:rsidRPr="00CB4099" w14:paraId="794B1868" w14:textId="77777777" w:rsidTr="0058291A">
        <w:trPr>
          <w:trHeight w:val="320"/>
        </w:trPr>
        <w:tc>
          <w:tcPr>
            <w:tcW w:w="1701" w:type="dxa"/>
            <w:tcBorders>
              <w:top w:val="nil"/>
              <w:left w:val="nil"/>
              <w:bottom w:val="nil"/>
              <w:right w:val="nil"/>
            </w:tcBorders>
            <w:noWrap/>
            <w:vAlign w:val="center"/>
            <w:hideMark/>
          </w:tcPr>
          <w:p w14:paraId="38530F8A"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battery energy</w:t>
            </w:r>
          </w:p>
        </w:tc>
        <w:tc>
          <w:tcPr>
            <w:tcW w:w="1417" w:type="dxa"/>
            <w:tcBorders>
              <w:top w:val="nil"/>
              <w:left w:val="nil"/>
              <w:bottom w:val="nil"/>
              <w:right w:val="nil"/>
            </w:tcBorders>
            <w:noWrap/>
            <w:vAlign w:val="center"/>
            <w:hideMark/>
          </w:tcPr>
          <w:p w14:paraId="6587FFEA"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229</w:t>
            </w:r>
          </w:p>
        </w:tc>
        <w:tc>
          <w:tcPr>
            <w:tcW w:w="1418" w:type="dxa"/>
            <w:tcBorders>
              <w:top w:val="nil"/>
              <w:left w:val="nil"/>
              <w:bottom w:val="nil"/>
              <w:right w:val="nil"/>
            </w:tcBorders>
            <w:noWrap/>
            <w:vAlign w:val="center"/>
            <w:hideMark/>
          </w:tcPr>
          <w:p w14:paraId="2D71AB98"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137</w:t>
            </w:r>
          </w:p>
        </w:tc>
        <w:tc>
          <w:tcPr>
            <w:tcW w:w="989" w:type="dxa"/>
            <w:tcBorders>
              <w:top w:val="nil"/>
              <w:left w:val="nil"/>
              <w:bottom w:val="nil"/>
              <w:right w:val="nil"/>
            </w:tcBorders>
            <w:noWrap/>
            <w:vAlign w:val="center"/>
            <w:hideMark/>
          </w:tcPr>
          <w:p w14:paraId="7CD0BC28"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$/kWh</w:t>
            </w:r>
          </w:p>
        </w:tc>
        <w:tc>
          <w:tcPr>
            <w:tcW w:w="840" w:type="dxa"/>
            <w:tcBorders>
              <w:top w:val="nil"/>
              <w:left w:val="nil"/>
              <w:bottom w:val="nil"/>
              <w:right w:val="nil"/>
            </w:tcBorders>
            <w:noWrap/>
            <w:vAlign w:val="center"/>
            <w:hideMark/>
          </w:tcPr>
          <w:p w14:paraId="6ECF57D8"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w:t>
            </w:r>
          </w:p>
        </w:tc>
        <w:tc>
          <w:tcPr>
            <w:tcW w:w="940" w:type="dxa"/>
            <w:tcBorders>
              <w:top w:val="nil"/>
              <w:left w:val="nil"/>
              <w:bottom w:val="nil"/>
              <w:right w:val="nil"/>
            </w:tcBorders>
            <w:noWrap/>
            <w:vAlign w:val="center"/>
            <w:hideMark/>
          </w:tcPr>
          <w:p w14:paraId="2369E97D"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15</w:t>
            </w:r>
          </w:p>
        </w:tc>
        <w:tc>
          <w:tcPr>
            <w:tcW w:w="1001" w:type="dxa"/>
            <w:tcBorders>
              <w:top w:val="nil"/>
              <w:left w:val="nil"/>
              <w:bottom w:val="nil"/>
              <w:right w:val="nil"/>
            </w:tcBorders>
            <w:vAlign w:val="center"/>
            <w:hideMark/>
          </w:tcPr>
          <w:p w14:paraId="312F292B"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{"citationID":"uVfFnoqy","properties":{"formattedCitation":"\\super 24\\nosupersub{}","plainCitation":"24","noteIndex":0},"citationItems":[{"id":330,"uris":["http://zotero.org/users/9366867/items/8QGES8V9"],"itemData":{"id":330,"type":"article-journal","abstract":"The Chinese government has set long-term carbon neutrality and renewable energy (RE) development goals for the power sector. Despite a precipitous decline in the costs of RE technologies, the external costs of renewable intermittency and the massive investments in new RE capacities would increase electricity costs. Here, we develop a power system expansion model to comprehensively evaluate changes in the electricity supply costs over a 30-year transition to carbon neutrality. RE supply curves, operating security constraints, and the characteristics of various generation units are modelled in detail to assess the cost variations accurately. According to our results, approximately 5.8 TW of wind and solar photovoltaic capacity would be required to achieve carbon neutrality in the power system by 2050. The electricity supply costs would increase by 9.6 CNY¢/kWh. The major cost shift would result from the substantial investments in RE capacities, flexible generation resources, and network expansion.","container-title":"Nature Communications","DOI":"10.1038/s41467-022-30747-0","ISSN":"2041-1723","issue":"1","journalAbbreviation":"Nat Commun","language":"en","license":"2022 The Author(s)","note":"number: 1\npublisher: Nature Publishing Group","page":"3172","source":"www.nature.com","title":"Cost increase in the electricity supply to achieve carbon neutrality in China","volume":"13","author":[{"family":"Zhuo","given":"Zhenyu"},{"family":"Du","given":"Ershun"},{"family":"Zhang","given":"Ning"},{"family":"Nielsen","given":"Chris P."},{"family":"Lu","given":"Xi"},{"family":"Xiao","given":"Jinyu"},{"family":"Wu","given":"Jiawei"},{"family":"Kang","given":"Chongqing"}],"issued":{"date-parts":[["2022",6,8]]}}}],"schema":"https://github.com/citation-style-language/schema/raw/master/csl-citation.json"}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24</w:t>
            </w:r>
            <w:r>
              <w:rPr>
                <w:rFonts w:ascii="Times New Roman" w:eastAsia="DengXian" w:hAnsi="Times New Roman" w:cs="Times New Roman"/>
                <w:color w:val="000000"/>
                <w:sz w:val="21"/>
                <w:szCs w:val="21"/>
              </w:rPr>
              <w:fldChar w:fldCharType="end"/>
            </w:r>
          </w:p>
        </w:tc>
      </w:tr>
      <w:tr w:rsidR="002A5515" w:rsidRPr="00CB4099" w14:paraId="38D67530" w14:textId="77777777" w:rsidTr="0058291A">
        <w:trPr>
          <w:trHeight w:val="320"/>
        </w:trPr>
        <w:tc>
          <w:tcPr>
            <w:tcW w:w="1701" w:type="dxa"/>
            <w:tcBorders>
              <w:top w:val="nil"/>
              <w:left w:val="nil"/>
              <w:bottom w:val="nil"/>
              <w:right w:val="nil"/>
            </w:tcBorders>
            <w:noWrap/>
            <w:vAlign w:val="center"/>
            <w:hideMark/>
          </w:tcPr>
          <w:p w14:paraId="50F43A0D"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electrolyzer</w:t>
            </w:r>
          </w:p>
        </w:tc>
        <w:tc>
          <w:tcPr>
            <w:tcW w:w="1417" w:type="dxa"/>
            <w:tcBorders>
              <w:top w:val="nil"/>
              <w:left w:val="nil"/>
              <w:bottom w:val="nil"/>
              <w:right w:val="nil"/>
            </w:tcBorders>
            <w:noWrap/>
            <w:vAlign w:val="center"/>
            <w:hideMark/>
          </w:tcPr>
          <w:p w14:paraId="4463F0B2"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400</w:t>
            </w:r>
          </w:p>
        </w:tc>
        <w:tc>
          <w:tcPr>
            <w:tcW w:w="1418" w:type="dxa"/>
            <w:tcBorders>
              <w:top w:val="nil"/>
              <w:left w:val="nil"/>
              <w:bottom w:val="nil"/>
              <w:right w:val="nil"/>
            </w:tcBorders>
            <w:noWrap/>
            <w:vAlign w:val="center"/>
            <w:hideMark/>
          </w:tcPr>
          <w:p w14:paraId="4915ACB0"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232</w:t>
            </w:r>
          </w:p>
        </w:tc>
        <w:tc>
          <w:tcPr>
            <w:tcW w:w="989" w:type="dxa"/>
            <w:tcBorders>
              <w:top w:val="nil"/>
              <w:left w:val="nil"/>
              <w:bottom w:val="nil"/>
              <w:right w:val="nil"/>
            </w:tcBorders>
            <w:noWrap/>
            <w:vAlign w:val="center"/>
            <w:hideMark/>
          </w:tcPr>
          <w:p w14:paraId="5F8EB57A"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$/kW</w:t>
            </w:r>
          </w:p>
        </w:tc>
        <w:tc>
          <w:tcPr>
            <w:tcW w:w="840" w:type="dxa"/>
            <w:tcBorders>
              <w:top w:val="nil"/>
              <w:left w:val="nil"/>
              <w:bottom w:val="nil"/>
              <w:right w:val="nil"/>
            </w:tcBorders>
            <w:noWrap/>
            <w:vAlign w:val="center"/>
            <w:hideMark/>
          </w:tcPr>
          <w:p w14:paraId="00D4E57C"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2.0%</w:t>
            </w:r>
          </w:p>
        </w:tc>
        <w:tc>
          <w:tcPr>
            <w:tcW w:w="940" w:type="dxa"/>
            <w:tcBorders>
              <w:top w:val="nil"/>
              <w:left w:val="nil"/>
              <w:bottom w:val="nil"/>
              <w:right w:val="nil"/>
            </w:tcBorders>
            <w:noWrap/>
            <w:vAlign w:val="center"/>
            <w:hideMark/>
          </w:tcPr>
          <w:p w14:paraId="02748990"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12</w:t>
            </w:r>
          </w:p>
        </w:tc>
        <w:tc>
          <w:tcPr>
            <w:tcW w:w="1001" w:type="dxa"/>
            <w:tcBorders>
              <w:top w:val="nil"/>
              <w:left w:val="nil"/>
              <w:bottom w:val="nil"/>
              <w:right w:val="nil"/>
            </w:tcBorders>
            <w:vAlign w:val="center"/>
            <w:hideMark/>
          </w:tcPr>
          <w:p w14:paraId="4BCDFFAD"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{"citationID":"dhlSTjOr","properties":{"formattedCitation":"\\super 25\\nosupersub{}","plainCitation":"25","noteIndex":0},"citationItems":[{"id":1213,"uris":["http://zotero.org/users/9366867/items/M5H2UEY3"],"itemData":{"id":1213,"type":"report","language":"en-US","title":"China 2050 A Fully Developed Rich Zero-Carbon Economy","URL":"https://rmi.org/insight/china-2050-a-fully-developed-rich-zero-carbon-economy/","author":[{"literal":"Energy Transition Commisson, RMI"}],"accessed":{"date-parts":[["2024",12,6]]},"issued":{"date-parts":[["2019"]]}}}],"schema":"https://github.com/citation-style-language/schema/raw/master/csl-citation.json"}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25</w:t>
            </w:r>
            <w:r>
              <w:rPr>
                <w:rFonts w:ascii="Times New Roman" w:eastAsia="DengXian" w:hAnsi="Times New Roman" w:cs="Times New Roman"/>
                <w:color w:val="000000"/>
                <w:sz w:val="21"/>
                <w:szCs w:val="21"/>
              </w:rPr>
              <w:fldChar w:fldCharType="end"/>
            </w:r>
          </w:p>
        </w:tc>
      </w:tr>
      <w:tr w:rsidR="002A5515" w:rsidRPr="00CB4099" w14:paraId="21B4BCE4" w14:textId="77777777" w:rsidTr="0058291A">
        <w:trPr>
          <w:trHeight w:val="320"/>
        </w:trPr>
        <w:tc>
          <w:tcPr>
            <w:tcW w:w="1701" w:type="dxa"/>
            <w:tcBorders>
              <w:top w:val="nil"/>
              <w:left w:val="nil"/>
              <w:bottom w:val="nil"/>
              <w:right w:val="nil"/>
            </w:tcBorders>
            <w:noWrap/>
            <w:vAlign w:val="center"/>
            <w:hideMark/>
          </w:tcPr>
          <w:p w14:paraId="165A7BCC" w14:textId="77777777" w:rsidR="002A5515" w:rsidRPr="00CB4099" w:rsidRDefault="002A5515" w:rsidP="0058291A">
            <w:pPr>
              <w:jc w:val="center"/>
              <w:rPr>
                <w:rFonts w:ascii="Times New Roman" w:eastAsia="DengXian" w:hAnsi="Times New Roman" w:cs="Times New Roman"/>
                <w:color w:val="000000"/>
                <w:sz w:val="21"/>
                <w:szCs w:val="21"/>
              </w:rPr>
            </w:pPr>
            <w:r w:rsidRPr="008C3529">
              <w:rPr>
                <w:rFonts w:ascii="Times New Roman" w:hAnsi="Times New Roman" w:cs="Times New Roman"/>
                <w:color w:val="000000" w:themeColor="text1"/>
                <w:sz w:val="21"/>
              </w:rPr>
              <w:t>H₂</w:t>
            </w:r>
            <w:r w:rsidRPr="00CB4099">
              <w:rPr>
                <w:rFonts w:ascii="Times New Roman" w:eastAsia="DengXian" w:hAnsi="Times New Roman" w:cs="Times New Roman"/>
                <w:color w:val="000000"/>
                <w:sz w:val="21"/>
                <w:szCs w:val="21"/>
              </w:rPr>
              <w:t xml:space="preserve"> tank</w:t>
            </w:r>
          </w:p>
        </w:tc>
        <w:tc>
          <w:tcPr>
            <w:tcW w:w="1417" w:type="dxa"/>
            <w:tcBorders>
              <w:top w:val="nil"/>
              <w:left w:val="nil"/>
              <w:bottom w:val="nil"/>
              <w:right w:val="nil"/>
            </w:tcBorders>
            <w:noWrap/>
            <w:vAlign w:val="center"/>
            <w:hideMark/>
          </w:tcPr>
          <w:p w14:paraId="284BEDE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394</w:t>
            </w:r>
          </w:p>
        </w:tc>
        <w:tc>
          <w:tcPr>
            <w:tcW w:w="1418" w:type="dxa"/>
            <w:tcBorders>
              <w:top w:val="nil"/>
              <w:left w:val="nil"/>
              <w:bottom w:val="nil"/>
              <w:right w:val="nil"/>
            </w:tcBorders>
            <w:noWrap/>
            <w:vAlign w:val="center"/>
            <w:hideMark/>
          </w:tcPr>
          <w:p w14:paraId="03F31BAE"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394</w:t>
            </w:r>
          </w:p>
        </w:tc>
        <w:tc>
          <w:tcPr>
            <w:tcW w:w="989" w:type="dxa"/>
            <w:tcBorders>
              <w:top w:val="nil"/>
              <w:left w:val="nil"/>
              <w:bottom w:val="nil"/>
              <w:right w:val="nil"/>
            </w:tcBorders>
            <w:noWrap/>
            <w:vAlign w:val="center"/>
            <w:hideMark/>
          </w:tcPr>
          <w:p w14:paraId="20798461"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 xml:space="preserve">$/kg </w:t>
            </w:r>
            <w:r w:rsidRPr="00CB1D8E">
              <w:rPr>
                <w:rFonts w:ascii="Times New Roman" w:hAnsi="Times New Roman" w:cs="Times New Roman"/>
                <w:color w:val="000000" w:themeColor="text1"/>
                <w:sz w:val="21"/>
              </w:rPr>
              <w:t>H₂</w:t>
            </w:r>
          </w:p>
        </w:tc>
        <w:tc>
          <w:tcPr>
            <w:tcW w:w="840" w:type="dxa"/>
            <w:tcBorders>
              <w:top w:val="nil"/>
              <w:left w:val="nil"/>
              <w:bottom w:val="nil"/>
              <w:right w:val="nil"/>
            </w:tcBorders>
            <w:noWrap/>
            <w:vAlign w:val="center"/>
            <w:hideMark/>
          </w:tcPr>
          <w:p w14:paraId="70D8507B"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2.0%</w:t>
            </w:r>
          </w:p>
        </w:tc>
        <w:tc>
          <w:tcPr>
            <w:tcW w:w="940" w:type="dxa"/>
            <w:tcBorders>
              <w:top w:val="nil"/>
              <w:left w:val="nil"/>
              <w:bottom w:val="nil"/>
              <w:right w:val="nil"/>
            </w:tcBorders>
            <w:noWrap/>
            <w:vAlign w:val="center"/>
            <w:hideMark/>
          </w:tcPr>
          <w:p w14:paraId="35947752"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25</w:t>
            </w:r>
          </w:p>
        </w:tc>
        <w:tc>
          <w:tcPr>
            <w:tcW w:w="1001" w:type="dxa"/>
            <w:tcBorders>
              <w:top w:val="nil"/>
              <w:left w:val="nil"/>
              <w:bottom w:val="nil"/>
              <w:right w:val="nil"/>
            </w:tcBorders>
            <w:vAlign w:val="center"/>
            <w:hideMark/>
          </w:tcPr>
          <w:p w14:paraId="1BB2495A"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{"citationID":"37njOYKU","properties":{"formattedCitation":"\\super 26\\nosupersub{}","plainCitation":"26","noteIndex":0},"citationItems":[{"id":1215,"uris":["http://zotero.org/users/9366867/items/XS8VTE5E"],"itemData":{"id":1215,"type":"article-journal","abstract":"The most practical way of storing hydrogen gas for fuel cell vehicles is to use a composite overwrapped pressure vessel. Depending on the driving distance range and power requirement of the vehicles, there can be various operational pressure and volume capacity of the tanks, ranging from passenger vehicles to heavy-duty trucks. The current commercial hydrogen storage method for vehicles involves storing compressed hydrogen gas in high-pressure tanks at pressures of 700 bar for passenger vehicles and 350 bar to 700 bar for heavy-duty trucks. In particular, hydrogen is stored in rapidly refillable onboard tanks, meeting the driving range needs of heavy-duty applications, such as regional and line-haul trucking. One of the most important factors for fuel cell vehicles to be successful is their cost-effectiveness. So, in this review, the cost analysis including the process analysis, raw materials, and manufacturing processes is reviewed. It aims to contribute to the optimization of both the cost and performance of compressed hydrogen storage tanks for various applications.","container-title":"Energies","DOI":"10.3390/en16135233","ISSN":"1996-1073","issue":"13","language":"en","license":"http://creativecommons.org/licenses/by/3.0/","note":"number: 13\npublisher: Multidisciplinary Digital Publishing Institute","page":"5233","source":"www.mdpi.com","title":"A Review on the Cost Analysis of Hydrogen Gas Storage Tanks for Fuel Cell Vehicles","volume":"16","author":[{"family":"Shin","given":"Hyun Kyu"},{"family":"Ha","given":"Sung Kyu"}],"issued":{"date-parts":[["2023",1]]}}}],"schema":"https://github.com/citation-style-language/schema/raw/master/csl-citation.json"}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26</w:t>
            </w:r>
            <w:r>
              <w:rPr>
                <w:rFonts w:ascii="Times New Roman" w:eastAsia="DengXian" w:hAnsi="Times New Roman" w:cs="Times New Roman"/>
                <w:color w:val="000000"/>
                <w:sz w:val="21"/>
                <w:szCs w:val="21"/>
              </w:rPr>
              <w:fldChar w:fldCharType="end"/>
            </w:r>
          </w:p>
        </w:tc>
      </w:tr>
      <w:tr w:rsidR="002A5515" w:rsidRPr="00CB4099" w14:paraId="373A4A59" w14:textId="77777777" w:rsidTr="0058291A">
        <w:trPr>
          <w:trHeight w:val="320"/>
        </w:trPr>
        <w:tc>
          <w:tcPr>
            <w:tcW w:w="1701" w:type="dxa"/>
            <w:tcBorders>
              <w:top w:val="nil"/>
              <w:left w:val="nil"/>
              <w:bottom w:val="nil"/>
              <w:right w:val="nil"/>
            </w:tcBorders>
            <w:noWrap/>
            <w:vAlign w:val="center"/>
            <w:hideMark/>
          </w:tcPr>
          <w:p w14:paraId="2DBF3D56"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DRI furnace</w:t>
            </w:r>
          </w:p>
        </w:tc>
        <w:tc>
          <w:tcPr>
            <w:tcW w:w="1417" w:type="dxa"/>
            <w:tcBorders>
              <w:top w:val="nil"/>
              <w:left w:val="nil"/>
              <w:bottom w:val="nil"/>
              <w:right w:val="nil"/>
            </w:tcBorders>
            <w:noWrap/>
            <w:vAlign w:val="center"/>
            <w:hideMark/>
          </w:tcPr>
          <w:p w14:paraId="1CA0E329"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370</w:t>
            </w:r>
          </w:p>
        </w:tc>
        <w:tc>
          <w:tcPr>
            <w:tcW w:w="1418" w:type="dxa"/>
            <w:tcBorders>
              <w:top w:val="nil"/>
              <w:left w:val="nil"/>
              <w:bottom w:val="nil"/>
              <w:right w:val="nil"/>
            </w:tcBorders>
            <w:noWrap/>
            <w:vAlign w:val="center"/>
            <w:hideMark/>
          </w:tcPr>
          <w:p w14:paraId="63376A58"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370</w:t>
            </w:r>
          </w:p>
        </w:tc>
        <w:tc>
          <w:tcPr>
            <w:tcW w:w="989" w:type="dxa"/>
            <w:tcBorders>
              <w:top w:val="nil"/>
              <w:left w:val="nil"/>
              <w:bottom w:val="nil"/>
              <w:right w:val="nil"/>
            </w:tcBorders>
            <w:noWrap/>
            <w:vAlign w:val="center"/>
            <w:hideMark/>
          </w:tcPr>
          <w:p w14:paraId="5FF792A0"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$/(t/y)</w:t>
            </w:r>
          </w:p>
        </w:tc>
        <w:tc>
          <w:tcPr>
            <w:tcW w:w="840" w:type="dxa"/>
            <w:tcBorders>
              <w:top w:val="nil"/>
              <w:left w:val="nil"/>
              <w:bottom w:val="nil"/>
              <w:right w:val="nil"/>
            </w:tcBorders>
            <w:noWrap/>
            <w:vAlign w:val="center"/>
            <w:hideMark/>
          </w:tcPr>
          <w:p w14:paraId="37C0EA1A"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2.0%</w:t>
            </w:r>
          </w:p>
        </w:tc>
        <w:tc>
          <w:tcPr>
            <w:tcW w:w="940" w:type="dxa"/>
            <w:tcBorders>
              <w:top w:val="nil"/>
              <w:left w:val="nil"/>
              <w:bottom w:val="nil"/>
              <w:right w:val="nil"/>
            </w:tcBorders>
            <w:noWrap/>
            <w:vAlign w:val="center"/>
            <w:hideMark/>
          </w:tcPr>
          <w:p w14:paraId="7EE1C973"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30</w:t>
            </w:r>
          </w:p>
        </w:tc>
        <w:tc>
          <w:tcPr>
            <w:tcW w:w="1001" w:type="dxa"/>
            <w:tcBorders>
              <w:top w:val="nil"/>
              <w:left w:val="nil"/>
              <w:bottom w:val="nil"/>
              <w:right w:val="nil"/>
            </w:tcBorders>
            <w:vAlign w:val="center"/>
            <w:hideMark/>
          </w:tcPr>
          <w:p w14:paraId="36FA3119"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{"citationID":"HvHJWcrr","properties":{"formattedCitation":"\\super 21\\nosupersub{}","plainCitation":"21","noteIndex":0},"citationItems":[{"id":1055,"uris":["http://zotero.org/users/9366867/items/52ZIMHEF"],"itemData":{"id":1055,"type":"article-journal","abstract":"Climate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used.","container-title":"Journal of Cleaner Production","DOI":"10.1016/j.jclepro.2018.08.279","ISSN":"0959-6526","journalAbbreviation":"Journal of Cleaner Production","page":"736-745","source":"ScienceDirect","title":"Assessment of hydrogen direct reduction for fossil-free steelmaking","volume":"203","author":[{"family":"Vogl","given":"Valentin"},{"family":"Åhman","given":"Max"},{"family":"Nilsson","given":"Lars J."}],"issued":{"date-parts":[["2018",12,1]]}}}],"schema":"https://github.com/citation-style-language/schema/raw/master/csl-citation.json"}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21</w:t>
            </w:r>
            <w:r>
              <w:rPr>
                <w:rFonts w:ascii="Times New Roman" w:eastAsia="DengXian" w:hAnsi="Times New Roman" w:cs="Times New Roman"/>
                <w:color w:val="000000"/>
                <w:sz w:val="21"/>
                <w:szCs w:val="21"/>
              </w:rPr>
              <w:fldChar w:fldCharType="end"/>
            </w:r>
          </w:p>
        </w:tc>
      </w:tr>
      <w:tr w:rsidR="002A5515" w:rsidRPr="00CB4099" w14:paraId="70B7E70D" w14:textId="77777777" w:rsidTr="0058291A">
        <w:trPr>
          <w:trHeight w:val="340"/>
        </w:trPr>
        <w:tc>
          <w:tcPr>
            <w:tcW w:w="1701" w:type="dxa"/>
            <w:tcBorders>
              <w:top w:val="nil"/>
              <w:left w:val="nil"/>
              <w:bottom w:val="single" w:sz="8" w:space="0" w:color="auto"/>
              <w:right w:val="nil"/>
            </w:tcBorders>
            <w:noWrap/>
            <w:vAlign w:val="center"/>
            <w:hideMark/>
          </w:tcPr>
          <w:p w14:paraId="52430FFF"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EAF</w:t>
            </w:r>
          </w:p>
        </w:tc>
        <w:tc>
          <w:tcPr>
            <w:tcW w:w="1417" w:type="dxa"/>
            <w:tcBorders>
              <w:top w:val="nil"/>
              <w:left w:val="nil"/>
              <w:bottom w:val="single" w:sz="4" w:space="0" w:color="auto"/>
              <w:right w:val="nil"/>
            </w:tcBorders>
            <w:noWrap/>
            <w:vAlign w:val="center"/>
            <w:hideMark/>
          </w:tcPr>
          <w:p w14:paraId="71C99767"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296</w:t>
            </w:r>
          </w:p>
        </w:tc>
        <w:tc>
          <w:tcPr>
            <w:tcW w:w="1418" w:type="dxa"/>
            <w:tcBorders>
              <w:top w:val="nil"/>
              <w:left w:val="nil"/>
              <w:bottom w:val="single" w:sz="4" w:space="0" w:color="auto"/>
              <w:right w:val="nil"/>
            </w:tcBorders>
            <w:noWrap/>
            <w:vAlign w:val="center"/>
            <w:hideMark/>
          </w:tcPr>
          <w:p w14:paraId="5DC24E97"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296</w:t>
            </w:r>
          </w:p>
        </w:tc>
        <w:tc>
          <w:tcPr>
            <w:tcW w:w="989" w:type="dxa"/>
            <w:tcBorders>
              <w:top w:val="nil"/>
              <w:left w:val="nil"/>
              <w:bottom w:val="single" w:sz="4" w:space="0" w:color="auto"/>
              <w:right w:val="nil"/>
            </w:tcBorders>
            <w:noWrap/>
            <w:vAlign w:val="center"/>
            <w:hideMark/>
          </w:tcPr>
          <w:p w14:paraId="024DE095"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$/(t/y)</w:t>
            </w:r>
          </w:p>
        </w:tc>
        <w:tc>
          <w:tcPr>
            <w:tcW w:w="840" w:type="dxa"/>
            <w:tcBorders>
              <w:top w:val="nil"/>
              <w:left w:val="nil"/>
              <w:bottom w:val="single" w:sz="4" w:space="0" w:color="auto"/>
              <w:right w:val="nil"/>
            </w:tcBorders>
            <w:noWrap/>
            <w:vAlign w:val="center"/>
            <w:hideMark/>
          </w:tcPr>
          <w:p w14:paraId="00AD72EC"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2.0%</w:t>
            </w:r>
          </w:p>
        </w:tc>
        <w:tc>
          <w:tcPr>
            <w:tcW w:w="940" w:type="dxa"/>
            <w:tcBorders>
              <w:top w:val="nil"/>
              <w:left w:val="nil"/>
              <w:bottom w:val="single" w:sz="4" w:space="0" w:color="auto"/>
              <w:right w:val="nil"/>
            </w:tcBorders>
            <w:noWrap/>
            <w:vAlign w:val="center"/>
            <w:hideMark/>
          </w:tcPr>
          <w:p w14:paraId="191E8375" w14:textId="77777777" w:rsidR="002A5515" w:rsidRPr="00CB4099" w:rsidRDefault="002A5515" w:rsidP="0058291A">
            <w:pPr>
              <w:jc w:val="center"/>
              <w:rPr>
                <w:rFonts w:ascii="Times New Roman" w:eastAsia="DengXian" w:hAnsi="Times New Roman" w:cs="Times New Roman"/>
                <w:color w:val="000000"/>
                <w:sz w:val="21"/>
                <w:szCs w:val="21"/>
              </w:rPr>
            </w:pPr>
            <w:r w:rsidRPr="00CB4099">
              <w:rPr>
                <w:rFonts w:ascii="Times New Roman" w:eastAsia="DengXian" w:hAnsi="Times New Roman" w:cs="Times New Roman"/>
                <w:color w:val="000000"/>
                <w:sz w:val="21"/>
                <w:szCs w:val="21"/>
              </w:rPr>
              <w:t>30</w:t>
            </w:r>
          </w:p>
        </w:tc>
        <w:tc>
          <w:tcPr>
            <w:tcW w:w="1001" w:type="dxa"/>
            <w:tcBorders>
              <w:top w:val="nil"/>
              <w:left w:val="nil"/>
              <w:bottom w:val="single" w:sz="8" w:space="0" w:color="auto"/>
              <w:right w:val="nil"/>
            </w:tcBorders>
            <w:vAlign w:val="center"/>
            <w:hideMark/>
          </w:tcPr>
          <w:p w14:paraId="42A5E10F" w14:textId="77777777" w:rsidR="002A5515" w:rsidRPr="00CB4099"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{"citationID":"5mr4Op3S","properties":{"formattedCitation":"\\super 21\\nosupersub{}","plainCitation":"21","noteIndex":0},"citationItems":[{"id":1055,"uris":["http://zotero.org/users/9366867/items/52ZIMHEF"],"itemData":{"id":1055,"type":"article-journal","abstract":"Climate policy objectives require zero emissions across all sectors including steelmaking. The fundamental process changes needed for reaching this target are yet relatively unexplored. In this paper, we propose and assess a potential design for a fossil-free steelmaking process based on direct reduction of iron ore with hydrogen. We show that hydrogen direct reduction steelmaking needs 3.48 MWh of electricity per tonne of liquid steel, mainly for the electrolyser hydrogen production. If renewable electricity is used the process will have essentially zero emissions. Total production costs are in the range of 361–640 EUR per tonne of steel, and are highly sensitive to the electricity price and the amount of scrap used. Hydrogen direct reduction becomes cost competitive with an integrated steel plant at a carbon price of 34–68 EUR per tonne CO2 and electricity costs of 40 EUR/MWh. A key feature of the process is flexibility in production and electricity demand, which allows for grid balancing through storage of hydrogen and hot-briquetted iron, or variations in the share of scrap used.","container-title":"Journal of Cleaner Production","DOI":"10.1016/j.jclepro.2018.08.279","ISSN":"0959-6526","journalAbbreviation":"Journal of Cleaner Production","page":"736-745","source":"ScienceDirect","title":"Assessment of hydrogen direct reduction for fossil-free steelmaking","volume":"203","author":[{"family":"Vogl","given":"Valentin"},{"family":"Åhman","given":"Max"},{"family":"Nilsson","given":"Lars J."}],"issued":{"date-parts":[["2018",12,1]]}}}],"schema":"https://github.com/citation-style-language/schema/raw/master/csl-citation.json"}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21</w:t>
            </w:r>
            <w:r>
              <w:rPr>
                <w:rFonts w:ascii="Times New Roman" w:eastAsia="DengXian" w:hAnsi="Times New Roman" w:cs="Times New Roman"/>
                <w:color w:val="000000"/>
                <w:sz w:val="21"/>
                <w:szCs w:val="21"/>
              </w:rPr>
              <w:fldChar w:fldCharType="end"/>
            </w:r>
          </w:p>
        </w:tc>
      </w:tr>
    </w:tbl>
    <w:p w14:paraId="5A27D1A3" w14:textId="77777777" w:rsidR="002A5515" w:rsidRPr="001C6F7B" w:rsidRDefault="002A5515" w:rsidP="002A5515">
      <w:pPr>
        <w:rPr>
          <w:rFonts w:ascii="Times New Roman" w:hAnsi="Times New Roman" w:cs="Times New Roman"/>
        </w:rPr>
      </w:pPr>
    </w:p>
    <w:p w14:paraId="44A2340E" w14:textId="77777777" w:rsidR="002A5515" w:rsidRPr="00035907" w:rsidRDefault="002A5515" w:rsidP="002A5515">
      <w:pPr>
        <w:rPr>
          <w:rFonts w:ascii="Times New Roman" w:hAnsi="Times New Roman" w:cs="Times New Roman"/>
          <w:color w:val="000000" w:themeColor="text1"/>
          <w:sz w:val="21"/>
        </w:rPr>
      </w:pPr>
      <w:r w:rsidRPr="00104777">
        <w:rPr>
          <w:rFonts w:ascii="Times New Roman" w:hAnsi="Times New Roman" w:cs="Times New Roman"/>
          <w:b/>
          <w:bCs/>
          <w:sz w:val="21"/>
          <w:szCs w:val="21"/>
        </w:rPr>
        <w:t xml:space="preserve">Table </w:t>
      </w:r>
      <w:r>
        <w:rPr>
          <w:rFonts w:ascii="Times New Roman" w:hAnsi="Times New Roman" w:cs="Times New Roman" w:hint="eastAsia"/>
          <w:b/>
          <w:bCs/>
          <w:sz w:val="21"/>
          <w:szCs w:val="21"/>
        </w:rPr>
        <w:t>S</w:t>
      </w:r>
      <w:r w:rsidRPr="00104777">
        <w:rPr>
          <w:rFonts w:ascii="Times New Roman" w:hAnsi="Times New Roman" w:cs="Times New Roman"/>
          <w:b/>
          <w:bCs/>
          <w:sz w:val="21"/>
          <w:szCs w:val="21"/>
        </w:rPr>
        <w:fldChar w:fldCharType="begin"/>
      </w:r>
      <w:r w:rsidRPr="00104777">
        <w:rPr>
          <w:rFonts w:ascii="Times New Roman" w:hAnsi="Times New Roman" w:cs="Times New Roman"/>
          <w:b/>
          <w:bCs/>
          <w:sz w:val="21"/>
          <w:szCs w:val="21"/>
        </w:rPr>
        <w:instrText xml:space="preserve"> SEQ Table \* ARABIC </w:instrText>
      </w:r>
      <w:r w:rsidRPr="00104777">
        <w:rPr>
          <w:rFonts w:ascii="Times New Roman" w:hAnsi="Times New Roman" w:cs="Times New Roman"/>
          <w:b/>
          <w:bCs/>
          <w:sz w:val="21"/>
          <w:szCs w:val="21"/>
        </w:rPr>
        <w:fldChar w:fldCharType="separate"/>
      </w:r>
      <w:r>
        <w:rPr>
          <w:rFonts w:ascii="Times New Roman" w:hAnsi="Times New Roman" w:cs="Times New Roman"/>
          <w:b/>
          <w:bCs/>
          <w:noProof/>
          <w:sz w:val="21"/>
          <w:szCs w:val="21"/>
        </w:rPr>
        <w:t>12</w:t>
      </w:r>
      <w:r w:rsidRPr="00104777">
        <w:rPr>
          <w:rFonts w:ascii="Times New Roman" w:hAnsi="Times New Roman" w:cs="Times New Roman"/>
          <w:b/>
          <w:bCs/>
          <w:sz w:val="21"/>
          <w:szCs w:val="21"/>
        </w:rPr>
        <w:fldChar w:fldCharType="end"/>
      </w:r>
      <w:r w:rsidRPr="00CF61E9">
        <w:rPr>
          <w:rFonts w:ascii="Times New Roman" w:hAnsi="Times New Roman" w:cs="Times New Roman" w:hint="eastAsia"/>
          <w:b/>
          <w:bCs/>
          <w:color w:val="000000" w:themeColor="text1"/>
          <w:sz w:val="21"/>
          <w:lang w:val="en-GB"/>
        </w:rPr>
        <w:t xml:space="preserve"> </w:t>
      </w:r>
      <w:r w:rsidRPr="00AA4C00">
        <w:rPr>
          <w:rFonts w:ascii="Times New Roman" w:hAnsi="Times New Roman" w:cs="Times New Roman"/>
          <w:b/>
          <w:bCs/>
          <w:color w:val="000000" w:themeColor="text1"/>
          <w:sz w:val="21"/>
          <w:lang w:val="en-GB"/>
        </w:rPr>
        <w:t>Technical data</w:t>
      </w:r>
      <w:r>
        <w:rPr>
          <w:rFonts w:ascii="Times New Roman" w:hAnsi="Times New Roman" w:cs="Times New Roman" w:hint="eastAsia"/>
          <w:b/>
          <w:bCs/>
          <w:color w:val="000000" w:themeColor="text1"/>
          <w:sz w:val="21"/>
          <w:lang w:val="en-GB"/>
        </w:rPr>
        <w:t xml:space="preserve"> and boundaries. </w:t>
      </w:r>
      <w:bookmarkStart w:id="8" w:name="OLE_LINK2"/>
      <w:r w:rsidRPr="00EC0C34">
        <w:rPr>
          <w:rFonts w:ascii="Times New Roman" w:hAnsi="Times New Roman" w:cs="Times New Roman" w:hint="eastAsia"/>
          <w:color w:val="000000" w:themeColor="text1"/>
          <w:sz w:val="21"/>
          <w:lang w:val="en-GB"/>
        </w:rPr>
        <w:t>DRI</w:t>
      </w:r>
      <w:r>
        <w:rPr>
          <w:rFonts w:ascii="Times New Roman" w:hAnsi="Times New Roman" w:cs="Times New Roman" w:hint="eastAsia"/>
          <w:color w:val="000000" w:themeColor="text1"/>
          <w:sz w:val="21"/>
          <w:lang w:val="en-GB"/>
        </w:rPr>
        <w:t xml:space="preserve"> related data is obtained from </w:t>
      </w:r>
      <w:r w:rsidRPr="006B2A1F">
        <w:rPr>
          <w:rFonts w:ascii="Times New Roman" w:hAnsi="Times New Roman" w:cs="Times New Roman"/>
          <w:color w:val="000000" w:themeColor="text1"/>
          <w:sz w:val="21"/>
          <w:lang w:val="en-GB"/>
        </w:rPr>
        <w:t>industry professional</w:t>
      </w:r>
      <w:r>
        <w:rPr>
          <w:rFonts w:ascii="Times New Roman" w:eastAsia="DengXian" w:hAnsi="Times New Roman" w:cs="Times New Roman" w:hint="eastAsia"/>
          <w:color w:val="000000"/>
          <w:sz w:val="21"/>
          <w:szCs w:val="21"/>
        </w:rPr>
        <w:t xml:space="preserve">s. The </w:t>
      </w:r>
      <w:r>
        <w:rPr>
          <w:rFonts w:ascii="Times New Roman" w:hAnsi="Times New Roman" w:cs="Times New Roman" w:hint="eastAsia"/>
          <w:color w:val="000000" w:themeColor="text1"/>
          <w:sz w:val="21"/>
        </w:rPr>
        <w:t>reaction pressure in the DRI furnace is less than 2 bar</w:t>
      </w:r>
      <w:r>
        <w:rPr>
          <w:rFonts w:ascii="Times New Roman" w:hAnsi="Times New Roman" w:cs="Times New Roman"/>
          <w:color w:val="000000" w:themeColor="text1"/>
          <w:sz w:val="21"/>
        </w:rPr>
        <w:fldChar w:fldCharType="begin"/>
      </w:r>
      <w:r>
        <w:rPr>
          <w:rFonts w:ascii="Times New Roman" w:hAnsi="Times New Roman" w:cs="Times New Roman"/>
          <w:color w:val="000000" w:themeColor="text1"/>
          <w:sz w:val="21"/>
        </w:rPr>
        <w:instrText xml:space="preserve"> ADDIN ZOTERO_ITEM CSL_CITATION {"citationID":"oA3RQRwP","properties":{"formattedCitation":"\\super 27\\nosupersub{}","plainCitation":"27","noteIndex":0},"citationItems":[{"id":1080,"uris":["http://zotero.org/users/9366867/items/PMN55LBS"],"itemData":{"id":1080,"type":"webpage","abstract":"Opportunity is often the mother of invention. A MIDREX® Combination Plant is capable of simultaneously discharging hot DRI (HDRI) and cold DRI (CDRI).","container-title":"Midrex Technologies, Inc.","language":"en-US","title":"MIDREX® Combination Plant - Designed for Changing Market Conditions","URL":"https://www.midrex.com/tech-article/midrex-combination-plant-designed-for-changing-market-conditions/","author":[{"literal":"Midrex"}],"accessed":{"date-parts":[["2024",10,16]]},"issued":{"date-parts":[["2015"]]}}}],"schema":"https://github.com/citation-style-language/schema/raw/master/csl-citation.json"} </w:instrText>
      </w:r>
      <w:r>
        <w:rPr>
          <w:rFonts w:ascii="Times New Roman" w:hAnsi="Times New Roman" w:cs="Times New Roman"/>
          <w:color w:val="000000" w:themeColor="text1"/>
          <w:sz w:val="21"/>
        </w:rPr>
        <w:fldChar w:fldCharType="separate"/>
      </w:r>
      <w:r w:rsidRPr="009C0183">
        <w:rPr>
          <w:rFonts w:ascii="Times New Roman" w:hAnsi="Times New Roman" w:cs="Times New Roman"/>
          <w:color w:val="000000"/>
          <w:sz w:val="21"/>
          <w:vertAlign w:val="superscript"/>
        </w:rPr>
        <w:t>27</w:t>
      </w:r>
      <w:r>
        <w:rPr>
          <w:rFonts w:ascii="Times New Roman" w:hAnsi="Times New Roman" w:cs="Times New Roman"/>
          <w:color w:val="000000" w:themeColor="text1"/>
          <w:sz w:val="21"/>
        </w:rPr>
        <w:fldChar w:fldCharType="end"/>
      </w:r>
      <w:r>
        <w:rPr>
          <w:rFonts w:ascii="Times New Roman" w:hAnsi="Times New Roman" w:cs="Times New Roman" w:hint="eastAsia"/>
          <w:color w:val="000000" w:themeColor="text1"/>
          <w:sz w:val="21"/>
        </w:rPr>
        <w:t xml:space="preserve"> and the outlet pressure of the alkaline </w:t>
      </w:r>
      <w:r>
        <w:rPr>
          <w:rFonts w:ascii="Times New Roman" w:eastAsia="DengXian" w:hAnsi="Times New Roman" w:cs="Times New Roman" w:hint="eastAsia"/>
          <w:sz w:val="21"/>
          <w:szCs w:val="21"/>
        </w:rPr>
        <w:t>electrolyzer could be up to 20 bar</w:t>
      </w:r>
      <w:r>
        <w:rPr>
          <w:rFonts w:ascii="Times New Roman" w:eastAsia="DengXian" w:hAnsi="Times New Roman" w:cs="Times New Roman"/>
          <w:sz w:val="21"/>
          <w:szCs w:val="21"/>
        </w:rPr>
        <w:fldChar w:fldCharType="begin"/>
      </w:r>
      <w:r>
        <w:rPr>
          <w:rFonts w:ascii="Times New Roman" w:eastAsia="DengXian" w:hAnsi="Times New Roman" w:cs="Times New Roman"/>
          <w:sz w:val="21"/>
          <w:szCs w:val="21"/>
        </w:rPr>
        <w:instrText xml:space="preserve"> ADDIN ZOTERO_ITEM CSL_CITATION {"citationID":"Tp4RwPDP","properties":{"formattedCitation":"\\super 28\\nosupersub{}","plainCitation":"28","noteIndex":0},"citationItems":[{"id":1209,"uris":["http://zotero.org/users/9366867/items/9V33U9SG"],"itemData":{"id":1209,"type":"article-journal","abstract":"Alkaline electrolyzers are the most widespread technology due to their maturity, low cost, and large capacity in generating hydrogen. However, compared to proton exchange membrane (PEM) electrolyzers, they request the use of potassium hydroxide (KOH) or sodium hydroxide (NaOH) since the electrolyte relies on a liquid solution. For this reason, the performances of alkaline electrolyzers are governed by the electrolyte concentration and operating temperature. Due to the growing development of the water electrolysis process based on alkaline electrolyzers to generate green hydrogen from renewable energy sources, the main purpose of this paper is to carry out a comprehensive survey on alkaline electrolyzers, and more specifically about their electrical domain and specific electrolytic conductivity. Besides, this survey will allow emphasizing the remaining key issues from the modeling point of view.","container-title":"Energies","DOI":"10.3390/en15093452","ISSN":"1996-1073","issue":"9","language":"en","license":"http://creativecommons.org/licenses/by/3.0/","note":"number: 9\npublisher: Multidisciplinary Digital Publishing Institute","page":"3452","source":"www.mdpi.com","title":"A Comprehensive Survey of Alkaline Electrolyzer Modeling: Electrical Domain and Specific Electrolyte Conductivity","title-short":"A Comprehensive Survey of Alkaline Electrolyzer Modeling","volume":"15","author":[{"family":"Gambou","given":"Frank"},{"family":"Guilbert","given":"Damien"},{"family":"Zasadzinski","given":"Michel"},{"family":"Rafaralahy","given":"Hugues"}],"issued":{"date-parts":[["2022",1]]}}}],"schema":"https://github.com/citation-style-language/schema/raw/master/csl-citation.json"} </w:instrText>
      </w:r>
      <w:r>
        <w:rPr>
          <w:rFonts w:ascii="Times New Roman" w:eastAsia="DengXian" w:hAnsi="Times New Roman" w:cs="Times New Roman"/>
          <w:sz w:val="21"/>
          <w:szCs w:val="21"/>
        </w:rPr>
        <w:fldChar w:fldCharType="separate"/>
      </w:r>
      <w:r w:rsidRPr="009C0183">
        <w:rPr>
          <w:rFonts w:ascii="Times New Roman" w:hAnsi="Times New Roman" w:cs="Times New Roman"/>
          <w:sz w:val="21"/>
          <w:vertAlign w:val="superscript"/>
        </w:rPr>
        <w:t>28</w:t>
      </w:r>
      <w:r>
        <w:rPr>
          <w:rFonts w:ascii="Times New Roman" w:eastAsia="DengXian" w:hAnsi="Times New Roman" w:cs="Times New Roman"/>
          <w:sz w:val="21"/>
          <w:szCs w:val="21"/>
        </w:rPr>
        <w:fldChar w:fldCharType="end"/>
      </w:r>
      <w:r>
        <w:rPr>
          <w:rFonts w:ascii="Times New Roman" w:eastAsia="DengXian" w:hAnsi="Times New Roman" w:cs="Times New Roman" w:hint="eastAsia"/>
          <w:sz w:val="21"/>
          <w:szCs w:val="21"/>
        </w:rPr>
        <w:t xml:space="preserve">. Therefore, </w:t>
      </w:r>
      <w:r>
        <w:rPr>
          <w:rFonts w:ascii="Times New Roman" w:eastAsia="DengXian" w:hAnsi="Times New Roman" w:cs="Times New Roman" w:hint="eastAsia"/>
          <w:color w:val="000000"/>
          <w:sz w:val="21"/>
          <w:szCs w:val="21"/>
        </w:rPr>
        <w:t xml:space="preserve">the </w:t>
      </w:r>
      <w:r w:rsidRPr="00213CA0">
        <w:rPr>
          <w:rFonts w:ascii="Times New Roman" w:hAnsi="Times New Roman" w:cs="Times New Roman"/>
          <w:color w:val="000000" w:themeColor="text1"/>
          <w:sz w:val="21"/>
        </w:rPr>
        <w:t>minimum</w:t>
      </w:r>
      <w:r>
        <w:rPr>
          <w:rFonts w:ascii="Times New Roman" w:hAnsi="Times New Roman" w:cs="Times New Roman" w:hint="eastAsia"/>
          <w:color w:val="000000" w:themeColor="text1"/>
          <w:sz w:val="21"/>
        </w:rPr>
        <w:t xml:space="preserve"> SOC of the </w:t>
      </w:r>
      <w:r w:rsidRPr="008C3529">
        <w:rPr>
          <w:rFonts w:ascii="Times New Roman" w:hAnsi="Times New Roman" w:cs="Times New Roman"/>
          <w:color w:val="000000" w:themeColor="text1"/>
          <w:sz w:val="21"/>
        </w:rPr>
        <w:t>H₂</w:t>
      </w:r>
      <w:r>
        <w:rPr>
          <w:rFonts w:ascii="Times New Roman" w:hAnsi="Times New Roman" w:cs="Times New Roman" w:hint="eastAsia"/>
          <w:color w:val="000000" w:themeColor="text1"/>
          <w:sz w:val="21"/>
        </w:rPr>
        <w:t xml:space="preserve"> tank </w:t>
      </w:r>
      <w:r w:rsidRPr="009010A9">
        <w:rPr>
          <w:rFonts w:ascii="Times New Roman" w:hAnsi="Times New Roman" w:cs="Times New Roman"/>
          <w:color w:val="000000" w:themeColor="text1"/>
          <w:sz w:val="21"/>
        </w:rPr>
        <w:t>is approximated to be 10%, assuming a linear relationship between pressure and mass</w:t>
      </w:r>
      <w:r>
        <w:rPr>
          <w:rFonts w:ascii="Times New Roman" w:hAnsi="Times New Roman" w:cs="Times New Roman" w:hint="eastAsia"/>
          <w:color w:val="000000" w:themeColor="text1"/>
          <w:sz w:val="21"/>
        </w:rPr>
        <w:t xml:space="preserve"> (i</w:t>
      </w:r>
      <w:r w:rsidRPr="000967F4">
        <w:rPr>
          <w:rFonts w:ascii="Times New Roman" w:hAnsi="Times New Roman" w:cs="Times New Roman"/>
          <w:color w:val="000000" w:themeColor="text1"/>
          <w:sz w:val="21"/>
        </w:rPr>
        <w:t xml:space="preserve">deal gas at constant volume and </w:t>
      </w:r>
      <w:r>
        <w:rPr>
          <w:rFonts w:ascii="Times New Roman" w:hAnsi="Times New Roman" w:cs="Times New Roman" w:hint="eastAsia"/>
          <w:color w:val="000000" w:themeColor="text1"/>
          <w:sz w:val="21"/>
        </w:rPr>
        <w:t>temperature)</w:t>
      </w:r>
      <w:r w:rsidRPr="009010A9">
        <w:rPr>
          <w:rFonts w:ascii="Times New Roman" w:hAnsi="Times New Roman" w:cs="Times New Roman"/>
          <w:color w:val="000000" w:themeColor="text1"/>
          <w:sz w:val="21"/>
        </w:rPr>
        <w:t>.</w:t>
      </w:r>
    </w:p>
    <w:bookmarkEnd w:id="8"/>
    <w:tbl>
      <w:tblPr>
        <w:tblW w:w="6332" w:type="dxa"/>
        <w:jc w:val="center"/>
        <w:tblLook w:val="04A0" w:firstRow="1" w:lastRow="0" w:firstColumn="1" w:lastColumn="0" w:noHBand="0" w:noVBand="1"/>
      </w:tblPr>
      <w:tblGrid>
        <w:gridCol w:w="3686"/>
        <w:gridCol w:w="850"/>
        <w:gridCol w:w="1796"/>
      </w:tblGrid>
      <w:tr w:rsidR="002A5515" w:rsidRPr="00F35B64" w14:paraId="44727021" w14:textId="77777777" w:rsidTr="0058291A">
        <w:trPr>
          <w:trHeight w:val="320"/>
          <w:jc w:val="center"/>
        </w:trPr>
        <w:tc>
          <w:tcPr>
            <w:tcW w:w="3686" w:type="dxa"/>
            <w:tcBorders>
              <w:top w:val="single" w:sz="4" w:space="0" w:color="auto"/>
              <w:left w:val="nil"/>
              <w:bottom w:val="single" w:sz="4" w:space="0" w:color="auto"/>
              <w:right w:val="nil"/>
            </w:tcBorders>
            <w:noWrap/>
            <w:vAlign w:val="center"/>
          </w:tcPr>
          <w:p w14:paraId="1DB3CEC3" w14:textId="77777777" w:rsidR="002A5515" w:rsidRPr="00F35B64" w:rsidRDefault="002A5515" w:rsidP="0058291A">
            <w:pPr>
              <w:jc w:val="center"/>
              <w:rPr>
                <w:rFonts w:ascii="Times New Roman" w:eastAsia="DengXian" w:hAnsi="Times New Roman" w:cs="Times New Roman"/>
                <w:sz w:val="21"/>
                <w:szCs w:val="21"/>
              </w:rPr>
            </w:pPr>
          </w:p>
        </w:tc>
        <w:tc>
          <w:tcPr>
            <w:tcW w:w="850" w:type="dxa"/>
            <w:tcBorders>
              <w:top w:val="single" w:sz="4" w:space="0" w:color="auto"/>
              <w:left w:val="nil"/>
              <w:bottom w:val="single" w:sz="4" w:space="0" w:color="auto"/>
              <w:right w:val="nil"/>
            </w:tcBorders>
            <w:noWrap/>
            <w:vAlign w:val="center"/>
          </w:tcPr>
          <w:p w14:paraId="160FC1DE" w14:textId="77777777" w:rsidR="002A5515" w:rsidRPr="00F35B64" w:rsidRDefault="002A5515" w:rsidP="0058291A">
            <w:pPr>
              <w:wordWrap w:val="0"/>
              <w:jc w:val="center"/>
              <w:rPr>
                <w:rFonts w:ascii="Times New Roman" w:eastAsia="DengXian" w:hAnsi="Times New Roman" w:cs="Times New Roman"/>
                <w:color w:val="000000"/>
                <w:sz w:val="21"/>
                <w:szCs w:val="21"/>
              </w:rPr>
            </w:pPr>
            <w:r w:rsidRPr="00F35B64">
              <w:rPr>
                <w:rFonts w:ascii="Times New Roman" w:eastAsia="DengXian" w:hAnsi="Times New Roman" w:cs="Times New Roman"/>
                <w:color w:val="000000"/>
                <w:sz w:val="21"/>
                <w:szCs w:val="21"/>
              </w:rPr>
              <w:t>Value</w:t>
            </w:r>
          </w:p>
        </w:tc>
        <w:tc>
          <w:tcPr>
            <w:tcW w:w="1796" w:type="dxa"/>
            <w:tcBorders>
              <w:top w:val="single" w:sz="4" w:space="0" w:color="auto"/>
              <w:left w:val="nil"/>
              <w:bottom w:val="single" w:sz="4" w:space="0" w:color="auto"/>
              <w:right w:val="nil"/>
            </w:tcBorders>
          </w:tcPr>
          <w:p w14:paraId="758D2FDF"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Source</w:t>
            </w:r>
          </w:p>
        </w:tc>
      </w:tr>
      <w:tr w:rsidR="002A5515" w:rsidRPr="00F35B64" w14:paraId="4229612C" w14:textId="77777777" w:rsidTr="0058291A">
        <w:trPr>
          <w:trHeight w:val="320"/>
          <w:jc w:val="center"/>
        </w:trPr>
        <w:tc>
          <w:tcPr>
            <w:tcW w:w="3686" w:type="dxa"/>
            <w:tcBorders>
              <w:top w:val="single" w:sz="4" w:space="0" w:color="auto"/>
              <w:left w:val="nil"/>
              <w:right w:val="nil"/>
            </w:tcBorders>
            <w:noWrap/>
            <w:vAlign w:val="center"/>
          </w:tcPr>
          <w:p w14:paraId="75446E0A"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sz w:val="21"/>
                <w:szCs w:val="21"/>
              </w:rPr>
              <w:t>Lithium-ion</w:t>
            </w:r>
            <w:r>
              <w:rPr>
                <w:rFonts w:ascii="Times New Roman" w:eastAsia="DengXian" w:hAnsi="Times New Roman" w:cs="Times New Roman" w:hint="eastAsia"/>
                <w:sz w:val="21"/>
                <w:szCs w:val="21"/>
              </w:rPr>
              <w:t xml:space="preserve"> battery round-trip efficiency </w:t>
            </w:r>
          </w:p>
        </w:tc>
        <w:tc>
          <w:tcPr>
            <w:tcW w:w="850" w:type="dxa"/>
            <w:tcBorders>
              <w:top w:val="single" w:sz="4" w:space="0" w:color="auto"/>
              <w:left w:val="nil"/>
              <w:right w:val="nil"/>
            </w:tcBorders>
            <w:noWrap/>
            <w:vAlign w:val="center"/>
          </w:tcPr>
          <w:p w14:paraId="5D3E5D7B"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86%</w:t>
            </w:r>
          </w:p>
        </w:tc>
        <w:tc>
          <w:tcPr>
            <w:tcW w:w="1796" w:type="dxa"/>
            <w:tcBorders>
              <w:top w:val="single" w:sz="4" w:space="0" w:color="auto"/>
              <w:left w:val="nil"/>
              <w:right w:val="nil"/>
            </w:tcBorders>
          </w:tcPr>
          <w:p w14:paraId="3C952E98" w14:textId="77777777" w:rsidR="002A5515" w:rsidRPr="00662C43"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{"citationID":"81MhhsoR","properties":{"formattedCitation":"\\super 29\\nosupersub{}","plainCitation":"29","noteIndex":0},"citationItems":[{"id":100,"uris":["http://zotero.org/users/9366867/items/8HIKERHM"],"itemData":{"id":100,"type":"article-journal","abstract":"The future role of stationary electricity storage is perceived as highly uncertain. One reason is that most studies into the future cost of storage technologies focus on investment cost. An appropriate cost assessment must be based on the application-specific lifetime cost of storing electricity. We determine the levelized cost of storage (LCOS) for 9 technologies in 12 power system applications from 2015 to 2050 based on projected investment cost reductions and current performance parameters. We find that LCOS will reduce by one-third to one-half by 2030 and 2050, respectively, across the modeled applications, with lithium ion likely to become most cost efficient for nearly all stationary applications from 2030. Investments in alternative technologies may prove futile unless significant performance improvements can retain competitiveness with lithium ion. These insights increase transparency around the future competitiveness of electricity storage technologies and can help guide research, policy, and investment activities to ensure cost-efficient deployment.","container-title":"Joule","DOI":"10.1016/j.joule.2018.12.008","ISSN":"2542-4351","issue":"1","journalAbbreviation":"Joule","language":"en","page":"81-100","source":"ScienceDirect","title":"Projecting the Future Levelized Cost of Electricity Storage Technologies","volume":"3","author":[{"family":"Schmidt","given":"Oliver"},{"family":"Melchior","given":"Sylvain"},{"family":"Hawkes","given":"Adam"},{"family":"Staffell","given":"Iain"}],"issued":{"date-parts":[["2019",1,16]]}}}],"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29</w:t>
            </w:r>
            <w:r>
              <w:rPr>
                <w:rFonts w:ascii="Times New Roman" w:eastAsia="DengXian" w:hAnsi="Times New Roman" w:cs="Times New Roman"/>
                <w:color w:val="000000"/>
                <w:sz w:val="21"/>
                <w:szCs w:val="21"/>
              </w:rPr>
              <w:fldChar w:fldCharType="end"/>
            </w:r>
          </w:p>
        </w:tc>
      </w:tr>
      <w:tr w:rsidR="002A5515" w:rsidRPr="00F35B64" w14:paraId="164CFDC3" w14:textId="77777777" w:rsidTr="0058291A">
        <w:trPr>
          <w:trHeight w:val="320"/>
          <w:jc w:val="center"/>
        </w:trPr>
        <w:tc>
          <w:tcPr>
            <w:tcW w:w="3686" w:type="dxa"/>
            <w:tcBorders>
              <w:left w:val="nil"/>
              <w:bottom w:val="nil"/>
              <w:right w:val="nil"/>
            </w:tcBorders>
            <w:noWrap/>
            <w:vAlign w:val="center"/>
            <w:hideMark/>
          </w:tcPr>
          <w:p w14:paraId="4881BAA9"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Alkaline electrolyzer min load</w:t>
            </w:r>
          </w:p>
        </w:tc>
        <w:tc>
          <w:tcPr>
            <w:tcW w:w="850" w:type="dxa"/>
            <w:tcBorders>
              <w:left w:val="nil"/>
              <w:bottom w:val="nil"/>
              <w:right w:val="nil"/>
            </w:tcBorders>
            <w:noWrap/>
            <w:vAlign w:val="center"/>
          </w:tcPr>
          <w:p w14:paraId="33E2D1E4"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5%</w:t>
            </w:r>
          </w:p>
        </w:tc>
        <w:tc>
          <w:tcPr>
            <w:tcW w:w="1796" w:type="dxa"/>
            <w:tcBorders>
              <w:left w:val="nil"/>
              <w:bottom w:val="nil"/>
              <w:right w:val="nil"/>
            </w:tcBorders>
          </w:tcPr>
          <w:p w14:paraId="1F9AF245"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{"citationID":"LjwWrh8T","properties":{"formattedCitation":"\\super 30\\nosupersub{}","plainCitation":"30","noteIndex":0},"citationItems":[{"id":1009,"uris":["http://zotero.org/users/9366867/items/7BKAUAAF"],"itemData":{"id":1009,"type":"article-journal","abstract":"While current climate targets demand substantial reductions in greenhouse gas emissions, the potentials to further reduce carbon dioxide emissions in traditional primary steel-making are limited. One possible solution that is receiving increasing attention is the direct reduction (DR) technology, operated either with renewable hydrogen (H2) from electrolysis or with conventional natural gas (NG). DR technology makes it possible to decouple steel and H2 production by temporarily using overcapacities to produce and store intermediary products during periods of low renewable electricity prices, or by switching between H2 and NG. This paper aims to explore the impact of this decoupling on overall costs and the corresponding dimensioning of production and storage capacities. An optimization model is developed to determine the least-cost operation based on perfect-foresight. This model can determine the minimum costs for optimal production and storage capacities under various assumptions considering fluctuating H2 and NG prices and increasing H2 shares. The model is applied to a case study for Germany and covers the current situation, the medium term until 2030, and the long term until 2050. Under the assumptions made, direct reduced iron (DRI) storage mainly serves as long-term storage for several weeks, similar to usual balancing storage capacities. Storing H2, on the contrary, is used for short-term fluctuations and could balance H2 demand in the hourly range until 2050. From an economic perspective, DRI production using NG tends to be cheaper than using H2 in the short term, and potential savings from the flexible operation with storages are initially small. However, in the long term until 2050, NG and H2 could achieve similar total costs if buffers are used. Otherwise, temporarily occurring electricity price spikes imply substantial increases in total costs if high shares of H2 need to be achieved.","container-title":"Renewable Energy","DOI":"10.1016/j.renene.2021.10.036","ISSN":"0960-1481","journalAbbreviation":"Renewable Energy","page":"1100-1111","source":"ScienceDirect","title":"Economic optima for buffers in direct reduction steelmaking under increasing shares of renewable hydrogen","volume":"190","author":[{"family":"Haendel","given":"Michael"},{"family":"Hirzel","given":"Simon"},{"family":"Süß","given":"Marlene"}],"issued":{"date-parts":[["2022",5,1]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30</w:t>
            </w:r>
            <w:r>
              <w:rPr>
                <w:rFonts w:ascii="Times New Roman" w:eastAsia="DengXian" w:hAnsi="Times New Roman" w:cs="Times New Roman"/>
                <w:color w:val="000000"/>
                <w:sz w:val="21"/>
                <w:szCs w:val="21"/>
              </w:rPr>
              <w:fldChar w:fldCharType="end"/>
            </w:r>
          </w:p>
        </w:tc>
      </w:tr>
      <w:tr w:rsidR="002A5515" w:rsidRPr="00F35B64" w14:paraId="59B35B90" w14:textId="77777777" w:rsidTr="0058291A">
        <w:trPr>
          <w:trHeight w:val="320"/>
          <w:jc w:val="center"/>
        </w:trPr>
        <w:tc>
          <w:tcPr>
            <w:tcW w:w="3686" w:type="dxa"/>
            <w:tcBorders>
              <w:top w:val="nil"/>
              <w:left w:val="nil"/>
              <w:bottom w:val="nil"/>
              <w:right w:val="nil"/>
            </w:tcBorders>
            <w:noWrap/>
            <w:vAlign w:val="center"/>
            <w:hideMark/>
          </w:tcPr>
          <w:p w14:paraId="22AFDA43"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Alkaline electrolyzer max load</w:t>
            </w:r>
          </w:p>
        </w:tc>
        <w:tc>
          <w:tcPr>
            <w:tcW w:w="850" w:type="dxa"/>
            <w:tcBorders>
              <w:top w:val="nil"/>
              <w:left w:val="nil"/>
              <w:bottom w:val="nil"/>
              <w:right w:val="nil"/>
            </w:tcBorders>
            <w:noWrap/>
            <w:vAlign w:val="center"/>
            <w:hideMark/>
          </w:tcPr>
          <w:p w14:paraId="4F550D90"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110%</w:t>
            </w:r>
          </w:p>
        </w:tc>
        <w:tc>
          <w:tcPr>
            <w:tcW w:w="1796" w:type="dxa"/>
            <w:tcBorders>
              <w:top w:val="nil"/>
              <w:left w:val="nil"/>
              <w:bottom w:val="nil"/>
              <w:right w:val="nil"/>
            </w:tcBorders>
          </w:tcPr>
          <w:p w14:paraId="0CF62342"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color w:val="000000"/>
                <w:sz w:val="21"/>
                <w:szCs w:val="21"/>
              </w:rPr>
              <w:fldChar w:fldCharType="begin"/>
            </w:r>
            <w:r>
              <w:rPr>
                <w:rFonts w:ascii="Times New Roman" w:eastAsia="DengXian" w:hAnsi="Times New Roman" w:cs="Times New Roman"/>
                <w:color w:val="000000"/>
                <w:sz w:val="21"/>
                <w:szCs w:val="21"/>
              </w:rPr>
              <w:instrText xml:space="preserve"> ADDIN ZOTERO_ITEM CSL_CITATION {"citationID":"o08ez1RI","properties":{"formattedCitation":"\\super 30\\nosupersub{}","plainCitation":"30","noteIndex":0},"citationItems":[{"id":1009,"uris":["http://zotero.org/users/9366867/items/7BKAUAAF"],"itemData":{"id":1009,"type":"article-journal","abstract":"While current climate targets demand substantial reductions in greenhouse gas emissions, the potentials to further reduce carbon dioxide emissions in traditional primary steel-making are limited. One possible solution that is receiving increasing attention is the direct reduction (DR) technology, operated either with renewable hydrogen (H2) from electrolysis or with conventional natural gas (NG). DR technology makes it possible to decouple steel and H2 production by temporarily using overcapacities to produce and store intermediary products during periods of low renewable electricity prices, or by switching between H2 and NG. This paper aims to explore the impact of this decoupling on overall costs and the corresponding dimensioning of production and storage capacities. An optimization model is developed to determine the least-cost operation based on perfect-foresight. This model can determine the minimum costs for optimal production and storage capacities under various assumptions considering fluctuating H2 and NG prices and increasing H2 shares. The model is applied to a case study for Germany and covers the current situation, the medium term until 2030, and the long term until 2050. Under the assumptions made, direct reduced iron (DRI) storage mainly serves as long-term storage for several weeks, similar to usual balancing storage capacities. Storing H2, on the contrary, is used for short-term fluctuations and could balance H2 demand in the hourly range until 2050. From an economic perspective, DRI production using NG tends to be cheaper than using H2 in the short term, and potential savings from the flexible operation with storages are initially small. However, in the long term until 2050, NG and H2 could achieve similar total costs if buffers are used. Otherwise, temporarily occurring electricity price spikes imply substantial increases in total costs if high shares of H2 need to be achieved.","container-title":"Renewable Energy","DOI":"10.1016/j.renene.2021.10.036","ISSN":"0960-1481","journalAbbreviation":"Renewable Energy","page":"1100-1111","source":"ScienceDirect","title":"Economic optima for buffers in direct reduction steelmaking under increasing shares of renewable hydrogen","volume":"190","author":[{"family":"Haendel","given":"Michael"},{"family":"Hirzel","given":"Simon"},{"family":"Süß","given":"Marlene"}],"issued":{"date-parts":[["2022",5,1]]}}}],"schema":"https://github.com/citation-style-language/schema/raw/master/csl-citation.json"} </w:instrText>
            </w:r>
            <w:r>
              <w:rPr>
                <w:rFonts w:ascii="Times New Roman" w:eastAsia="DengXian" w:hAnsi="Times New Roman" w:cs="Times New Roman"/>
                <w:color w:val="000000"/>
                <w:sz w:val="21"/>
                <w:szCs w:val="21"/>
              </w:rPr>
              <w:fldChar w:fldCharType="separate"/>
            </w:r>
            <w:r w:rsidRPr="009C0183">
              <w:rPr>
                <w:rFonts w:ascii="Times New Roman" w:hAnsi="Times New Roman" w:cs="Times New Roman"/>
                <w:color w:val="000000"/>
                <w:sz w:val="21"/>
                <w:vertAlign w:val="superscript"/>
              </w:rPr>
              <w:t>30</w:t>
            </w:r>
            <w:r>
              <w:rPr>
                <w:rFonts w:ascii="Times New Roman" w:eastAsia="DengXian" w:hAnsi="Times New Roman" w:cs="Times New Roman"/>
                <w:color w:val="000000"/>
                <w:sz w:val="21"/>
                <w:szCs w:val="21"/>
              </w:rPr>
              <w:fldChar w:fldCharType="end"/>
            </w:r>
          </w:p>
        </w:tc>
      </w:tr>
      <w:tr w:rsidR="002A5515" w:rsidRPr="00F35B64" w14:paraId="70BB40F9" w14:textId="77777777" w:rsidTr="0058291A">
        <w:trPr>
          <w:trHeight w:val="320"/>
          <w:jc w:val="center"/>
        </w:trPr>
        <w:tc>
          <w:tcPr>
            <w:tcW w:w="3686" w:type="dxa"/>
            <w:tcBorders>
              <w:top w:val="nil"/>
              <w:left w:val="nil"/>
              <w:bottom w:val="nil"/>
              <w:right w:val="nil"/>
            </w:tcBorders>
            <w:noWrap/>
            <w:vAlign w:val="center"/>
          </w:tcPr>
          <w:p w14:paraId="50CC932E" w14:textId="77777777" w:rsidR="002A5515" w:rsidRPr="00F35B64" w:rsidRDefault="002A5515" w:rsidP="0058291A">
            <w:pPr>
              <w:jc w:val="center"/>
              <w:rPr>
                <w:rFonts w:ascii="Times New Roman" w:eastAsia="DengXian" w:hAnsi="Times New Roman" w:cs="Times New Roman"/>
                <w:sz w:val="21"/>
                <w:szCs w:val="21"/>
              </w:rPr>
            </w:pPr>
            <w:r w:rsidRPr="008C3529">
              <w:rPr>
                <w:rFonts w:ascii="Times New Roman" w:hAnsi="Times New Roman" w:cs="Times New Roman"/>
                <w:color w:val="000000" w:themeColor="text1"/>
                <w:sz w:val="21"/>
              </w:rPr>
              <w:t>H₂</w:t>
            </w:r>
            <w:r>
              <w:rPr>
                <w:rFonts w:ascii="Times New Roman" w:hAnsi="Times New Roman" w:cs="Times New Roman" w:hint="eastAsia"/>
                <w:color w:val="000000" w:themeColor="text1"/>
                <w:sz w:val="21"/>
              </w:rPr>
              <w:t xml:space="preserve"> tank min SOC</w:t>
            </w:r>
          </w:p>
        </w:tc>
        <w:tc>
          <w:tcPr>
            <w:tcW w:w="850" w:type="dxa"/>
            <w:tcBorders>
              <w:top w:val="nil"/>
              <w:left w:val="nil"/>
              <w:bottom w:val="nil"/>
              <w:right w:val="nil"/>
            </w:tcBorders>
            <w:noWrap/>
            <w:vAlign w:val="center"/>
          </w:tcPr>
          <w:p w14:paraId="53372CD1"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10%</w:t>
            </w:r>
          </w:p>
        </w:tc>
        <w:tc>
          <w:tcPr>
            <w:tcW w:w="1796" w:type="dxa"/>
            <w:tcBorders>
              <w:top w:val="nil"/>
              <w:left w:val="nil"/>
              <w:bottom w:val="nil"/>
              <w:right w:val="nil"/>
            </w:tcBorders>
          </w:tcPr>
          <w:p w14:paraId="06BF375B"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Own calculations</w:t>
            </w:r>
          </w:p>
        </w:tc>
      </w:tr>
      <w:tr w:rsidR="002A5515" w:rsidRPr="00F35B64" w14:paraId="0A1C7BE4" w14:textId="77777777" w:rsidTr="0058291A">
        <w:trPr>
          <w:trHeight w:val="320"/>
          <w:jc w:val="center"/>
        </w:trPr>
        <w:tc>
          <w:tcPr>
            <w:tcW w:w="3686" w:type="dxa"/>
            <w:tcBorders>
              <w:top w:val="nil"/>
              <w:left w:val="nil"/>
              <w:bottom w:val="nil"/>
              <w:right w:val="nil"/>
            </w:tcBorders>
            <w:noWrap/>
            <w:vAlign w:val="center"/>
          </w:tcPr>
          <w:p w14:paraId="5AB88305"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 xml:space="preserve">DRI min load </w:t>
            </w:r>
          </w:p>
        </w:tc>
        <w:tc>
          <w:tcPr>
            <w:tcW w:w="850" w:type="dxa"/>
            <w:tcBorders>
              <w:top w:val="nil"/>
              <w:left w:val="nil"/>
              <w:bottom w:val="nil"/>
              <w:right w:val="nil"/>
            </w:tcBorders>
            <w:noWrap/>
            <w:vAlign w:val="center"/>
          </w:tcPr>
          <w:p w14:paraId="73874CAD"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70%</w:t>
            </w:r>
          </w:p>
        </w:tc>
        <w:tc>
          <w:tcPr>
            <w:tcW w:w="1796" w:type="dxa"/>
            <w:tcBorders>
              <w:top w:val="nil"/>
              <w:left w:val="nil"/>
              <w:bottom w:val="nil"/>
              <w:right w:val="nil"/>
            </w:tcBorders>
          </w:tcPr>
          <w:p w14:paraId="28957E56"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Midrex</w:t>
            </w:r>
          </w:p>
        </w:tc>
      </w:tr>
      <w:tr w:rsidR="002A5515" w:rsidRPr="00F35B64" w14:paraId="4328196C" w14:textId="77777777" w:rsidTr="0058291A">
        <w:trPr>
          <w:trHeight w:val="320"/>
          <w:jc w:val="center"/>
        </w:trPr>
        <w:tc>
          <w:tcPr>
            <w:tcW w:w="3686" w:type="dxa"/>
            <w:tcBorders>
              <w:top w:val="nil"/>
              <w:left w:val="nil"/>
              <w:bottom w:val="nil"/>
              <w:right w:val="nil"/>
            </w:tcBorders>
            <w:noWrap/>
            <w:vAlign w:val="center"/>
          </w:tcPr>
          <w:p w14:paraId="01C99AB8"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 xml:space="preserve">DRI max load </w:t>
            </w:r>
          </w:p>
        </w:tc>
        <w:tc>
          <w:tcPr>
            <w:tcW w:w="850" w:type="dxa"/>
            <w:tcBorders>
              <w:top w:val="nil"/>
              <w:left w:val="nil"/>
              <w:bottom w:val="nil"/>
              <w:right w:val="nil"/>
            </w:tcBorders>
            <w:noWrap/>
            <w:vAlign w:val="center"/>
          </w:tcPr>
          <w:p w14:paraId="2E4143DC"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100%</w:t>
            </w:r>
          </w:p>
        </w:tc>
        <w:tc>
          <w:tcPr>
            <w:tcW w:w="1796" w:type="dxa"/>
            <w:tcBorders>
              <w:top w:val="nil"/>
              <w:left w:val="nil"/>
              <w:bottom w:val="nil"/>
              <w:right w:val="nil"/>
            </w:tcBorders>
          </w:tcPr>
          <w:p w14:paraId="18D51F8D"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Midrex</w:t>
            </w:r>
          </w:p>
        </w:tc>
      </w:tr>
      <w:tr w:rsidR="002A5515" w:rsidRPr="00F35B64" w14:paraId="45EC0652" w14:textId="77777777" w:rsidTr="0058291A">
        <w:trPr>
          <w:trHeight w:val="320"/>
          <w:jc w:val="center"/>
        </w:trPr>
        <w:tc>
          <w:tcPr>
            <w:tcW w:w="3686" w:type="dxa"/>
            <w:tcBorders>
              <w:top w:val="nil"/>
              <w:left w:val="nil"/>
              <w:bottom w:val="nil"/>
              <w:right w:val="nil"/>
            </w:tcBorders>
            <w:noWrap/>
            <w:vAlign w:val="center"/>
          </w:tcPr>
          <w:p w14:paraId="74641CB9" w14:textId="77777777" w:rsidR="002A5515" w:rsidRPr="00F35B64"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DRI load max ramp rate</w:t>
            </w:r>
          </w:p>
        </w:tc>
        <w:tc>
          <w:tcPr>
            <w:tcW w:w="850" w:type="dxa"/>
            <w:tcBorders>
              <w:top w:val="nil"/>
              <w:left w:val="nil"/>
              <w:bottom w:val="nil"/>
              <w:right w:val="nil"/>
            </w:tcBorders>
            <w:noWrap/>
            <w:vAlign w:val="center"/>
          </w:tcPr>
          <w:p w14:paraId="3FAED2E7"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3.75%</w:t>
            </w:r>
          </w:p>
        </w:tc>
        <w:tc>
          <w:tcPr>
            <w:tcW w:w="1796" w:type="dxa"/>
            <w:tcBorders>
              <w:top w:val="nil"/>
              <w:left w:val="nil"/>
              <w:bottom w:val="nil"/>
              <w:right w:val="nil"/>
            </w:tcBorders>
          </w:tcPr>
          <w:p w14:paraId="30DDBEC3"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Midrex</w:t>
            </w:r>
          </w:p>
        </w:tc>
      </w:tr>
      <w:tr w:rsidR="002A5515" w:rsidRPr="00F35B64" w14:paraId="18D4595A" w14:textId="77777777" w:rsidTr="0058291A">
        <w:trPr>
          <w:trHeight w:val="320"/>
          <w:jc w:val="center"/>
        </w:trPr>
        <w:tc>
          <w:tcPr>
            <w:tcW w:w="3686" w:type="dxa"/>
            <w:tcBorders>
              <w:top w:val="nil"/>
              <w:left w:val="nil"/>
              <w:bottom w:val="nil"/>
              <w:right w:val="nil"/>
            </w:tcBorders>
            <w:noWrap/>
            <w:vAlign w:val="center"/>
          </w:tcPr>
          <w:p w14:paraId="0ABB5C92" w14:textId="77777777" w:rsidR="002A5515"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DRI max gas blend share</w:t>
            </w:r>
          </w:p>
        </w:tc>
        <w:tc>
          <w:tcPr>
            <w:tcW w:w="850" w:type="dxa"/>
            <w:tcBorders>
              <w:top w:val="nil"/>
              <w:left w:val="nil"/>
              <w:bottom w:val="nil"/>
              <w:right w:val="nil"/>
            </w:tcBorders>
            <w:noWrap/>
            <w:vAlign w:val="center"/>
          </w:tcPr>
          <w:p w14:paraId="50DB0C47" w14:textId="77777777" w:rsidR="002A5515"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30%</w:t>
            </w:r>
          </w:p>
        </w:tc>
        <w:tc>
          <w:tcPr>
            <w:tcW w:w="1796" w:type="dxa"/>
            <w:tcBorders>
              <w:top w:val="nil"/>
              <w:left w:val="nil"/>
              <w:bottom w:val="nil"/>
              <w:right w:val="nil"/>
            </w:tcBorders>
          </w:tcPr>
          <w:p w14:paraId="7E72E551"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Midrex</w:t>
            </w:r>
          </w:p>
        </w:tc>
      </w:tr>
      <w:tr w:rsidR="002A5515" w:rsidRPr="00F35B64" w14:paraId="7887CDCA" w14:textId="77777777" w:rsidTr="0058291A">
        <w:trPr>
          <w:trHeight w:val="320"/>
          <w:jc w:val="center"/>
        </w:trPr>
        <w:tc>
          <w:tcPr>
            <w:tcW w:w="3686" w:type="dxa"/>
            <w:tcBorders>
              <w:top w:val="nil"/>
              <w:left w:val="nil"/>
              <w:bottom w:val="single" w:sz="4" w:space="0" w:color="auto"/>
              <w:right w:val="nil"/>
            </w:tcBorders>
            <w:noWrap/>
            <w:vAlign w:val="center"/>
          </w:tcPr>
          <w:p w14:paraId="25748E2A" w14:textId="77777777" w:rsidR="002A5515" w:rsidRDefault="002A5515" w:rsidP="0058291A">
            <w:pPr>
              <w:jc w:val="center"/>
              <w:rPr>
                <w:rFonts w:ascii="Times New Roman" w:eastAsia="DengXian" w:hAnsi="Times New Roman" w:cs="Times New Roman"/>
                <w:sz w:val="21"/>
                <w:szCs w:val="21"/>
              </w:rPr>
            </w:pPr>
            <w:r>
              <w:rPr>
                <w:rFonts w:ascii="Times New Roman" w:eastAsia="DengXian" w:hAnsi="Times New Roman" w:cs="Times New Roman" w:hint="eastAsia"/>
                <w:sz w:val="21"/>
                <w:szCs w:val="21"/>
              </w:rPr>
              <w:t>DRI max gas/</w:t>
            </w:r>
            <w:r w:rsidRPr="008C3529">
              <w:rPr>
                <w:rFonts w:ascii="Times New Roman" w:hAnsi="Times New Roman" w:cs="Times New Roman"/>
                <w:color w:val="000000" w:themeColor="text1"/>
                <w:sz w:val="21"/>
              </w:rPr>
              <w:t>H₂</w:t>
            </w:r>
            <w:r>
              <w:rPr>
                <w:rFonts w:ascii="Times New Roman" w:hAnsi="Times New Roman" w:cs="Times New Roman" w:hint="eastAsia"/>
                <w:color w:val="000000" w:themeColor="text1"/>
                <w:sz w:val="21"/>
              </w:rPr>
              <w:t xml:space="preserve"> blend </w:t>
            </w:r>
            <w:r>
              <w:rPr>
                <w:rFonts w:ascii="Times New Roman" w:eastAsia="DengXian" w:hAnsi="Times New Roman" w:cs="Times New Roman" w:hint="eastAsia"/>
                <w:sz w:val="21"/>
                <w:szCs w:val="21"/>
              </w:rPr>
              <w:t>ramp rate</w:t>
            </w:r>
          </w:p>
        </w:tc>
        <w:tc>
          <w:tcPr>
            <w:tcW w:w="850" w:type="dxa"/>
            <w:tcBorders>
              <w:top w:val="nil"/>
              <w:left w:val="nil"/>
              <w:bottom w:val="single" w:sz="4" w:space="0" w:color="auto"/>
              <w:right w:val="nil"/>
            </w:tcBorders>
            <w:noWrap/>
            <w:vAlign w:val="center"/>
          </w:tcPr>
          <w:p w14:paraId="037EAB24" w14:textId="77777777" w:rsidR="002A5515"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2.5%</w:t>
            </w:r>
          </w:p>
        </w:tc>
        <w:tc>
          <w:tcPr>
            <w:tcW w:w="1796" w:type="dxa"/>
            <w:tcBorders>
              <w:top w:val="nil"/>
              <w:left w:val="nil"/>
              <w:bottom w:val="single" w:sz="4" w:space="0" w:color="auto"/>
              <w:right w:val="nil"/>
            </w:tcBorders>
          </w:tcPr>
          <w:p w14:paraId="2D783B4D" w14:textId="77777777" w:rsidR="002A5515" w:rsidRPr="00F35B64" w:rsidRDefault="002A5515" w:rsidP="0058291A">
            <w:pPr>
              <w:jc w:val="center"/>
              <w:rPr>
                <w:rFonts w:ascii="Times New Roman" w:eastAsia="DengXian" w:hAnsi="Times New Roman" w:cs="Times New Roman"/>
                <w:color w:val="000000"/>
                <w:sz w:val="21"/>
                <w:szCs w:val="21"/>
              </w:rPr>
            </w:pPr>
            <w:r>
              <w:rPr>
                <w:rFonts w:ascii="Times New Roman" w:eastAsia="DengXian" w:hAnsi="Times New Roman" w:cs="Times New Roman" w:hint="eastAsia"/>
                <w:color w:val="000000"/>
                <w:sz w:val="21"/>
                <w:szCs w:val="21"/>
              </w:rPr>
              <w:t>Midrex</w:t>
            </w:r>
          </w:p>
        </w:tc>
      </w:tr>
    </w:tbl>
    <w:p w14:paraId="0CEEAFE7"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02D92073">
          <v:rect id="Horizontal Line 5" o:spid="_x0000_s1028"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DEEB96" w14:textId="77777777" w:rsidR="0095271E" w:rsidRPr="0095271E" w:rsidRDefault="0095271E" w:rsidP="0095271E">
      <w:pPr>
        <w:widowControl/>
        <w:spacing w:before="100" w:beforeAutospacing="1" w:after="100" w:afterAutospacing="1" w:line="240" w:lineRule="auto"/>
        <w:outlineLvl w:val="1"/>
        <w:rPr>
          <w:rFonts w:ascii="Times New Roman" w:eastAsia="SimSun" w:hAnsi="Times New Roman" w:cs="Times New Roman"/>
          <w:b/>
          <w:bCs/>
          <w:kern w:val="0"/>
          <w:sz w:val="36"/>
          <w:szCs w:val="36"/>
          <w14:ligatures w14:val="none"/>
        </w:rPr>
      </w:pPr>
      <w:r w:rsidRPr="0095271E">
        <w:rPr>
          <w:rFonts w:ascii="Times New Roman" w:eastAsia="SimSun" w:hAnsi="Times New Roman" w:cs="Times New Roman"/>
          <w:b/>
          <w:bCs/>
          <w:kern w:val="0"/>
          <w:sz w:val="36"/>
          <w:szCs w:val="36"/>
          <w14:ligatures w14:val="none"/>
        </w:rPr>
        <w:lastRenderedPageBreak/>
        <w:t>4. Input Data Structure</w:t>
      </w:r>
    </w:p>
    <w:p w14:paraId="7200BBF2" w14:textId="77777777" w:rsidR="0095271E" w:rsidRPr="0095271E" w:rsidRDefault="0095271E" w:rsidP="0095271E">
      <w:pPr>
        <w:widowControl/>
        <w:numPr>
          <w:ilvl w:val="0"/>
          <w:numId w:val="6"/>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Hourly renewable availability</w:t>
      </w:r>
      <w:r w:rsidRPr="0095271E">
        <w:rPr>
          <w:rFonts w:ascii="Times New Roman" w:eastAsia="SimSun" w:hAnsi="Times New Roman" w:cs="Times New Roman"/>
          <w:kern w:val="0"/>
          <w:sz w:val="24"/>
          <w14:ligatures w14:val="none"/>
        </w:rPr>
        <w:t xml:space="preserve">: </w:t>
      </w:r>
      <w:r w:rsidR="00792E98">
        <w:rPr>
          <w:rFonts w:ascii="Times New Roman" w:eastAsia="SimSun" w:hAnsi="Times New Roman" w:cs="Times New Roman" w:hint="eastAsia"/>
          <w:kern w:val="0"/>
          <w:sz w:val="24"/>
          <w14:ligatures w14:val="none"/>
        </w:rPr>
        <w:t>8760 hours</w:t>
      </w:r>
      <w:r w:rsidR="00AA3C1F">
        <w:rPr>
          <w:rFonts w:ascii="Times New Roman" w:eastAsia="SimSun" w:hAnsi="Times New Roman" w:cs="Times New Roman" w:hint="eastAsia"/>
          <w:kern w:val="0"/>
          <w:sz w:val="24"/>
          <w14:ligatures w14:val="none"/>
        </w:rPr>
        <w:t xml:space="preserve">, solar and wind, by region </w:t>
      </w:r>
    </w:p>
    <w:p w14:paraId="213726AE" w14:textId="77777777" w:rsidR="0095271E" w:rsidRPr="0095271E" w:rsidRDefault="0095271E" w:rsidP="0095271E">
      <w:pPr>
        <w:widowControl/>
        <w:numPr>
          <w:ilvl w:val="0"/>
          <w:numId w:val="6"/>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Energy and material costs</w:t>
      </w:r>
      <w:r w:rsidRPr="0095271E">
        <w:rPr>
          <w:rFonts w:ascii="Times New Roman" w:eastAsia="SimSun" w:hAnsi="Times New Roman" w:cs="Times New Roman"/>
          <w:kern w:val="0"/>
          <w:sz w:val="24"/>
          <w14:ligatures w14:val="none"/>
        </w:rPr>
        <w:t>:</w:t>
      </w:r>
      <w:r w:rsidR="00042850">
        <w:rPr>
          <w:rFonts w:ascii="Times New Roman" w:eastAsia="SimSun" w:hAnsi="Times New Roman" w:cs="Times New Roman" w:hint="eastAsia"/>
          <w:kern w:val="0"/>
          <w:sz w:val="24"/>
          <w14:ligatures w14:val="none"/>
        </w:rPr>
        <w:t xml:space="preserve"> </w:t>
      </w:r>
      <w:r w:rsidR="00414316">
        <w:rPr>
          <w:rFonts w:ascii="Times New Roman" w:eastAsia="SimSun" w:hAnsi="Times New Roman" w:cs="Times New Roman" w:hint="eastAsia"/>
          <w:kern w:val="0"/>
          <w:sz w:val="24"/>
          <w14:ligatures w14:val="none"/>
        </w:rPr>
        <w:t xml:space="preserve">Use </w:t>
      </w:r>
      <w:r w:rsidR="00414316">
        <w:rPr>
          <w:rFonts w:ascii="Times New Roman" w:eastAsia="SimSun" w:hAnsi="Times New Roman" w:cs="Times New Roman"/>
          <w:kern w:val="0"/>
          <w:sz w:val="24"/>
          <w14:ligatures w14:val="none"/>
        </w:rPr>
        <w:t>annuitized</w:t>
      </w:r>
      <w:r w:rsidR="00414316">
        <w:rPr>
          <w:rFonts w:ascii="Times New Roman" w:eastAsia="SimSun" w:hAnsi="Times New Roman" w:cs="Times New Roman" w:hint="eastAsia"/>
          <w:kern w:val="0"/>
          <w:sz w:val="24"/>
          <w14:ligatures w14:val="none"/>
        </w:rPr>
        <w:t xml:space="preserve"> cost </w:t>
      </w:r>
      <w:r w:rsidR="0089190B">
        <w:rPr>
          <w:rFonts w:ascii="Times New Roman" w:eastAsia="SimSun" w:hAnsi="Times New Roman" w:cs="Times New Roman" w:hint="eastAsia"/>
          <w:kern w:val="0"/>
          <w:sz w:val="24"/>
          <w14:ligatures w14:val="none"/>
        </w:rPr>
        <w:t>(including CAPEX and fixed OPEX)</w:t>
      </w:r>
      <w:r w:rsidR="00414316">
        <w:rPr>
          <w:rFonts w:ascii="Times New Roman" w:eastAsia="SimSun" w:hAnsi="Times New Roman" w:cs="Times New Roman" w:hint="eastAsia"/>
          <w:kern w:val="0"/>
          <w:sz w:val="24"/>
          <w14:ligatures w14:val="none"/>
        </w:rPr>
        <w:t xml:space="preserve"> </w:t>
      </w:r>
    </w:p>
    <w:p w14:paraId="5BD3AD1D" w14:textId="77777777" w:rsidR="008444ED" w:rsidRDefault="0017376D" w:rsidP="00F04CBE">
      <w:pPr>
        <w:widowControl/>
        <w:numPr>
          <w:ilvl w:val="0"/>
          <w:numId w:val="6"/>
        </w:numPr>
        <w:spacing w:before="100" w:beforeAutospacing="1" w:after="100" w:afterAutospacing="1" w:line="240" w:lineRule="auto"/>
        <w:rPr>
          <w:rFonts w:ascii="Times New Roman" w:eastAsia="SimSun" w:hAnsi="Times New Roman" w:cs="Times New Roman"/>
          <w:kern w:val="0"/>
          <w:sz w:val="24"/>
          <w14:ligatures w14:val="none"/>
        </w:rPr>
      </w:pPr>
      <w:r w:rsidRPr="008444ED">
        <w:rPr>
          <w:rFonts w:ascii="Times New Roman" w:eastAsia="SimSun" w:hAnsi="Times New Roman" w:cs="Times New Roman"/>
          <w:b/>
          <w:bCs/>
          <w:kern w:val="0"/>
          <w:sz w:val="24"/>
          <w14:ligatures w14:val="none"/>
        </w:rPr>
        <w:t>Stoichiometry</w:t>
      </w:r>
      <w:r w:rsidRPr="008444ED">
        <w:rPr>
          <w:rFonts w:ascii="Times New Roman" w:eastAsia="SimSun" w:hAnsi="Times New Roman" w:cs="Times New Roman" w:hint="eastAsia"/>
          <w:b/>
          <w:bCs/>
          <w:kern w:val="0"/>
          <w:sz w:val="24"/>
          <w14:ligatures w14:val="none"/>
        </w:rPr>
        <w:t xml:space="preserve"> </w:t>
      </w:r>
      <w:r w:rsidR="0095271E" w:rsidRPr="008444ED">
        <w:rPr>
          <w:rFonts w:ascii="Times New Roman" w:eastAsia="SimSun" w:hAnsi="Times New Roman" w:cs="Times New Roman"/>
          <w:b/>
          <w:bCs/>
          <w:kern w:val="0"/>
          <w:sz w:val="24"/>
          <w14:ligatures w14:val="none"/>
        </w:rPr>
        <w:t>parameters</w:t>
      </w:r>
      <w:r w:rsidR="0095271E" w:rsidRPr="008444ED">
        <w:rPr>
          <w:rFonts w:ascii="Times New Roman" w:eastAsia="SimSun" w:hAnsi="Times New Roman" w:cs="Times New Roman"/>
          <w:kern w:val="0"/>
          <w:sz w:val="24"/>
          <w14:ligatures w14:val="none"/>
        </w:rPr>
        <w:t xml:space="preserve">: efficiency, </w:t>
      </w:r>
      <w:r w:rsidR="008444ED">
        <w:rPr>
          <w:rFonts w:ascii="Times New Roman" w:eastAsia="SimSun" w:hAnsi="Times New Roman" w:cs="Times New Roman" w:hint="eastAsia"/>
          <w:kern w:val="0"/>
          <w:sz w:val="24"/>
          <w14:ligatures w14:val="none"/>
        </w:rPr>
        <w:t xml:space="preserve">energy and material consumption </w:t>
      </w:r>
    </w:p>
    <w:p w14:paraId="62A50B73" w14:textId="77777777" w:rsidR="0095271E" w:rsidRPr="008444ED" w:rsidRDefault="0095271E" w:rsidP="00F04CBE">
      <w:pPr>
        <w:widowControl/>
        <w:numPr>
          <w:ilvl w:val="0"/>
          <w:numId w:val="6"/>
        </w:numPr>
        <w:spacing w:before="100" w:beforeAutospacing="1" w:after="100" w:afterAutospacing="1" w:line="240" w:lineRule="auto"/>
        <w:rPr>
          <w:rFonts w:ascii="Times New Roman" w:eastAsia="SimSun" w:hAnsi="Times New Roman" w:cs="Times New Roman"/>
          <w:kern w:val="0"/>
          <w:sz w:val="24"/>
          <w14:ligatures w14:val="none"/>
        </w:rPr>
      </w:pPr>
      <w:r w:rsidRPr="008444ED">
        <w:rPr>
          <w:rFonts w:ascii="Times New Roman" w:eastAsia="SimSun" w:hAnsi="Times New Roman" w:cs="Times New Roman"/>
          <w:b/>
          <w:bCs/>
          <w:kern w:val="0"/>
          <w:sz w:val="24"/>
          <w14:ligatures w14:val="none"/>
        </w:rPr>
        <w:t>Steel demand</w:t>
      </w:r>
      <w:r w:rsidRPr="008444ED">
        <w:rPr>
          <w:rFonts w:ascii="Times New Roman" w:eastAsia="SimSun" w:hAnsi="Times New Roman" w:cs="Times New Roman"/>
          <w:kern w:val="0"/>
          <w:sz w:val="24"/>
          <w14:ligatures w14:val="none"/>
        </w:rPr>
        <w:t>: Hourly and annual profile</w:t>
      </w:r>
    </w:p>
    <w:p w14:paraId="70B5136A"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329B8E24">
          <v:rect id="Horizontal Line 6" o:spid="_x0000_s1027"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B6C523" w14:textId="77777777" w:rsidR="0095271E" w:rsidRPr="0095271E" w:rsidRDefault="0095271E" w:rsidP="0095271E">
      <w:pPr>
        <w:widowControl/>
        <w:spacing w:before="100" w:beforeAutospacing="1" w:after="100" w:afterAutospacing="1" w:line="240" w:lineRule="auto"/>
        <w:outlineLvl w:val="1"/>
        <w:rPr>
          <w:rFonts w:ascii="Times New Roman" w:eastAsia="SimSun" w:hAnsi="Times New Roman" w:cs="Times New Roman"/>
          <w:b/>
          <w:bCs/>
          <w:kern w:val="0"/>
          <w:sz w:val="36"/>
          <w:szCs w:val="36"/>
          <w14:ligatures w14:val="none"/>
        </w:rPr>
      </w:pPr>
      <w:r w:rsidRPr="0095271E">
        <w:rPr>
          <w:rFonts w:ascii="Times New Roman" w:eastAsia="SimSun" w:hAnsi="Times New Roman" w:cs="Times New Roman"/>
          <w:b/>
          <w:bCs/>
          <w:kern w:val="0"/>
          <w:sz w:val="36"/>
          <w:szCs w:val="36"/>
          <w14:ligatures w14:val="none"/>
        </w:rPr>
        <w:t>5. Output Files and Interpretation</w:t>
      </w:r>
    </w:p>
    <w:p w14:paraId="17B5C4D5" w14:textId="77777777" w:rsidR="0095271E" w:rsidRPr="0095271E" w:rsidRDefault="0095271E" w:rsidP="0095271E">
      <w:pPr>
        <w:widowControl/>
        <w:numPr>
          <w:ilvl w:val="0"/>
          <w:numId w:val="7"/>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Capacity variables</w:t>
      </w:r>
      <w:r w:rsidRPr="0095271E">
        <w:rPr>
          <w:rFonts w:ascii="Times New Roman" w:eastAsia="SimSun" w:hAnsi="Times New Roman" w:cs="Times New Roman"/>
          <w:kern w:val="0"/>
          <w:sz w:val="24"/>
          <w14:ligatures w14:val="none"/>
        </w:rPr>
        <w:t xml:space="preserve">: </w:t>
      </w:r>
      <w:r w:rsidR="000B508D" w:rsidRPr="000B508D">
        <w:rPr>
          <w:rFonts w:ascii="Times New Roman" w:eastAsia="SimSun" w:hAnsi="Times New Roman" w:cs="Times New Roman" w:hint="eastAsia"/>
          <w:i/>
          <w:iCs/>
          <w:kern w:val="0"/>
          <w:sz w:val="24"/>
          <w14:ligatures w14:val="none"/>
        </w:rPr>
        <w:t xml:space="preserve">Sheet </w:t>
      </w:r>
      <w:r w:rsidR="000B508D" w:rsidRPr="000B508D">
        <w:rPr>
          <w:rFonts w:ascii="Times New Roman" w:eastAsia="SimSun" w:hAnsi="Times New Roman" w:cs="Times New Roman"/>
          <w:i/>
          <w:iCs/>
          <w:kern w:val="0"/>
          <w:sz w:val="24"/>
          <w14:ligatures w14:val="none"/>
        </w:rPr>
        <w:t>capacity</w:t>
      </w:r>
      <w:r w:rsidR="000B508D">
        <w:rPr>
          <w:rFonts w:ascii="Times New Roman" w:eastAsia="SimSun" w:hAnsi="Times New Roman" w:cs="Times New Roman" w:hint="eastAsia"/>
          <w:kern w:val="0"/>
          <w:sz w:val="24"/>
          <w14:ligatures w14:val="none"/>
        </w:rPr>
        <w:t xml:space="preserve">. </w:t>
      </w:r>
      <w:r w:rsidRPr="0095271E">
        <w:rPr>
          <w:rFonts w:ascii="Times New Roman" w:eastAsia="SimSun" w:hAnsi="Times New Roman" w:cs="Times New Roman"/>
          <w:kern w:val="0"/>
          <w:sz w:val="24"/>
          <w14:ligatures w14:val="none"/>
        </w:rPr>
        <w:t>Installed capacities of electrolyzers, batteries, hydrogen tanks, etc.</w:t>
      </w:r>
    </w:p>
    <w:p w14:paraId="334CCF42" w14:textId="77777777" w:rsidR="0095271E" w:rsidRPr="0095271E" w:rsidRDefault="0095271E" w:rsidP="0095271E">
      <w:pPr>
        <w:widowControl/>
        <w:numPr>
          <w:ilvl w:val="0"/>
          <w:numId w:val="7"/>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Operational variables</w:t>
      </w:r>
      <w:r w:rsidRPr="0095271E">
        <w:rPr>
          <w:rFonts w:ascii="Times New Roman" w:eastAsia="SimSun" w:hAnsi="Times New Roman" w:cs="Times New Roman"/>
          <w:kern w:val="0"/>
          <w:sz w:val="24"/>
          <w14:ligatures w14:val="none"/>
        </w:rPr>
        <w:t xml:space="preserve">: </w:t>
      </w:r>
      <w:r w:rsidR="00BF4792" w:rsidRPr="000B508D">
        <w:rPr>
          <w:rFonts w:ascii="Times New Roman" w:eastAsia="SimSun" w:hAnsi="Times New Roman" w:cs="Times New Roman" w:hint="eastAsia"/>
          <w:i/>
          <w:iCs/>
          <w:kern w:val="0"/>
          <w:sz w:val="24"/>
          <w14:ligatures w14:val="none"/>
        </w:rPr>
        <w:t xml:space="preserve">Sheet </w:t>
      </w:r>
      <w:r w:rsidR="00BF4792" w:rsidRPr="00BF4792">
        <w:rPr>
          <w:rFonts w:ascii="Times New Roman" w:eastAsia="SimSun" w:hAnsi="Times New Roman" w:cs="Times New Roman"/>
          <w:i/>
          <w:iCs/>
          <w:kern w:val="0"/>
          <w:sz w:val="24"/>
          <w14:ligatures w14:val="none"/>
        </w:rPr>
        <w:t>PowerBalance</w:t>
      </w:r>
      <w:r w:rsidR="006D739D">
        <w:rPr>
          <w:rFonts w:ascii="Times New Roman" w:eastAsia="SimSun" w:hAnsi="Times New Roman" w:cs="Times New Roman" w:hint="eastAsia"/>
          <w:i/>
          <w:iCs/>
          <w:kern w:val="0"/>
          <w:sz w:val="24"/>
          <w14:ligatures w14:val="none"/>
        </w:rPr>
        <w:t xml:space="preserve">, </w:t>
      </w:r>
      <w:r w:rsidR="006D739D" w:rsidRPr="006D739D">
        <w:rPr>
          <w:rFonts w:ascii="Times New Roman" w:eastAsia="SimSun" w:hAnsi="Times New Roman" w:cs="Times New Roman"/>
          <w:i/>
          <w:iCs/>
          <w:kern w:val="0"/>
          <w:sz w:val="24"/>
          <w14:ligatures w14:val="none"/>
        </w:rPr>
        <w:t>H2_balance</w:t>
      </w:r>
      <w:r w:rsidR="006D739D">
        <w:rPr>
          <w:rFonts w:ascii="Times New Roman" w:eastAsia="SimSun" w:hAnsi="Times New Roman" w:cs="Times New Roman" w:hint="eastAsia"/>
          <w:i/>
          <w:iCs/>
          <w:kern w:val="0"/>
          <w:sz w:val="24"/>
          <w14:ligatures w14:val="none"/>
        </w:rPr>
        <w:t xml:space="preserve">, </w:t>
      </w:r>
      <w:r w:rsidR="006D739D" w:rsidRPr="006D739D">
        <w:rPr>
          <w:rFonts w:ascii="Times New Roman" w:eastAsia="SimSun" w:hAnsi="Times New Roman" w:cs="Times New Roman"/>
          <w:i/>
          <w:iCs/>
          <w:kern w:val="0"/>
          <w:sz w:val="24"/>
          <w14:ligatures w14:val="none"/>
        </w:rPr>
        <w:t>DRI_balance</w:t>
      </w:r>
      <w:r w:rsidR="006D739D">
        <w:rPr>
          <w:rFonts w:ascii="Times New Roman" w:eastAsia="SimSun" w:hAnsi="Times New Roman" w:cs="Times New Roman" w:hint="eastAsia"/>
          <w:i/>
          <w:iCs/>
          <w:kern w:val="0"/>
          <w:sz w:val="24"/>
          <w14:ligatures w14:val="none"/>
        </w:rPr>
        <w:t xml:space="preserve">, </w:t>
      </w:r>
      <w:r w:rsidR="006D739D" w:rsidRPr="006D739D">
        <w:rPr>
          <w:rFonts w:ascii="Times New Roman" w:eastAsia="SimSun" w:hAnsi="Times New Roman" w:cs="Times New Roman"/>
          <w:i/>
          <w:iCs/>
          <w:kern w:val="0"/>
          <w:sz w:val="24"/>
          <w14:ligatures w14:val="none"/>
        </w:rPr>
        <w:t>Material</w:t>
      </w:r>
      <w:r w:rsidR="00BF4792">
        <w:rPr>
          <w:rFonts w:ascii="Times New Roman" w:eastAsia="SimSun" w:hAnsi="Times New Roman" w:cs="Times New Roman" w:hint="eastAsia"/>
          <w:i/>
          <w:iCs/>
          <w:kern w:val="0"/>
          <w:sz w:val="24"/>
          <w14:ligatures w14:val="none"/>
        </w:rPr>
        <w:t>.</w:t>
      </w:r>
      <w:r w:rsidR="00BF4792" w:rsidRPr="0095271E">
        <w:rPr>
          <w:rFonts w:ascii="Times New Roman" w:eastAsia="SimSun" w:hAnsi="Times New Roman" w:cs="Times New Roman"/>
          <w:kern w:val="0"/>
          <w:sz w:val="24"/>
          <w14:ligatures w14:val="none"/>
        </w:rPr>
        <w:t xml:space="preserve"> </w:t>
      </w:r>
      <w:r w:rsidRPr="0095271E">
        <w:rPr>
          <w:rFonts w:ascii="Times New Roman" w:eastAsia="SimSun" w:hAnsi="Times New Roman" w:cs="Times New Roman"/>
          <w:kern w:val="0"/>
          <w:sz w:val="24"/>
          <w14:ligatures w14:val="none"/>
        </w:rPr>
        <w:t>Hourly dispatch of renewables, batteries, hydrogen use, furnace loads.</w:t>
      </w:r>
    </w:p>
    <w:p w14:paraId="24B7F371" w14:textId="77777777" w:rsidR="0095271E" w:rsidRPr="0084727B" w:rsidRDefault="0095271E" w:rsidP="0095271E">
      <w:pPr>
        <w:widowControl/>
        <w:numPr>
          <w:ilvl w:val="0"/>
          <w:numId w:val="7"/>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Cost breakdown</w:t>
      </w:r>
      <w:r w:rsidRPr="0095271E">
        <w:rPr>
          <w:rFonts w:ascii="Times New Roman" w:eastAsia="SimSun" w:hAnsi="Times New Roman" w:cs="Times New Roman"/>
          <w:kern w:val="0"/>
          <w:sz w:val="24"/>
          <w14:ligatures w14:val="none"/>
        </w:rPr>
        <w:t xml:space="preserve">: </w:t>
      </w:r>
      <w:r w:rsidR="009C6BA5" w:rsidRPr="000B508D">
        <w:rPr>
          <w:rFonts w:ascii="Times New Roman" w:eastAsia="SimSun" w:hAnsi="Times New Roman" w:cs="Times New Roman" w:hint="eastAsia"/>
          <w:i/>
          <w:iCs/>
          <w:kern w:val="0"/>
          <w:sz w:val="24"/>
          <w14:ligatures w14:val="none"/>
        </w:rPr>
        <w:t xml:space="preserve">Sheet </w:t>
      </w:r>
      <w:r w:rsidR="001F25B9">
        <w:rPr>
          <w:rFonts w:ascii="Times New Roman" w:eastAsia="SimSun" w:hAnsi="Times New Roman" w:cs="Times New Roman" w:hint="eastAsia"/>
          <w:i/>
          <w:iCs/>
          <w:kern w:val="0"/>
          <w:sz w:val="24"/>
          <w14:ligatures w14:val="none"/>
        </w:rPr>
        <w:t>cost</w:t>
      </w:r>
      <w:r w:rsidR="009C6BA5">
        <w:rPr>
          <w:rFonts w:ascii="Times New Roman" w:eastAsia="SimSun" w:hAnsi="Times New Roman" w:cs="Times New Roman" w:hint="eastAsia"/>
          <w:i/>
          <w:iCs/>
          <w:kern w:val="0"/>
          <w:sz w:val="24"/>
          <w14:ligatures w14:val="none"/>
        </w:rPr>
        <w:t>.</w:t>
      </w:r>
      <w:r w:rsidR="009C6BA5" w:rsidRPr="0095271E">
        <w:rPr>
          <w:rFonts w:ascii="Times New Roman" w:eastAsia="SimSun" w:hAnsi="Times New Roman" w:cs="Times New Roman"/>
          <w:kern w:val="0"/>
          <w:sz w:val="24"/>
          <w14:ligatures w14:val="none"/>
        </w:rPr>
        <w:t xml:space="preserve"> </w:t>
      </w:r>
      <w:r w:rsidRPr="0095271E">
        <w:rPr>
          <w:rFonts w:ascii="Times New Roman" w:eastAsia="SimSun" w:hAnsi="Times New Roman" w:cs="Times New Roman"/>
          <w:kern w:val="0"/>
          <w:sz w:val="24"/>
          <w14:ligatures w14:val="none"/>
        </w:rPr>
        <w:t>CAPEX, OPEX, energy costs, storage costs, total system cost.</w:t>
      </w:r>
      <w:r w:rsidR="00E27A82">
        <w:rPr>
          <w:rFonts w:ascii="Times New Roman" w:eastAsia="SimSun" w:hAnsi="Times New Roman" w:cs="Times New Roman" w:hint="eastAsia"/>
          <w:kern w:val="0"/>
          <w:sz w:val="24"/>
          <w14:ligatures w14:val="none"/>
        </w:rPr>
        <w:t xml:space="preserve"> </w:t>
      </w:r>
      <w:r w:rsidR="00E27A82" w:rsidRPr="000B508D">
        <w:rPr>
          <w:rFonts w:ascii="Times New Roman" w:eastAsia="SimSun" w:hAnsi="Times New Roman" w:cs="Times New Roman" w:hint="eastAsia"/>
          <w:i/>
          <w:iCs/>
          <w:kern w:val="0"/>
          <w:sz w:val="24"/>
          <w14:ligatures w14:val="none"/>
        </w:rPr>
        <w:t xml:space="preserve">Sheet </w:t>
      </w:r>
      <w:r w:rsidR="00E27A82" w:rsidRPr="00E27A82">
        <w:rPr>
          <w:rFonts w:ascii="Times New Roman" w:eastAsia="SimSun" w:hAnsi="Times New Roman" w:cs="Times New Roman"/>
          <w:i/>
          <w:iCs/>
          <w:kern w:val="0"/>
          <w:sz w:val="24"/>
          <w14:ligatures w14:val="none"/>
        </w:rPr>
        <w:t>LCOX</w:t>
      </w:r>
      <w:r w:rsidR="00922EE6">
        <w:rPr>
          <w:rFonts w:ascii="Times New Roman" w:eastAsia="SimSun" w:hAnsi="Times New Roman" w:cs="Times New Roman" w:hint="eastAsia"/>
          <w:i/>
          <w:iCs/>
          <w:kern w:val="0"/>
          <w:sz w:val="24"/>
          <w14:ligatures w14:val="none"/>
        </w:rPr>
        <w:t>:</w:t>
      </w:r>
      <w:r w:rsidR="006A5A69">
        <w:rPr>
          <w:rFonts w:ascii="Times New Roman" w:eastAsia="SimSun" w:hAnsi="Times New Roman" w:cs="Times New Roman" w:hint="eastAsia"/>
          <w:i/>
          <w:iCs/>
          <w:kern w:val="0"/>
          <w:sz w:val="24"/>
          <w14:ligatures w14:val="none"/>
        </w:rPr>
        <w:t xml:space="preserve"> </w:t>
      </w:r>
      <w:r w:rsidR="006A5A69" w:rsidRPr="0084727B">
        <w:rPr>
          <w:rFonts w:ascii="Times New Roman" w:eastAsia="SimSun" w:hAnsi="Times New Roman" w:cs="Times New Roman" w:hint="eastAsia"/>
          <w:kern w:val="0"/>
          <w:sz w:val="24"/>
          <w14:ligatures w14:val="none"/>
        </w:rPr>
        <w:t xml:space="preserve">levelized cost of </w:t>
      </w:r>
      <w:r w:rsidR="00A07C40" w:rsidRPr="0084727B">
        <w:rPr>
          <w:rFonts w:ascii="Times New Roman" w:eastAsia="SimSun" w:hAnsi="Times New Roman" w:cs="Times New Roman" w:hint="eastAsia"/>
          <w:kern w:val="0"/>
          <w:sz w:val="24"/>
          <w14:ligatures w14:val="none"/>
        </w:rPr>
        <w:t xml:space="preserve">commodities </w:t>
      </w:r>
    </w:p>
    <w:p w14:paraId="4002EF12" w14:textId="77777777" w:rsidR="0095271E" w:rsidRDefault="0095271E" w:rsidP="0095271E">
      <w:pPr>
        <w:widowControl/>
        <w:numPr>
          <w:ilvl w:val="0"/>
          <w:numId w:val="7"/>
        </w:numPr>
        <w:spacing w:before="100" w:beforeAutospacing="1" w:after="100" w:afterAutospacing="1" w:line="240" w:lineRule="auto"/>
        <w:rPr>
          <w:rFonts w:ascii="Times New Roman" w:eastAsia="SimSun" w:hAnsi="Times New Roman" w:cs="Times New Roman"/>
          <w:kern w:val="0"/>
          <w:sz w:val="24"/>
          <w14:ligatures w14:val="none"/>
        </w:rPr>
      </w:pPr>
      <w:r w:rsidRPr="0095271E">
        <w:rPr>
          <w:rFonts w:ascii="Times New Roman" w:eastAsia="SimSun" w:hAnsi="Times New Roman" w:cs="Times New Roman"/>
          <w:b/>
          <w:bCs/>
          <w:kern w:val="0"/>
          <w:sz w:val="24"/>
          <w14:ligatures w14:val="none"/>
        </w:rPr>
        <w:t>Performance metrics</w:t>
      </w:r>
      <w:r w:rsidRPr="0095271E">
        <w:rPr>
          <w:rFonts w:ascii="Times New Roman" w:eastAsia="SimSun" w:hAnsi="Times New Roman" w:cs="Times New Roman"/>
          <w:kern w:val="0"/>
          <w:sz w:val="24"/>
          <w14:ligatures w14:val="none"/>
        </w:rPr>
        <w:t xml:space="preserve">: </w:t>
      </w:r>
      <w:r w:rsidR="00CD7382" w:rsidRPr="000B508D">
        <w:rPr>
          <w:rFonts w:ascii="Times New Roman" w:eastAsia="SimSun" w:hAnsi="Times New Roman" w:cs="Times New Roman" w:hint="eastAsia"/>
          <w:i/>
          <w:iCs/>
          <w:kern w:val="0"/>
          <w:sz w:val="24"/>
          <w14:ligatures w14:val="none"/>
        </w:rPr>
        <w:t xml:space="preserve">Sheet </w:t>
      </w:r>
      <w:r w:rsidR="00E63734" w:rsidRPr="00E63734">
        <w:rPr>
          <w:rFonts w:ascii="Times New Roman" w:eastAsia="SimSun" w:hAnsi="Times New Roman" w:cs="Times New Roman"/>
          <w:i/>
          <w:iCs/>
          <w:kern w:val="0"/>
          <w:sz w:val="24"/>
          <w14:ligatures w14:val="none"/>
        </w:rPr>
        <w:t>UtilizationHours</w:t>
      </w:r>
      <w:r w:rsidR="00AF660A">
        <w:rPr>
          <w:rFonts w:ascii="Times New Roman" w:eastAsia="SimSun" w:hAnsi="Times New Roman" w:cs="Times New Roman" w:hint="eastAsia"/>
          <w:i/>
          <w:iCs/>
          <w:kern w:val="0"/>
          <w:sz w:val="24"/>
          <w14:ligatures w14:val="none"/>
        </w:rPr>
        <w:t>:</w:t>
      </w:r>
      <w:r w:rsidRPr="0095271E">
        <w:rPr>
          <w:rFonts w:ascii="Times New Roman" w:eastAsia="SimSun" w:hAnsi="Times New Roman" w:cs="Times New Roman"/>
          <w:kern w:val="0"/>
          <w:sz w:val="24"/>
          <w14:ligatures w14:val="none"/>
        </w:rPr>
        <w:t xml:space="preserve"> </w:t>
      </w:r>
      <w:r w:rsidR="00AF660A">
        <w:rPr>
          <w:rFonts w:ascii="Times New Roman" w:eastAsia="SimSun" w:hAnsi="Times New Roman" w:cs="Times New Roman" w:hint="eastAsia"/>
          <w:kern w:val="0"/>
          <w:sz w:val="24"/>
          <w14:ligatures w14:val="none"/>
        </w:rPr>
        <w:t xml:space="preserve">annual </w:t>
      </w:r>
      <w:r w:rsidR="00CD7382">
        <w:rPr>
          <w:rFonts w:ascii="Times New Roman" w:eastAsia="SimSun" w:hAnsi="Times New Roman" w:cs="Times New Roman" w:hint="eastAsia"/>
          <w:kern w:val="0"/>
          <w:sz w:val="24"/>
          <w14:ligatures w14:val="none"/>
        </w:rPr>
        <w:t>u</w:t>
      </w:r>
      <w:r w:rsidR="00AF660A" w:rsidRPr="00AF660A">
        <w:rPr>
          <w:rFonts w:ascii="Times New Roman" w:eastAsia="SimSun" w:hAnsi="Times New Roman" w:cs="Times New Roman" w:hint="eastAsia"/>
          <w:kern w:val="0"/>
          <w:sz w:val="24"/>
          <w14:ligatures w14:val="none"/>
        </w:rPr>
        <w:t>t</w:t>
      </w:r>
      <w:r w:rsidR="00AF660A" w:rsidRPr="00AF660A">
        <w:rPr>
          <w:rFonts w:ascii="Times New Roman" w:eastAsia="SimSun" w:hAnsi="Times New Roman" w:cs="Times New Roman"/>
          <w:kern w:val="0"/>
          <w:sz w:val="24"/>
          <w14:ligatures w14:val="none"/>
        </w:rPr>
        <w:t>ilization</w:t>
      </w:r>
      <w:r w:rsidR="00AF660A">
        <w:rPr>
          <w:rFonts w:ascii="Times New Roman" w:eastAsia="SimSun" w:hAnsi="Times New Roman" w:cs="Times New Roman" w:hint="eastAsia"/>
          <w:kern w:val="0"/>
          <w:sz w:val="24"/>
          <w14:ligatures w14:val="none"/>
        </w:rPr>
        <w:t xml:space="preserve"> </w:t>
      </w:r>
      <w:r w:rsidR="00CD7382">
        <w:rPr>
          <w:rFonts w:ascii="Times New Roman" w:eastAsia="SimSun" w:hAnsi="Times New Roman" w:cs="Times New Roman" w:hint="eastAsia"/>
          <w:kern w:val="0"/>
          <w:sz w:val="24"/>
          <w14:ligatures w14:val="none"/>
        </w:rPr>
        <w:t>h</w:t>
      </w:r>
      <w:r w:rsidR="00AF660A" w:rsidRPr="00AF660A">
        <w:rPr>
          <w:rFonts w:ascii="Times New Roman" w:eastAsia="SimSun" w:hAnsi="Times New Roman" w:cs="Times New Roman"/>
          <w:kern w:val="0"/>
          <w:sz w:val="24"/>
          <w14:ligatures w14:val="none"/>
        </w:rPr>
        <w:t>ours</w:t>
      </w:r>
      <w:r w:rsidR="00CD7382">
        <w:rPr>
          <w:rFonts w:ascii="Times New Roman" w:eastAsia="SimSun" w:hAnsi="Times New Roman" w:cs="Times New Roman" w:hint="eastAsia"/>
          <w:kern w:val="0"/>
          <w:sz w:val="24"/>
          <w14:ligatures w14:val="none"/>
        </w:rPr>
        <w:t>;</w:t>
      </w:r>
      <w:r w:rsidR="00AF660A" w:rsidRPr="00AF660A">
        <w:rPr>
          <w:rFonts w:ascii="Times New Roman" w:eastAsia="SimSun" w:hAnsi="Times New Roman" w:cs="Times New Roman"/>
          <w:kern w:val="0"/>
          <w:sz w:val="24"/>
          <w14:ligatures w14:val="none"/>
        </w:rPr>
        <w:t xml:space="preserve"> </w:t>
      </w:r>
      <w:r w:rsidR="00CD7382" w:rsidRPr="000B508D">
        <w:rPr>
          <w:rFonts w:ascii="Times New Roman" w:eastAsia="SimSun" w:hAnsi="Times New Roman" w:cs="Times New Roman" w:hint="eastAsia"/>
          <w:i/>
          <w:iCs/>
          <w:kern w:val="0"/>
          <w:sz w:val="24"/>
          <w14:ligatures w14:val="none"/>
        </w:rPr>
        <w:t xml:space="preserve">Sheet </w:t>
      </w:r>
      <w:r w:rsidR="00AF660A" w:rsidRPr="00CD7382">
        <w:rPr>
          <w:rFonts w:ascii="Times New Roman" w:eastAsia="SimSun" w:hAnsi="Times New Roman" w:cs="Times New Roman"/>
          <w:i/>
          <w:iCs/>
          <w:kern w:val="0"/>
          <w:sz w:val="24"/>
          <w14:ligatures w14:val="none"/>
        </w:rPr>
        <w:t>curt</w:t>
      </w:r>
      <w:r w:rsidR="00EC2A23">
        <w:rPr>
          <w:rFonts w:ascii="Times New Roman" w:eastAsia="SimSun" w:hAnsi="Times New Roman" w:cs="Times New Roman" w:hint="eastAsia"/>
          <w:kern w:val="0"/>
          <w:sz w:val="24"/>
          <w14:ligatures w14:val="none"/>
        </w:rPr>
        <w:t xml:space="preserve">: </w:t>
      </w:r>
      <w:r w:rsidR="00936B6F">
        <w:rPr>
          <w:rFonts w:ascii="Times New Roman" w:eastAsia="SimSun" w:hAnsi="Times New Roman" w:cs="Times New Roman" w:hint="eastAsia"/>
          <w:kern w:val="0"/>
          <w:sz w:val="24"/>
          <w14:ligatures w14:val="none"/>
        </w:rPr>
        <w:t>power curtailment rate</w:t>
      </w:r>
      <w:r w:rsidRPr="0095271E">
        <w:rPr>
          <w:rFonts w:ascii="Times New Roman" w:eastAsia="SimSun" w:hAnsi="Times New Roman" w:cs="Times New Roman" w:hint="eastAsia"/>
          <w:kern w:val="0"/>
          <w:sz w:val="24"/>
          <w14:ligatures w14:val="none"/>
        </w:rPr>
        <w:t>.</w:t>
      </w:r>
    </w:p>
    <w:p w14:paraId="4B9A6825" w14:textId="77777777" w:rsidR="0043179E" w:rsidRPr="0095271E" w:rsidRDefault="0043179E" w:rsidP="0095271E">
      <w:pPr>
        <w:widowControl/>
        <w:numPr>
          <w:ilvl w:val="0"/>
          <w:numId w:val="7"/>
        </w:numPr>
        <w:spacing w:before="100" w:beforeAutospacing="1" w:after="100" w:afterAutospacing="1" w:line="240" w:lineRule="auto"/>
        <w:rPr>
          <w:rFonts w:ascii="Times New Roman" w:eastAsia="SimSun" w:hAnsi="Times New Roman" w:cs="Times New Roman"/>
          <w:kern w:val="0"/>
          <w:sz w:val="24"/>
          <w14:ligatures w14:val="none"/>
        </w:rPr>
      </w:pPr>
      <w:r w:rsidRPr="00117AE3">
        <w:rPr>
          <w:rFonts w:ascii="Times New Roman" w:eastAsia="SimSun" w:hAnsi="Times New Roman" w:cs="Times New Roman"/>
          <w:b/>
          <w:bCs/>
          <w:kern w:val="0"/>
          <w:sz w:val="24"/>
          <w14:ligatures w14:val="none"/>
        </w:rPr>
        <w:t>Emission</w:t>
      </w:r>
      <w:r>
        <w:rPr>
          <w:rFonts w:ascii="Times New Roman" w:eastAsia="SimSun" w:hAnsi="Times New Roman" w:cs="Times New Roman" w:hint="eastAsia"/>
          <w:kern w:val="0"/>
          <w:sz w:val="24"/>
          <w14:ligatures w14:val="none"/>
        </w:rPr>
        <w:t>:</w:t>
      </w:r>
      <w:r w:rsidR="00117AE3">
        <w:rPr>
          <w:rFonts w:ascii="Times New Roman" w:eastAsia="SimSun" w:hAnsi="Times New Roman" w:cs="Times New Roman" w:hint="eastAsia"/>
          <w:kern w:val="0"/>
          <w:sz w:val="24"/>
          <w14:ligatures w14:val="none"/>
        </w:rPr>
        <w:t xml:space="preserve"> </w:t>
      </w:r>
      <w:r w:rsidR="00117AE3" w:rsidRPr="000B508D">
        <w:rPr>
          <w:rFonts w:ascii="Times New Roman" w:eastAsia="SimSun" w:hAnsi="Times New Roman" w:cs="Times New Roman" w:hint="eastAsia"/>
          <w:i/>
          <w:iCs/>
          <w:kern w:val="0"/>
          <w:sz w:val="24"/>
          <w14:ligatures w14:val="none"/>
        </w:rPr>
        <w:t>Sheet</w:t>
      </w:r>
      <w:r w:rsidR="00117AE3">
        <w:rPr>
          <w:rFonts w:ascii="Times New Roman" w:eastAsia="SimSun" w:hAnsi="Times New Roman" w:cs="Times New Roman" w:hint="eastAsia"/>
          <w:i/>
          <w:iCs/>
          <w:kern w:val="0"/>
          <w:sz w:val="24"/>
          <w14:ligatures w14:val="none"/>
        </w:rPr>
        <w:t xml:space="preserve"> </w:t>
      </w:r>
      <w:r w:rsidR="00117AE3" w:rsidRPr="00117AE3">
        <w:rPr>
          <w:rFonts w:ascii="Times New Roman" w:eastAsia="SimSun" w:hAnsi="Times New Roman" w:cs="Times New Roman"/>
          <w:i/>
          <w:iCs/>
          <w:kern w:val="0"/>
          <w:sz w:val="24"/>
          <w14:ligatures w14:val="none"/>
        </w:rPr>
        <w:t>Emission</w:t>
      </w:r>
      <w:r w:rsidR="003B484E">
        <w:rPr>
          <w:rFonts w:ascii="Times New Roman" w:eastAsia="SimSun" w:hAnsi="Times New Roman" w:cs="Times New Roman" w:hint="eastAsia"/>
          <w:i/>
          <w:iCs/>
          <w:kern w:val="0"/>
          <w:sz w:val="24"/>
          <w14:ligatures w14:val="none"/>
        </w:rPr>
        <w:t xml:space="preserve">: </w:t>
      </w:r>
      <w:r w:rsidR="003B484E" w:rsidRPr="00637F63">
        <w:rPr>
          <w:rFonts w:ascii="Times New Roman" w:eastAsia="SimSun" w:hAnsi="Times New Roman" w:cs="Times New Roman" w:hint="eastAsia"/>
          <w:kern w:val="0"/>
          <w:sz w:val="24"/>
          <w14:ligatures w14:val="none"/>
        </w:rPr>
        <w:t xml:space="preserve">hourly CO2 emission </w:t>
      </w:r>
    </w:p>
    <w:p w14:paraId="7D9A2EC7" w14:textId="77777777" w:rsidR="0095271E" w:rsidRPr="0095271E" w:rsidRDefault="0007248B" w:rsidP="0095271E">
      <w:pPr>
        <w:widowControl/>
        <w:spacing w:after="0" w:line="240" w:lineRule="auto"/>
        <w:rPr>
          <w:rFonts w:ascii="Times New Roman" w:eastAsia="SimSun" w:hAnsi="Times New Roman" w:cs="Times New Roman"/>
          <w:kern w:val="0"/>
          <w:sz w:val="24"/>
          <w14:ligatures w14:val="none"/>
        </w:rPr>
      </w:pPr>
      <w:r>
        <w:pict w14:anchorId="52D56000">
          <v:rect id="Horizontal Line 7" o:spid="_x0000_s1026"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01723E" w14:textId="77777777" w:rsidR="00613011" w:rsidRPr="0095271E" w:rsidRDefault="00613011">
      <w:pPr>
        <w:rPr>
          <w:rFonts w:ascii="Times New Roman" w:hAnsi="Times New Roman" w:cs="Times New Roman"/>
        </w:rPr>
      </w:pPr>
    </w:p>
    <w:sectPr w:rsidR="00613011" w:rsidRPr="0095271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ng, Jinghui" w:date="2026-03-25T09:07:00Z" w:initials="WJ">
    <w:p w14:paraId="25797AA4" w14:textId="77777777" w:rsidR="00CB06AA" w:rsidRDefault="00CB06AA" w:rsidP="00CB06AA">
      <w:r>
        <w:rPr>
          <w:rStyle w:val="CommentReference"/>
        </w:rPr>
        <w:annotationRef/>
      </w:r>
      <w:r>
        <w:rPr>
          <w:sz w:val="20"/>
          <w:szCs w:val="20"/>
        </w:rPr>
        <w:t>Emission cost (emission tax) missed?</w:t>
      </w:r>
    </w:p>
  </w:comment>
  <w:comment w:id="7" w:author="Wang, Jinghui" w:date="2026-04-01T16:54:00Z" w:initials="WJ">
    <w:p w14:paraId="57059CA3" w14:textId="77777777" w:rsidR="002C0732" w:rsidRDefault="002C0732" w:rsidP="002C0732">
      <w:r>
        <w:rPr>
          <w:rStyle w:val="CommentReference"/>
        </w:rPr>
        <w:annotationRef/>
      </w:r>
      <w:r>
        <w:rPr>
          <w:sz w:val="20"/>
          <w:szCs w:val="20"/>
        </w:rPr>
        <w:t>not complete:(dri_ht + dri_gt)*STOICH_ele,dri = dri_pt?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97AA4" w15:done="0"/>
  <w15:commentEx w15:paraId="57059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427B3F" w16cex:dateUtc="2026-03-25T13:07:00Z"/>
  <w16cex:commentExtensible w16cex:durableId="080B3BCF" w16cex:dateUtc="2026-04-01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97AA4" w16cid:durableId="33427B3F"/>
  <w16cid:commentId w16cid:paraId="57059CA3" w16cid:durableId="080B3B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5FA"/>
    <w:multiLevelType w:val="multilevel"/>
    <w:tmpl w:val="DEDC50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57D1A32"/>
    <w:multiLevelType w:val="hybridMultilevel"/>
    <w:tmpl w:val="587629E6"/>
    <w:lvl w:ilvl="0" w:tplc="689C9E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055704"/>
    <w:multiLevelType w:val="multilevel"/>
    <w:tmpl w:val="0FC8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B7AF5"/>
    <w:multiLevelType w:val="multilevel"/>
    <w:tmpl w:val="A4305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9498F"/>
    <w:multiLevelType w:val="multilevel"/>
    <w:tmpl w:val="8D9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96524"/>
    <w:multiLevelType w:val="multilevel"/>
    <w:tmpl w:val="E82A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66835"/>
    <w:multiLevelType w:val="hybridMultilevel"/>
    <w:tmpl w:val="7972897C"/>
    <w:lvl w:ilvl="0" w:tplc="AF3ACF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5406FA4"/>
    <w:multiLevelType w:val="multilevel"/>
    <w:tmpl w:val="4DD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378FC"/>
    <w:multiLevelType w:val="multilevel"/>
    <w:tmpl w:val="58A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F6864"/>
    <w:multiLevelType w:val="hybridMultilevel"/>
    <w:tmpl w:val="8ABE342A"/>
    <w:lvl w:ilvl="0" w:tplc="E75671F0">
      <w:start w:val="1"/>
      <w:numFmt w:val="decimal"/>
      <w:lvlText w:val="%1."/>
      <w:lvlJc w:val="left"/>
      <w:pPr>
        <w:ind w:left="380" w:hanging="3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7796D21"/>
    <w:multiLevelType w:val="multilevel"/>
    <w:tmpl w:val="C5C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40A65"/>
    <w:multiLevelType w:val="multilevel"/>
    <w:tmpl w:val="F6D4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92101">
    <w:abstractNumId w:val="11"/>
  </w:num>
  <w:num w:numId="2" w16cid:durableId="843133696">
    <w:abstractNumId w:val="7"/>
  </w:num>
  <w:num w:numId="3" w16cid:durableId="1230657412">
    <w:abstractNumId w:val="5"/>
  </w:num>
  <w:num w:numId="4" w16cid:durableId="464156707">
    <w:abstractNumId w:val="3"/>
  </w:num>
  <w:num w:numId="5" w16cid:durableId="1477336354">
    <w:abstractNumId w:val="2"/>
  </w:num>
  <w:num w:numId="6" w16cid:durableId="2057926693">
    <w:abstractNumId w:val="4"/>
  </w:num>
  <w:num w:numId="7" w16cid:durableId="1248153991">
    <w:abstractNumId w:val="10"/>
  </w:num>
  <w:num w:numId="8" w16cid:durableId="2075659146">
    <w:abstractNumId w:val="8"/>
  </w:num>
  <w:num w:numId="9" w16cid:durableId="152189707">
    <w:abstractNumId w:val="0"/>
  </w:num>
  <w:num w:numId="10" w16cid:durableId="439766816">
    <w:abstractNumId w:val="6"/>
  </w:num>
  <w:num w:numId="11" w16cid:durableId="716929515">
    <w:abstractNumId w:val="9"/>
  </w:num>
  <w:num w:numId="12" w16cid:durableId="21240356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Jinghui">
    <w15:presenceInfo w15:providerId="AD" w15:userId="S::Jinghui.Wang@aramcoamericas.com::db008e23-cf85-46b7-bc9b-fead09591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1E"/>
    <w:rsid w:val="0001197E"/>
    <w:rsid w:val="00013BA8"/>
    <w:rsid w:val="00042850"/>
    <w:rsid w:val="0007248B"/>
    <w:rsid w:val="000B508D"/>
    <w:rsid w:val="00117AE3"/>
    <w:rsid w:val="0012324F"/>
    <w:rsid w:val="0017376D"/>
    <w:rsid w:val="00194027"/>
    <w:rsid w:val="001F25B9"/>
    <w:rsid w:val="002226D0"/>
    <w:rsid w:val="002A5515"/>
    <w:rsid w:val="002C0732"/>
    <w:rsid w:val="0035234C"/>
    <w:rsid w:val="003850B0"/>
    <w:rsid w:val="00386B17"/>
    <w:rsid w:val="003B484E"/>
    <w:rsid w:val="004132DC"/>
    <w:rsid w:val="00414316"/>
    <w:rsid w:val="00420501"/>
    <w:rsid w:val="0043179E"/>
    <w:rsid w:val="005A0023"/>
    <w:rsid w:val="005D4BB3"/>
    <w:rsid w:val="00602DC9"/>
    <w:rsid w:val="00613011"/>
    <w:rsid w:val="0063704A"/>
    <w:rsid w:val="00637F63"/>
    <w:rsid w:val="00671D26"/>
    <w:rsid w:val="006A1BBE"/>
    <w:rsid w:val="006A5A69"/>
    <w:rsid w:val="006D739D"/>
    <w:rsid w:val="006D7FA4"/>
    <w:rsid w:val="006E25C0"/>
    <w:rsid w:val="00791A32"/>
    <w:rsid w:val="00792E98"/>
    <w:rsid w:val="008444ED"/>
    <w:rsid w:val="0084727B"/>
    <w:rsid w:val="0089190B"/>
    <w:rsid w:val="00922EE6"/>
    <w:rsid w:val="00936B6F"/>
    <w:rsid w:val="00951FF9"/>
    <w:rsid w:val="0095271E"/>
    <w:rsid w:val="009C6BA5"/>
    <w:rsid w:val="00A07C40"/>
    <w:rsid w:val="00A3231C"/>
    <w:rsid w:val="00AA3C1F"/>
    <w:rsid w:val="00AF660A"/>
    <w:rsid w:val="00B27AD6"/>
    <w:rsid w:val="00B67558"/>
    <w:rsid w:val="00B87BED"/>
    <w:rsid w:val="00B910DE"/>
    <w:rsid w:val="00BF4792"/>
    <w:rsid w:val="00C37C9F"/>
    <w:rsid w:val="00C55795"/>
    <w:rsid w:val="00C67D5F"/>
    <w:rsid w:val="00CB06AA"/>
    <w:rsid w:val="00CC68A7"/>
    <w:rsid w:val="00CD7382"/>
    <w:rsid w:val="00CE573C"/>
    <w:rsid w:val="00DD0662"/>
    <w:rsid w:val="00E02474"/>
    <w:rsid w:val="00E27A82"/>
    <w:rsid w:val="00E63734"/>
    <w:rsid w:val="00E9720D"/>
    <w:rsid w:val="00EC2A23"/>
    <w:rsid w:val="00EF7D86"/>
    <w:rsid w:val="00F17892"/>
    <w:rsid w:val="00FF2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61457D0"/>
  <w15:chartTrackingRefBased/>
  <w15:docId w15:val="{24617B8B-474C-334E-B438-853172CE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527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9527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9527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95271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95271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95271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95271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5271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5271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71E"/>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95271E"/>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95271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95271E"/>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5271E"/>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95271E"/>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95271E"/>
    <w:rPr>
      <w:rFonts w:cstheme="majorBidi"/>
      <w:b/>
      <w:bCs/>
      <w:color w:val="595959" w:themeColor="text1" w:themeTint="A6"/>
    </w:rPr>
  </w:style>
  <w:style w:type="character" w:customStyle="1" w:styleId="Heading8Char">
    <w:name w:val="Heading 8 Char"/>
    <w:basedOn w:val="DefaultParagraphFont"/>
    <w:link w:val="Heading8"/>
    <w:uiPriority w:val="9"/>
    <w:semiHidden/>
    <w:rsid w:val="0095271E"/>
    <w:rPr>
      <w:rFonts w:cstheme="majorBidi"/>
      <w:color w:val="595959" w:themeColor="text1" w:themeTint="A6"/>
    </w:rPr>
  </w:style>
  <w:style w:type="character" w:customStyle="1" w:styleId="Heading9Char">
    <w:name w:val="Heading 9 Char"/>
    <w:basedOn w:val="DefaultParagraphFont"/>
    <w:link w:val="Heading9"/>
    <w:uiPriority w:val="9"/>
    <w:semiHidden/>
    <w:rsid w:val="0095271E"/>
    <w:rPr>
      <w:rFonts w:eastAsiaTheme="majorEastAsia" w:cstheme="majorBidi"/>
      <w:color w:val="595959" w:themeColor="text1" w:themeTint="A6"/>
    </w:rPr>
  </w:style>
  <w:style w:type="paragraph" w:styleId="Title">
    <w:name w:val="Title"/>
    <w:basedOn w:val="Normal"/>
    <w:next w:val="Normal"/>
    <w:link w:val="TitleChar"/>
    <w:uiPriority w:val="10"/>
    <w:qFormat/>
    <w:rsid w:val="009527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7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71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5271E"/>
    <w:pPr>
      <w:spacing w:before="160"/>
      <w:jc w:val="center"/>
    </w:pPr>
    <w:rPr>
      <w:i/>
      <w:iCs/>
      <w:color w:val="404040" w:themeColor="text1" w:themeTint="BF"/>
    </w:rPr>
  </w:style>
  <w:style w:type="character" w:customStyle="1" w:styleId="QuoteChar">
    <w:name w:val="Quote Char"/>
    <w:basedOn w:val="DefaultParagraphFont"/>
    <w:link w:val="Quote"/>
    <w:uiPriority w:val="29"/>
    <w:rsid w:val="0095271E"/>
    <w:rPr>
      <w:i/>
      <w:iCs/>
      <w:color w:val="404040" w:themeColor="text1" w:themeTint="BF"/>
    </w:rPr>
  </w:style>
  <w:style w:type="paragraph" w:styleId="ListParagraph">
    <w:name w:val="List Paragraph"/>
    <w:basedOn w:val="Normal"/>
    <w:uiPriority w:val="34"/>
    <w:qFormat/>
    <w:rsid w:val="0095271E"/>
    <w:pPr>
      <w:ind w:left="720"/>
      <w:contextualSpacing/>
    </w:pPr>
  </w:style>
  <w:style w:type="character" w:styleId="IntenseEmphasis">
    <w:name w:val="Intense Emphasis"/>
    <w:basedOn w:val="DefaultParagraphFont"/>
    <w:uiPriority w:val="21"/>
    <w:qFormat/>
    <w:rsid w:val="0095271E"/>
    <w:rPr>
      <w:i/>
      <w:iCs/>
      <w:color w:val="2F5496" w:themeColor="accent1" w:themeShade="BF"/>
    </w:rPr>
  </w:style>
  <w:style w:type="paragraph" w:styleId="IntenseQuote">
    <w:name w:val="Intense Quote"/>
    <w:basedOn w:val="Normal"/>
    <w:next w:val="Normal"/>
    <w:link w:val="IntenseQuoteChar"/>
    <w:uiPriority w:val="30"/>
    <w:qFormat/>
    <w:rsid w:val="00952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71E"/>
    <w:rPr>
      <w:i/>
      <w:iCs/>
      <w:color w:val="2F5496" w:themeColor="accent1" w:themeShade="BF"/>
    </w:rPr>
  </w:style>
  <w:style w:type="character" w:styleId="IntenseReference">
    <w:name w:val="Intense Reference"/>
    <w:basedOn w:val="DefaultParagraphFont"/>
    <w:uiPriority w:val="32"/>
    <w:qFormat/>
    <w:rsid w:val="0095271E"/>
    <w:rPr>
      <w:b/>
      <w:bCs/>
      <w:smallCaps/>
      <w:color w:val="2F5496" w:themeColor="accent1" w:themeShade="BF"/>
      <w:spacing w:val="5"/>
    </w:rPr>
  </w:style>
  <w:style w:type="paragraph" w:styleId="NormalWeb">
    <w:name w:val="Normal (Web)"/>
    <w:basedOn w:val="Normal"/>
    <w:uiPriority w:val="99"/>
    <w:semiHidden/>
    <w:unhideWhenUsed/>
    <w:rsid w:val="0095271E"/>
    <w:pPr>
      <w:widowControl/>
      <w:spacing w:before="100" w:beforeAutospacing="1" w:after="100" w:afterAutospacing="1" w:line="240" w:lineRule="auto"/>
    </w:pPr>
    <w:rPr>
      <w:rFonts w:ascii="SimSun" w:eastAsia="SimSun" w:hAnsi="SimSun" w:cs="SimSun"/>
      <w:kern w:val="0"/>
      <w:sz w:val="24"/>
      <w14:ligatures w14:val="none"/>
    </w:rPr>
  </w:style>
  <w:style w:type="character" w:styleId="Strong">
    <w:name w:val="Strong"/>
    <w:basedOn w:val="DefaultParagraphFont"/>
    <w:uiPriority w:val="22"/>
    <w:qFormat/>
    <w:rsid w:val="0095271E"/>
    <w:rPr>
      <w:b/>
      <w:bCs/>
    </w:rPr>
  </w:style>
  <w:style w:type="character" w:styleId="Hyperlink">
    <w:name w:val="Hyperlink"/>
    <w:basedOn w:val="DefaultParagraphFont"/>
    <w:uiPriority w:val="99"/>
    <w:unhideWhenUsed/>
    <w:rsid w:val="0095271E"/>
    <w:rPr>
      <w:color w:val="0000FF"/>
      <w:u w:val="single"/>
    </w:rPr>
  </w:style>
  <w:style w:type="character" w:styleId="HTMLCode">
    <w:name w:val="HTML Code"/>
    <w:basedOn w:val="DefaultParagraphFont"/>
    <w:uiPriority w:val="99"/>
    <w:semiHidden/>
    <w:unhideWhenUsed/>
    <w:rsid w:val="0095271E"/>
    <w:rPr>
      <w:rFonts w:ascii="SimSun" w:eastAsia="SimSun" w:hAnsi="SimSun" w:cs="SimSun"/>
      <w:sz w:val="24"/>
      <w:szCs w:val="24"/>
    </w:rPr>
  </w:style>
  <w:style w:type="character" w:styleId="Emphasis">
    <w:name w:val="Emphasis"/>
    <w:basedOn w:val="DefaultParagraphFont"/>
    <w:uiPriority w:val="20"/>
    <w:qFormat/>
    <w:rsid w:val="0095271E"/>
    <w:rPr>
      <w:i/>
      <w:iCs/>
    </w:rPr>
  </w:style>
  <w:style w:type="table" w:styleId="TableGrid">
    <w:name w:val="Table Grid"/>
    <w:basedOn w:val="TableNormal"/>
    <w:uiPriority w:val="39"/>
    <w:rsid w:val="002A5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5515"/>
    <w:pPr>
      <w:widowControl/>
      <w:spacing w:after="0" w:line="240" w:lineRule="auto"/>
    </w:pPr>
    <w:rPr>
      <w:rFonts w:asciiTheme="majorHAnsi" w:eastAsia="SimHei" w:hAnsiTheme="majorHAnsi" w:cstheme="majorBidi"/>
      <w:kern w:val="0"/>
      <w:sz w:val="20"/>
      <w:szCs w:val="20"/>
      <w14:ligatures w14:val="none"/>
    </w:rPr>
  </w:style>
  <w:style w:type="character" w:styleId="UnresolvedMention">
    <w:name w:val="Unresolved Mention"/>
    <w:basedOn w:val="DefaultParagraphFont"/>
    <w:uiPriority w:val="99"/>
    <w:semiHidden/>
    <w:unhideWhenUsed/>
    <w:rsid w:val="002A5515"/>
    <w:rPr>
      <w:color w:val="605E5C"/>
      <w:shd w:val="clear" w:color="auto" w:fill="E1DFDD"/>
    </w:rPr>
  </w:style>
  <w:style w:type="paragraph" w:styleId="FootnoteText">
    <w:name w:val="footnote text"/>
    <w:basedOn w:val="Normal"/>
    <w:link w:val="FootnoteTextChar"/>
    <w:uiPriority w:val="99"/>
    <w:semiHidden/>
    <w:unhideWhenUsed/>
    <w:rsid w:val="002A5515"/>
    <w:pPr>
      <w:snapToGrid w:val="0"/>
      <w:spacing w:after="0" w:line="240" w:lineRule="auto"/>
    </w:pPr>
    <w:rPr>
      <w:sz w:val="18"/>
      <w:szCs w:val="18"/>
      <w14:ligatures w14:val="none"/>
    </w:rPr>
  </w:style>
  <w:style w:type="character" w:customStyle="1" w:styleId="FootnoteTextChar">
    <w:name w:val="Footnote Text Char"/>
    <w:basedOn w:val="DefaultParagraphFont"/>
    <w:link w:val="FootnoteText"/>
    <w:uiPriority w:val="99"/>
    <w:semiHidden/>
    <w:rsid w:val="002A5515"/>
    <w:rPr>
      <w:sz w:val="18"/>
      <w:szCs w:val="18"/>
      <w14:ligatures w14:val="none"/>
    </w:rPr>
  </w:style>
  <w:style w:type="character" w:styleId="FootnoteReference">
    <w:name w:val="footnote reference"/>
    <w:basedOn w:val="DefaultParagraphFont"/>
    <w:uiPriority w:val="99"/>
    <w:semiHidden/>
    <w:unhideWhenUsed/>
    <w:rsid w:val="002A5515"/>
    <w:rPr>
      <w:vertAlign w:val="superscript"/>
    </w:rPr>
  </w:style>
  <w:style w:type="paragraph" w:customStyle="1" w:styleId="1">
    <w:name w:val="书目1"/>
    <w:basedOn w:val="Normal"/>
    <w:link w:val="Bibliography"/>
    <w:rsid w:val="002A5515"/>
    <w:pPr>
      <w:widowControl/>
      <w:tabs>
        <w:tab w:val="left" w:pos="260"/>
      </w:tabs>
      <w:spacing w:after="0" w:line="480" w:lineRule="auto"/>
      <w:ind w:left="264" w:hanging="264"/>
    </w:pPr>
    <w:rPr>
      <w:rFonts w:ascii="Times New Roman" w:eastAsia="SimSun" w:hAnsi="Times New Roman" w:cs="Times New Roman"/>
      <w:b/>
      <w:bCs/>
      <w:kern w:val="0"/>
      <w:sz w:val="28"/>
      <w:szCs w:val="32"/>
      <w14:ligatures w14:val="none"/>
    </w:rPr>
  </w:style>
  <w:style w:type="character" w:customStyle="1" w:styleId="Bibliography">
    <w:name w:val="Bibliography 字符"/>
    <w:basedOn w:val="DefaultParagraphFont"/>
    <w:link w:val="1"/>
    <w:rsid w:val="002A5515"/>
    <w:rPr>
      <w:rFonts w:ascii="Times New Roman" w:eastAsia="SimSun" w:hAnsi="Times New Roman" w:cs="Times New Roman"/>
      <w:b/>
      <w:bCs/>
      <w:kern w:val="0"/>
      <w:sz w:val="28"/>
      <w:szCs w:val="32"/>
      <w14:ligatures w14:val="none"/>
    </w:rPr>
  </w:style>
  <w:style w:type="paragraph" w:customStyle="1" w:styleId="CETBodytext">
    <w:name w:val="CET Body text"/>
    <w:link w:val="CETBodytextCarattere"/>
    <w:qFormat/>
    <w:rsid w:val="002A5515"/>
    <w:pPr>
      <w:tabs>
        <w:tab w:val="right" w:pos="7100"/>
      </w:tabs>
      <w:spacing w:after="0" w:line="264" w:lineRule="auto"/>
      <w:jc w:val="both"/>
    </w:pPr>
    <w:rPr>
      <w:rFonts w:ascii="Arial" w:eastAsia="Times New Roman" w:hAnsi="Arial" w:cs="Times New Roman"/>
      <w:kern w:val="0"/>
      <w:sz w:val="18"/>
      <w:szCs w:val="20"/>
      <w:lang w:eastAsia="en-US"/>
      <w14:ligatures w14:val="none"/>
    </w:rPr>
  </w:style>
  <w:style w:type="character" w:customStyle="1" w:styleId="CETBodytextCarattere">
    <w:name w:val="CET Body text Carattere"/>
    <w:link w:val="CETBodytext"/>
    <w:rsid w:val="002A5515"/>
    <w:rPr>
      <w:rFonts w:ascii="Arial" w:eastAsia="Times New Roman" w:hAnsi="Arial" w:cs="Times New Roman"/>
      <w:kern w:val="0"/>
      <w:sz w:val="18"/>
      <w:szCs w:val="20"/>
      <w:lang w:eastAsia="en-US"/>
      <w14:ligatures w14:val="none"/>
    </w:rPr>
  </w:style>
  <w:style w:type="paragraph" w:customStyle="1" w:styleId="CETEquation">
    <w:name w:val="CET Equation"/>
    <w:basedOn w:val="CETBodytext"/>
    <w:next w:val="CETBodytext"/>
    <w:qFormat/>
    <w:rsid w:val="002A5515"/>
    <w:pPr>
      <w:spacing w:before="120" w:after="120"/>
      <w:jc w:val="left"/>
    </w:pPr>
    <w:rPr>
      <w:lang w:val="en-GB"/>
    </w:rPr>
  </w:style>
  <w:style w:type="paragraph" w:customStyle="1" w:styleId="2">
    <w:name w:val="书目2"/>
    <w:basedOn w:val="Normal"/>
    <w:link w:val="Bibliography1"/>
    <w:rsid w:val="002A5515"/>
    <w:pPr>
      <w:widowControl/>
      <w:tabs>
        <w:tab w:val="left" w:pos="380"/>
      </w:tabs>
      <w:spacing w:after="0" w:line="480" w:lineRule="auto"/>
      <w:ind w:left="384" w:hanging="384"/>
    </w:pPr>
    <w:rPr>
      <w:rFonts w:ascii="Times New Roman" w:eastAsia="SimSun" w:hAnsi="Times New Roman" w:cs="Times New Roman"/>
      <w:kern w:val="0"/>
      <w:sz w:val="24"/>
      <w14:ligatures w14:val="none"/>
    </w:rPr>
  </w:style>
  <w:style w:type="character" w:customStyle="1" w:styleId="Bibliography1">
    <w:name w:val="Bibliography 字符1"/>
    <w:basedOn w:val="DefaultParagraphFont"/>
    <w:link w:val="2"/>
    <w:rsid w:val="002A5515"/>
    <w:rPr>
      <w:rFonts w:ascii="Times New Roman" w:eastAsia="SimSun" w:hAnsi="Times New Roman" w:cs="Times New Roman"/>
      <w:kern w:val="0"/>
      <w:sz w:val="24"/>
      <w14:ligatures w14:val="none"/>
    </w:rPr>
  </w:style>
  <w:style w:type="paragraph" w:styleId="Revision">
    <w:name w:val="Revision"/>
    <w:hidden/>
    <w:uiPriority w:val="99"/>
    <w:semiHidden/>
    <w:rsid w:val="00CB06AA"/>
    <w:pPr>
      <w:spacing w:after="0" w:line="240" w:lineRule="auto"/>
    </w:pPr>
  </w:style>
  <w:style w:type="character" w:styleId="CommentReference">
    <w:name w:val="annotation reference"/>
    <w:basedOn w:val="DefaultParagraphFont"/>
    <w:uiPriority w:val="99"/>
    <w:semiHidden/>
    <w:unhideWhenUsed/>
    <w:rsid w:val="00CB06AA"/>
    <w:rPr>
      <w:sz w:val="16"/>
      <w:szCs w:val="16"/>
    </w:rPr>
  </w:style>
  <w:style w:type="paragraph" w:styleId="CommentText">
    <w:name w:val="annotation text"/>
    <w:basedOn w:val="Normal"/>
    <w:link w:val="CommentTextChar"/>
    <w:uiPriority w:val="99"/>
    <w:semiHidden/>
    <w:unhideWhenUsed/>
    <w:rsid w:val="00CB06AA"/>
    <w:pPr>
      <w:spacing w:line="240" w:lineRule="auto"/>
    </w:pPr>
    <w:rPr>
      <w:sz w:val="20"/>
      <w:szCs w:val="20"/>
    </w:rPr>
  </w:style>
  <w:style w:type="character" w:customStyle="1" w:styleId="CommentTextChar">
    <w:name w:val="Comment Text Char"/>
    <w:basedOn w:val="DefaultParagraphFont"/>
    <w:link w:val="CommentText"/>
    <w:uiPriority w:val="99"/>
    <w:semiHidden/>
    <w:rsid w:val="00CB06AA"/>
    <w:rPr>
      <w:sz w:val="20"/>
      <w:szCs w:val="20"/>
    </w:rPr>
  </w:style>
  <w:style w:type="paragraph" w:styleId="CommentSubject">
    <w:name w:val="annotation subject"/>
    <w:basedOn w:val="CommentText"/>
    <w:next w:val="CommentText"/>
    <w:link w:val="CommentSubjectChar"/>
    <w:uiPriority w:val="99"/>
    <w:semiHidden/>
    <w:unhideWhenUsed/>
    <w:rsid w:val="00CB06AA"/>
    <w:rPr>
      <w:b/>
      <w:bCs/>
    </w:rPr>
  </w:style>
  <w:style w:type="character" w:customStyle="1" w:styleId="CommentSubjectChar">
    <w:name w:val="Comment Subject Char"/>
    <w:basedOn w:val="CommentTextChar"/>
    <w:link w:val="CommentSubject"/>
    <w:uiPriority w:val="99"/>
    <w:semiHidden/>
    <w:rsid w:val="00CB06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1781">
      <w:bodyDiv w:val="1"/>
      <w:marLeft w:val="0"/>
      <w:marRight w:val="0"/>
      <w:marTop w:val="0"/>
      <w:marBottom w:val="0"/>
      <w:divBdr>
        <w:top w:val="none" w:sz="0" w:space="0" w:color="auto"/>
        <w:left w:val="none" w:sz="0" w:space="0" w:color="auto"/>
        <w:bottom w:val="none" w:sz="0" w:space="0" w:color="auto"/>
        <w:right w:val="none" w:sz="0" w:space="0" w:color="auto"/>
      </w:divBdr>
    </w:div>
    <w:div w:id="229192416">
      <w:bodyDiv w:val="1"/>
      <w:marLeft w:val="0"/>
      <w:marRight w:val="0"/>
      <w:marTop w:val="0"/>
      <w:marBottom w:val="0"/>
      <w:divBdr>
        <w:top w:val="none" w:sz="0" w:space="0" w:color="auto"/>
        <w:left w:val="none" w:sz="0" w:space="0" w:color="auto"/>
        <w:bottom w:val="none" w:sz="0" w:space="0" w:color="auto"/>
        <w:right w:val="none" w:sz="0" w:space="0" w:color="auto"/>
      </w:divBdr>
      <w:divsChild>
        <w:div w:id="1132164965">
          <w:marLeft w:val="0"/>
          <w:marRight w:val="0"/>
          <w:marTop w:val="0"/>
          <w:marBottom w:val="0"/>
          <w:divBdr>
            <w:top w:val="none" w:sz="0" w:space="0" w:color="auto"/>
            <w:left w:val="none" w:sz="0" w:space="0" w:color="auto"/>
            <w:bottom w:val="none" w:sz="0" w:space="0" w:color="auto"/>
            <w:right w:val="none" w:sz="0" w:space="0" w:color="auto"/>
          </w:divBdr>
          <w:divsChild>
            <w:div w:id="757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2989">
      <w:bodyDiv w:val="1"/>
      <w:marLeft w:val="0"/>
      <w:marRight w:val="0"/>
      <w:marTop w:val="0"/>
      <w:marBottom w:val="0"/>
      <w:divBdr>
        <w:top w:val="none" w:sz="0" w:space="0" w:color="auto"/>
        <w:left w:val="none" w:sz="0" w:space="0" w:color="auto"/>
        <w:bottom w:val="none" w:sz="0" w:space="0" w:color="auto"/>
        <w:right w:val="none" w:sz="0" w:space="0" w:color="auto"/>
      </w:divBdr>
    </w:div>
    <w:div w:id="650521485">
      <w:bodyDiv w:val="1"/>
      <w:marLeft w:val="0"/>
      <w:marRight w:val="0"/>
      <w:marTop w:val="0"/>
      <w:marBottom w:val="0"/>
      <w:divBdr>
        <w:top w:val="none" w:sz="0" w:space="0" w:color="auto"/>
        <w:left w:val="none" w:sz="0" w:space="0" w:color="auto"/>
        <w:bottom w:val="none" w:sz="0" w:space="0" w:color="auto"/>
        <w:right w:val="none" w:sz="0" w:space="0" w:color="auto"/>
      </w:divBdr>
      <w:divsChild>
        <w:div w:id="346058847">
          <w:marLeft w:val="0"/>
          <w:marRight w:val="0"/>
          <w:marTop w:val="0"/>
          <w:marBottom w:val="0"/>
          <w:divBdr>
            <w:top w:val="none" w:sz="0" w:space="0" w:color="auto"/>
            <w:left w:val="none" w:sz="0" w:space="0" w:color="auto"/>
            <w:bottom w:val="none" w:sz="0" w:space="0" w:color="auto"/>
            <w:right w:val="none" w:sz="0" w:space="0" w:color="auto"/>
          </w:divBdr>
          <w:divsChild>
            <w:div w:id="13245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6116">
      <w:bodyDiv w:val="1"/>
      <w:marLeft w:val="0"/>
      <w:marRight w:val="0"/>
      <w:marTop w:val="0"/>
      <w:marBottom w:val="0"/>
      <w:divBdr>
        <w:top w:val="none" w:sz="0" w:space="0" w:color="auto"/>
        <w:left w:val="none" w:sz="0" w:space="0" w:color="auto"/>
        <w:bottom w:val="none" w:sz="0" w:space="0" w:color="auto"/>
        <w:right w:val="none" w:sz="0" w:space="0" w:color="auto"/>
      </w:divBdr>
    </w:div>
    <w:div w:id="1206989761">
      <w:bodyDiv w:val="1"/>
      <w:marLeft w:val="0"/>
      <w:marRight w:val="0"/>
      <w:marTop w:val="0"/>
      <w:marBottom w:val="0"/>
      <w:divBdr>
        <w:top w:val="none" w:sz="0" w:space="0" w:color="auto"/>
        <w:left w:val="none" w:sz="0" w:space="0" w:color="auto"/>
        <w:bottom w:val="none" w:sz="0" w:space="0" w:color="auto"/>
        <w:right w:val="none" w:sz="0" w:space="0" w:color="auto"/>
      </w:divBdr>
    </w:div>
    <w:div w:id="1346784864">
      <w:bodyDiv w:val="1"/>
      <w:marLeft w:val="0"/>
      <w:marRight w:val="0"/>
      <w:marTop w:val="0"/>
      <w:marBottom w:val="0"/>
      <w:divBdr>
        <w:top w:val="none" w:sz="0" w:space="0" w:color="auto"/>
        <w:left w:val="none" w:sz="0" w:space="0" w:color="auto"/>
        <w:bottom w:val="none" w:sz="0" w:space="0" w:color="auto"/>
        <w:right w:val="none" w:sz="0" w:space="0" w:color="auto"/>
      </w:divBdr>
      <w:divsChild>
        <w:div w:id="994529885">
          <w:marLeft w:val="0"/>
          <w:marRight w:val="0"/>
          <w:marTop w:val="0"/>
          <w:marBottom w:val="0"/>
          <w:divBdr>
            <w:top w:val="none" w:sz="0" w:space="0" w:color="auto"/>
            <w:left w:val="none" w:sz="0" w:space="0" w:color="auto"/>
            <w:bottom w:val="none" w:sz="0" w:space="0" w:color="auto"/>
            <w:right w:val="none" w:sz="0" w:space="0" w:color="auto"/>
          </w:divBdr>
          <w:divsChild>
            <w:div w:id="13783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0351">
      <w:bodyDiv w:val="1"/>
      <w:marLeft w:val="0"/>
      <w:marRight w:val="0"/>
      <w:marTop w:val="0"/>
      <w:marBottom w:val="0"/>
      <w:divBdr>
        <w:top w:val="none" w:sz="0" w:space="0" w:color="auto"/>
        <w:left w:val="none" w:sz="0" w:space="0" w:color="auto"/>
        <w:bottom w:val="none" w:sz="0" w:space="0" w:color="auto"/>
        <w:right w:val="none" w:sz="0" w:space="0" w:color="auto"/>
      </w:divBdr>
      <w:divsChild>
        <w:div w:id="2120684811">
          <w:marLeft w:val="0"/>
          <w:marRight w:val="0"/>
          <w:marTop w:val="0"/>
          <w:marBottom w:val="0"/>
          <w:divBdr>
            <w:top w:val="none" w:sz="0" w:space="0" w:color="auto"/>
            <w:left w:val="none" w:sz="0" w:space="0" w:color="auto"/>
            <w:bottom w:val="none" w:sz="0" w:space="0" w:color="auto"/>
            <w:right w:val="none" w:sz="0" w:space="0" w:color="auto"/>
          </w:divBdr>
          <w:divsChild>
            <w:div w:id="7978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3842">
      <w:bodyDiv w:val="1"/>
      <w:marLeft w:val="0"/>
      <w:marRight w:val="0"/>
      <w:marTop w:val="0"/>
      <w:marBottom w:val="0"/>
      <w:divBdr>
        <w:top w:val="none" w:sz="0" w:space="0" w:color="auto"/>
        <w:left w:val="none" w:sz="0" w:space="0" w:color="auto"/>
        <w:bottom w:val="none" w:sz="0" w:space="0" w:color="auto"/>
        <w:right w:val="none" w:sz="0" w:space="0" w:color="auto"/>
      </w:divBdr>
      <w:divsChild>
        <w:div w:id="1548376453">
          <w:marLeft w:val="0"/>
          <w:marRight w:val="0"/>
          <w:marTop w:val="0"/>
          <w:marBottom w:val="0"/>
          <w:divBdr>
            <w:top w:val="none" w:sz="0" w:space="0" w:color="auto"/>
            <w:left w:val="none" w:sz="0" w:space="0" w:color="auto"/>
            <w:bottom w:val="none" w:sz="0" w:space="0" w:color="auto"/>
            <w:right w:val="none" w:sz="0" w:space="0" w:color="auto"/>
          </w:divBdr>
          <w:divsChild>
            <w:div w:id="18043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7245">
      <w:bodyDiv w:val="1"/>
      <w:marLeft w:val="0"/>
      <w:marRight w:val="0"/>
      <w:marTop w:val="0"/>
      <w:marBottom w:val="0"/>
      <w:divBdr>
        <w:top w:val="none" w:sz="0" w:space="0" w:color="auto"/>
        <w:left w:val="none" w:sz="0" w:space="0" w:color="auto"/>
        <w:bottom w:val="none" w:sz="0" w:space="0" w:color="auto"/>
        <w:right w:val="none" w:sz="0" w:space="0" w:color="auto"/>
      </w:divBdr>
    </w:div>
    <w:div w:id="1879734552">
      <w:bodyDiv w:val="1"/>
      <w:marLeft w:val="0"/>
      <w:marRight w:val="0"/>
      <w:marTop w:val="0"/>
      <w:marBottom w:val="0"/>
      <w:divBdr>
        <w:top w:val="none" w:sz="0" w:space="0" w:color="auto"/>
        <w:left w:val="none" w:sz="0" w:space="0" w:color="auto"/>
        <w:bottom w:val="none" w:sz="0" w:space="0" w:color="auto"/>
        <w:right w:val="none" w:sz="0" w:space="0" w:color="auto"/>
      </w:divBdr>
    </w:div>
    <w:div w:id="1914196861">
      <w:bodyDiv w:val="1"/>
      <w:marLeft w:val="0"/>
      <w:marRight w:val="0"/>
      <w:marTop w:val="0"/>
      <w:marBottom w:val="0"/>
      <w:divBdr>
        <w:top w:val="none" w:sz="0" w:space="0" w:color="auto"/>
        <w:left w:val="none" w:sz="0" w:space="0" w:color="auto"/>
        <w:bottom w:val="none" w:sz="0" w:space="0" w:color="auto"/>
        <w:right w:val="none" w:sz="0" w:space="0" w:color="auto"/>
      </w:divBdr>
    </w:div>
    <w:div w:id="2102406650">
      <w:bodyDiv w:val="1"/>
      <w:marLeft w:val="0"/>
      <w:marRight w:val="0"/>
      <w:marTop w:val="0"/>
      <w:marBottom w:val="0"/>
      <w:divBdr>
        <w:top w:val="none" w:sz="0" w:space="0" w:color="auto"/>
        <w:left w:val="none" w:sz="0" w:space="0" w:color="auto"/>
        <w:bottom w:val="none" w:sz="0" w:space="0" w:color="auto"/>
        <w:right w:val="none" w:sz="0" w:space="0" w:color="auto"/>
      </w:divBdr>
    </w:div>
    <w:div w:id="2116249440">
      <w:bodyDiv w:val="1"/>
      <w:marLeft w:val="0"/>
      <w:marRight w:val="0"/>
      <w:marTop w:val="0"/>
      <w:marBottom w:val="0"/>
      <w:divBdr>
        <w:top w:val="none" w:sz="0" w:space="0" w:color="auto"/>
        <w:left w:val="none" w:sz="0" w:space="0" w:color="auto"/>
        <w:bottom w:val="none" w:sz="0" w:space="0" w:color="auto"/>
        <w:right w:val="none" w:sz="0" w:space="0" w:color="auto"/>
      </w:divBdr>
      <w:divsChild>
        <w:div w:id="1047410488">
          <w:marLeft w:val="0"/>
          <w:marRight w:val="0"/>
          <w:marTop w:val="0"/>
          <w:marBottom w:val="0"/>
          <w:divBdr>
            <w:top w:val="none" w:sz="0" w:space="0" w:color="auto"/>
            <w:left w:val="none" w:sz="0" w:space="0" w:color="auto"/>
            <w:bottom w:val="none" w:sz="0" w:space="0" w:color="auto"/>
            <w:right w:val="none" w:sz="0" w:space="0" w:color="auto"/>
          </w:divBdr>
          <w:divsChild>
            <w:div w:id="19313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www.gams.com/downloa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10417</Words>
  <Characters>59380</Characters>
  <Application>Microsoft Office Word</Application>
  <DocSecurity>0</DocSecurity>
  <Lines>494</Lines>
  <Paragraphs>139</Paragraphs>
  <ScaleCrop>false</ScaleCrop>
  <Company/>
  <LinksUpToDate>false</LinksUpToDate>
  <CharactersWithSpaces>69658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Yuezhang HE</dc:creator>
  <cp:keywords/>
  <dc:description/>
  <cp:lastModifiedBy>Wang, Jinghui</cp:lastModifiedBy>
  <cp:revision>53</cp:revision>
  <dcterms:created xsi:type="dcterms:W3CDTF">2025-04-14T13:19:00Z</dcterms:created>
  <dcterms:modified xsi:type="dcterms:W3CDTF">2026-04-01T20:54:00Z</dcterms:modified>
</cp:coreProperties>
</file>