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554480" cy="566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6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Lato" w:hAnsi="Lato"/>
          <w:b/>
          <w:color w:val="005865"/>
          <w:sz w:val="36"/>
        </w:rPr>
        <w:t>Using the Extend BRD skill</w:t>
      </w:r>
    </w:p>
    <w:p>
      <w:pPr>
        <w:spacing w:after="120"/>
        <w:pBdr>
          <w:bottom w:val="single" w:sz="18" w:space="3" w:color="005865"/>
        </w:pBdr>
      </w:pPr>
      <w:r>
        <w:rPr>
          <w:rFonts w:ascii="Lato" w:hAnsi="Lato"/>
          <w:b w:val="0"/>
          <w:color w:val="5B6B70"/>
          <w:sz w:val="18"/>
        </w:rPr>
        <w:t>Draft, revise, review, and verify client-facing Business Requirements Documents for Workday Extend / Built-on-Workday apps — filled into the standard Invisors template.  ·  skill: extend-brd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START IT</w:t>
      </w:r>
    </w:p>
    <w:p>
      <w:pPr>
        <w:spacing w:after="60"/>
      </w:pPr>
      <w:r>
        <w:rPr>
          <w:rFonts w:ascii="Lato" w:hAnsi="Lato"/>
          <w:b w:val="0"/>
          <w:color w:val="1C2B2F"/>
          <w:sz w:val="19"/>
        </w:rPr>
        <w:t xml:space="preserve">Type </w:t>
      </w:r>
      <w:r>
        <w:rPr>
          <w:rFonts w:ascii="Lato" w:hAnsi="Lato"/>
          <w:b/>
          <w:color w:val="1C2B2F"/>
          <w:sz w:val="19"/>
        </w:rPr>
        <w:t>/extend-brd</w:t>
      </w:r>
      <w:r>
        <w:rPr>
          <w:rFonts w:ascii="Lato" w:hAnsi="Lato"/>
          <w:b w:val="0"/>
          <w:color w:val="1C2B2F"/>
          <w:sz w:val="19"/>
        </w:rPr>
        <w:t xml:space="preserve">, or just ask in plain language — it triggers on BRD / requirements-doc work even if you don't say “BRD” (e.g. “turn these notes into a BRD,” “document this app's processes,” or naming a client/app). Give it </w:t>
      </w:r>
      <w:r>
        <w:rPr>
          <w:rFonts w:ascii="Lato" w:hAnsi="Lato"/>
          <w:b/>
          <w:color w:val="1C2B2F"/>
          <w:sz w:val="19"/>
        </w:rPr>
        <w:t>one of three inputs</w:t>
      </w:r>
      <w:r>
        <w:rPr>
          <w:rFonts w:ascii="Lato" w:hAnsi="Lato"/>
          <w:b w:val="0"/>
          <w:color w:val="1C2B2F"/>
          <w:sz w:val="19"/>
        </w:rPr>
        <w:t>: a scoping doc / meeting notes, a live working conversation, or the app's files (model/, presentation/, orchestration/) to reverse-document.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WHAT TO EXPECT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 xml:space="preserve">It asks first. </w:t>
      </w:r>
      <w:r>
        <w:rPr>
          <w:rFonts w:ascii="Lato" w:hAnsi="Lato"/>
          <w:b w:val="0"/>
          <w:color w:val="1C2B2F"/>
          <w:sz w:val="19"/>
        </w:rPr>
        <w:t>It assesses your inputs and asks a tight batch of gap questions up front — answer them; it will not invent the “why.”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It drafts into the real template</w:t>
      </w:r>
      <w:r>
        <w:rPr>
          <w:rFonts w:ascii="Lato" w:hAnsi="Lato"/>
          <w:b w:val="0"/>
          <w:color w:val="1C2B2F"/>
          <w:sz w:val="19"/>
        </w:rPr>
        <w:t xml:space="preserve"> and delivers a .docx (cover, Lato fonts, TOC, footer preserved).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 xml:space="preserve">It flags limits. </w:t>
      </w:r>
      <w:r>
        <w:rPr>
          <w:rFonts w:ascii="Lato" w:hAnsi="Lato"/>
          <w:b w:val="0"/>
          <w:color w:val="1C2B2F"/>
          <w:sz w:val="19"/>
        </w:rPr>
        <w:t>Designs that brush a documented Extend platform limit get called out as you go.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Unknowns become Open:/TBD</w:t>
      </w:r>
      <w:r>
        <w:rPr>
          <w:rFonts w:ascii="Lato" w:hAnsi="Lato"/>
          <w:b w:val="0"/>
          <w:color w:val="1C2B2F"/>
          <w:sz w:val="19"/>
        </w:rPr>
        <w:t xml:space="preserve"> — that's correct behavior, not a gap in quality.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THE GAP QUESTIONS IT WILL ASK</w:t>
      </w:r>
    </w:p>
    <w:p>
      <w:pPr>
        <w:spacing w:after="60"/>
      </w:pPr>
      <w:r>
        <w:rPr>
          <w:rFonts w:ascii="Lato" w:hAnsi="Lato"/>
          <w:b w:val="0"/>
          <w:color w:val="1C2B2F"/>
          <w:sz w:val="19"/>
        </w:rPr>
        <w:t xml:space="preserve">These are the things files and notes almost never carry — have answers ready: </w:t>
      </w:r>
      <w:r>
        <w:rPr>
          <w:rFonts w:ascii="Lato" w:hAnsi="Lato"/>
          <w:b w:val="0"/>
          <w:color w:val="1C2B2F"/>
          <w:sz w:val="19"/>
        </w:rPr>
        <w:t>business problem + volume/scale, security role owners &amp; user counts, data retention, language set (defaults to US English only), and whether mobile access is needed.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FOUR THINGS YOU CAN ASK FOR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Draft</w:t>
      </w:r>
      <w:r>
        <w:rPr>
          <w:rFonts w:ascii="Lato" w:hAnsi="Lato"/>
          <w:b w:val="0"/>
          <w:color w:val="1C2B2F"/>
          <w:sz w:val="19"/>
        </w:rPr>
        <w:t xml:space="preserve"> — produce a new BRD from your inputs.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Revise</w:t>
      </w:r>
      <w:r>
        <w:rPr>
          <w:rFonts w:ascii="Lato" w:hAnsi="Lato"/>
          <w:b w:val="0"/>
          <w:color w:val="1C2B2F"/>
          <w:sz w:val="19"/>
        </w:rPr>
        <w:t xml:space="preserve"> — hand it an existing BRD; it edits in place as tracked changes (author “Claude”) to accept/reject.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Review (ask for it)</w:t>
      </w:r>
      <w:r>
        <w:rPr>
          <w:rFonts w:ascii="Lato" w:hAnsi="Lato"/>
          <w:b w:val="0"/>
          <w:color w:val="1C2B2F"/>
          <w:sz w:val="19"/>
        </w:rPr>
        <w:t xml:space="preserve"> — “review this BRD / build the RAID log”: surfaces Open Questions + RAID (Risks, Actions, Issues, Decisions) — measured in the doc, blunt in chat.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Verify (ask for it)</w:t>
      </w:r>
      <w:r>
        <w:rPr>
          <w:rFonts w:ascii="Lato" w:hAnsi="Lato"/>
          <w:b w:val="0"/>
          <w:color w:val="1C2B2F"/>
          <w:sz w:val="19"/>
        </w:rPr>
        <w:t xml:space="preserve"> — “verify this BRD / check for hallucinations”: traces every claim to a source and walks you through anything unverified.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GET THE BEST RESULTS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Hand over the actual app files</w:t>
      </w:r>
      <w:r>
        <w:rPr>
          <w:rFonts w:ascii="Lato" w:hAnsi="Lato"/>
          <w:b w:val="0"/>
          <w:color w:val="1C2B2F"/>
          <w:sz w:val="19"/>
        </w:rPr>
        <w:t xml:space="preserve"> when reverse-documenting — grounded beats guessed.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Answer the gap questions</w:t>
      </w:r>
      <w:r>
        <w:rPr>
          <w:rFonts w:ascii="Lato" w:hAnsi="Lato"/>
          <w:b w:val="0"/>
          <w:color w:val="1C2B2F"/>
          <w:sz w:val="19"/>
        </w:rPr>
        <w:t xml:space="preserve"> — that's where accuracy comes from.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Run the verification pass before sending to a client</w:t>
      </w:r>
      <w:r>
        <w:rPr>
          <w:rFonts w:ascii="Lato" w:hAnsi="Lato"/>
          <w:b w:val="0"/>
          <w:color w:val="1C2B2F"/>
          <w:sz w:val="19"/>
        </w:rPr>
        <w:t xml:space="preserve"> — it catches fabricated numbers and claims.</w:t>
      </w:r>
    </w:p>
    <w:p>
      <w:pPr>
        <w:pStyle w:val="ListBullet"/>
        <w:spacing w:after="30"/>
      </w:pPr>
      <w:r>
        <w:rPr>
          <w:rFonts w:ascii="Lato" w:hAnsi="Lato"/>
          <w:b/>
          <w:color w:val="1C2B2F"/>
          <w:sz w:val="19"/>
        </w:rPr>
        <w:t>Don't expect a transcript</w:t>
      </w:r>
      <w:r>
        <w:rPr>
          <w:rFonts w:ascii="Lato" w:hAnsi="Lato"/>
          <w:b w:val="0"/>
          <w:color w:val="1C2B2F"/>
          <w:sz w:val="19"/>
        </w:rPr>
        <w:t xml:space="preserve"> — it writes forward-looking requirements, not a record of the conversation.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WHAT IT WON'T DO (BY DESIGN)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Invent volumes, retention periods, roles, or limits it can't source.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Assert a platform limit unless it's verified — otherwise it asks you to confirm.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Produce internal design docs or ROM / scoping estimates (different deliverable).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Rebuild the template's cover or TOC — it edits the real template.</w:t>
      </w:r>
    </w:p>
    <w:p>
      <w:pPr>
        <w:spacing w:before="160" w:after="40"/>
        <w:pBdr>
          <w:bottom w:val="single" w:sz="4" w:space="2" w:color="d7e0e2"/>
        </w:pBdr>
      </w:pPr>
      <w:r>
        <w:rPr>
          <w:rFonts w:ascii="Lato" w:hAnsi="Lato"/>
          <w:b/>
          <w:color w:val="007788"/>
          <w:sz w:val="17"/>
        </w:rPr>
        <w:t>ABOUT THE OUTPUT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A .docx in the Invisors template — open it in Word once and the TOC page numbers recalculate (stale numbers beforehand are expected).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The section formerly called “Processes” is titled Features.</w:t>
      </w:r>
    </w:p>
    <w:p>
      <w:pPr>
        <w:pStyle w:val="ListBullet"/>
        <w:spacing w:after="30"/>
      </w:pPr>
      <w:r>
        <w:rPr>
          <w:rFonts w:ascii="Lato" w:hAnsi="Lato"/>
          <w:b w:val="0"/>
          <w:color w:val="1C2B2F"/>
          <w:sz w:val="19"/>
        </w:rPr>
        <w:t>Revisions arrive as tracked changes; fresh drafts arrive as plain content.</w:t>
      </w:r>
    </w:p>
    <w:p>
      <w:pPr>
        <w:spacing w:before="160"/>
      </w:pPr>
      <w:r>
        <w:rPr>
          <w:rFonts w:ascii="Lato" w:hAnsi="Lato"/>
          <w:b/>
          <w:color w:val="5B6B70"/>
          <w:sz w:val="16"/>
        </w:rPr>
        <w:t xml:space="preserve">Maintainers only: </w:t>
      </w:r>
      <w:r>
        <w:rPr>
          <w:rFonts w:ascii="Lato" w:hAnsi="Lato"/>
          <w:b w:val="0"/>
          <w:color w:val="5B6B70"/>
          <w:sz w:val="16"/>
        </w:rPr>
        <w:t>the Extend-limits reference is refreshed by a Playwright crawler (scripts/scrape_extend_limits.py) and the installable package is built with scripts/build_package.py — neither is needed for normal use. See TESTING.md to test a new build.</w:t>
      </w:r>
    </w:p>
    <w:sectPr w:rsidR="00FC693F" w:rsidRPr="0006063C" w:rsidSect="00034616">
      <w:foot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/>
        <w:color w:val="007788"/>
        <w:sz w:val="16"/>
      </w:rPr>
      <w:t>Elevating Perspective + Transforming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Lato" w:hAnsi="La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