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5c"/>
          <w:sz w:val="44"/>
          <w:szCs w:val="44"/>
          <w:rtl w:val="0"/>
        </w:rPr>
        <w:t xml:space="preserve">ALEX YEDIBALIAN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="300" w:lineRule="auto"/>
        <w:jc w:val="center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555555"/>
          <w:sz w:val="21"/>
          <w:szCs w:val="21"/>
          <w:rtl w:val="0"/>
        </w:rPr>
        <w:t xml:space="preserve">Brooklyn, NY 11226  |  (347) 204-8768  |  alex.e.yedi@gmail.com  | 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1"/>
            <w:szCs w:val="21"/>
            <w:u w:val="single"/>
            <w:rtl w:val="0"/>
          </w:rPr>
          <w:t xml:space="preserve">linkedin.com/in/alexyedi</w:t>
        </w:r>
      </w:hyperlink>
      <w:r w:rsidDel="00000000" w:rsidR="00000000" w:rsidRPr="00000000">
        <w:rPr>
          <w:rFonts w:ascii="Calibri" w:cs="Calibri" w:eastAsia="Calibri" w:hAnsi="Calibri"/>
          <w:color w:val="555555"/>
          <w:sz w:val="21"/>
          <w:szCs w:val="2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b3a5c" w:space="4" w:sz="8" w:val="single"/>
        </w:pBdr>
        <w:spacing w:after="80" w:before="0" w:line="30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5c"/>
          <w:sz w:val="24"/>
          <w:szCs w:val="24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="30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Enterprise </w:t>
      </w:r>
      <w:r w:rsidDel="00000000" w:rsidR="00000000" w:rsidRPr="00000000">
        <w:rPr>
          <w:sz w:val="22"/>
          <w:szCs w:val="22"/>
          <w:rtl w:val="0"/>
        </w:rPr>
        <w:t xml:space="preserve">SaaS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sales leader with 12+ years exceeding quota across new business, expansion, upsell, and renewal motions. Proven track record managing </w:t>
      </w:r>
      <w:r w:rsidDel="00000000" w:rsidR="00000000" w:rsidRPr="00000000">
        <w:rPr>
          <w:sz w:val="22"/>
          <w:szCs w:val="22"/>
          <w:rtl w:val="0"/>
        </w:rPr>
        <w:t xml:space="preserve">&gt; $5 million books of business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for clients</w:t>
      </w:r>
      <w:r w:rsidDel="00000000" w:rsidR="00000000" w:rsidRPr="00000000">
        <w:rPr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including Target, JP Morgan, MTA, BlackRock, Under Armour, and Home Depot. </w:t>
      </w:r>
    </w:p>
    <w:p w:rsidR="00000000" w:rsidDel="00000000" w:rsidP="00000000" w:rsidRDefault="00000000" w:rsidRPr="00000000" w14:paraId="00000005">
      <w:pPr>
        <w:spacing w:after="80" w:before="0" w:line="3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Drove growth by increasing close rates and repeatability through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MEDDPICC-</w:t>
      </w:r>
      <w:r w:rsidDel="00000000" w:rsidR="00000000" w:rsidRPr="00000000">
        <w:rPr>
          <w:sz w:val="22"/>
          <w:szCs w:val="22"/>
          <w:rtl w:val="0"/>
        </w:rPr>
        <w:t xml:space="preserve">led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sales cycles, executive stakeholder engagement, and effective cross-functional collaboration with internal </w:t>
      </w:r>
      <w:r w:rsidDel="00000000" w:rsidR="00000000" w:rsidRPr="00000000">
        <w:rPr>
          <w:sz w:val="22"/>
          <w:szCs w:val="22"/>
          <w:rtl w:val="0"/>
        </w:rPr>
        <w:t xml:space="preserve">CX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, marketing,</w:t>
      </w:r>
      <w:r w:rsidDel="00000000" w:rsidR="00000000" w:rsidRPr="00000000">
        <w:rPr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product teams. A </w:t>
      </w:r>
      <w:r w:rsidDel="00000000" w:rsidR="00000000" w:rsidRPr="00000000">
        <w:rPr>
          <w:sz w:val="22"/>
          <w:szCs w:val="22"/>
          <w:rtl w:val="0"/>
        </w:rPr>
        <w:t xml:space="preserve">self-motivated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, continuous le</w:t>
      </w:r>
      <w:r w:rsidDel="00000000" w:rsidR="00000000" w:rsidRPr="00000000">
        <w:rPr>
          <w:sz w:val="22"/>
          <w:szCs w:val="22"/>
          <w:rtl w:val="0"/>
        </w:rPr>
        <w:t xml:space="preserve">arner committed to building and upskilling across AI, Agentic Systems, and Machine Learning, with certifications from IBM, Google, AWS, and Microsoft, among others.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b3a5c" w:space="4" w:sz="8" w:val="single"/>
        </w:pBdr>
        <w:spacing w:after="80" w:before="0" w:line="30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5c"/>
          <w:sz w:val="24"/>
          <w:szCs w:val="24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9360"/>
        </w:tabs>
        <w:spacing w:after="80" w:before="0" w:line="30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Lead Enterprise Account Director</w:t>
      </w:r>
      <w:r w:rsidDel="00000000" w:rsidR="00000000" w:rsidRPr="00000000">
        <w:rPr>
          <w:rFonts w:ascii="Calibri" w:cs="Calibri" w:eastAsia="Calibri" w:hAnsi="Calibri"/>
          <w:color w:val="55555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Calibri" w:cs="Calibri" w:eastAsia="Calibri" w:hAnsi="Calibri"/>
          <w:color w:val="55555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55555"/>
          <w:sz w:val="24"/>
          <w:szCs w:val="24"/>
          <w:rtl w:val="0"/>
        </w:rPr>
        <w:t xml:space="preserve">GKY Industries 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55555"/>
          <w:sz w:val="24"/>
          <w:szCs w:val="24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09/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2024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Grew the 20 largest accounts by $1.5M against a $10M book in 2025, achieving 95% GRR and 110% NRR.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change management </w:t>
      </w:r>
      <w:r w:rsidDel="00000000" w:rsidR="00000000" w:rsidRPr="00000000">
        <w:rPr>
          <w:sz w:val="22"/>
          <w:szCs w:val="22"/>
          <w:rtl w:val="0"/>
        </w:rPr>
        <w:t xml:space="preserve">planning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and implementation, generating 37% YoY revenue growth.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Partnered with operations, marketing, and sales on systems modernization, process discipline, and data literacy enablement, resulting in broad-based cost reduction and top-line revenue growth.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0" w:line="300" w:lineRule="auto"/>
        <w:ind w:left="360" w:firstLine="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55555"/>
          <w:sz w:val="22"/>
          <w:szCs w:val="22"/>
          <w:rtl w:val="0"/>
        </w:rPr>
        <w:t xml:space="preserve">Key Clients: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2"/>
          <w:szCs w:val="22"/>
          <w:rtl w:val="0"/>
        </w:rPr>
        <w:t xml:space="preserve">NJ Transit, MTA, JFK Airport, NJDO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9360"/>
        </w:tabs>
        <w:spacing w:after="80" w:before="0" w:line="30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Enterprise Accounts Lead, Financial Services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|</w:t>
      </w:r>
      <w:r w:rsidDel="00000000" w:rsidR="00000000" w:rsidRPr="00000000">
        <w:rPr>
          <w:rFonts w:ascii="Calibri" w:cs="Calibri" w:eastAsia="Calibri" w:hAnsi="Calibri"/>
          <w:color w:val="55555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55555"/>
          <w:sz w:val="24"/>
          <w:szCs w:val="24"/>
          <w:rtl w:val="0"/>
        </w:rPr>
        <w:t xml:space="preserve">Meltwater </w:t>
      </w:r>
      <w:r w:rsidDel="00000000" w:rsidR="00000000" w:rsidRPr="00000000">
        <w:rPr>
          <w:sz w:val="22"/>
          <w:szCs w:val="22"/>
          <w:rtl w:val="0"/>
        </w:rPr>
        <w:t xml:space="preserve">| 04/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2023 – </w:t>
      </w:r>
      <w:r w:rsidDel="00000000" w:rsidR="00000000" w:rsidRPr="00000000">
        <w:rPr>
          <w:sz w:val="22"/>
          <w:szCs w:val="22"/>
          <w:rtl w:val="0"/>
        </w:rPr>
        <w:t xml:space="preserve">09/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Owned full-cycle enterprise sales for the Consumer Intelligence suite with average ACVs of $250K.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Enabled and supported 80+ sellers through direct selling, enablement, and outbound GTM strategy.</w:t>
      </w:r>
    </w:p>
    <w:p w:rsidR="00000000" w:rsidDel="00000000" w:rsidP="00000000" w:rsidRDefault="00000000" w:rsidRPr="00000000" w14:paraId="0000000F">
      <w:pPr>
        <w:spacing w:after="80" w:before="0" w:line="300" w:lineRule="auto"/>
        <w:ind w:left="360" w:firstLine="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55555"/>
          <w:sz w:val="22"/>
          <w:szCs w:val="22"/>
          <w:rtl w:val="0"/>
        </w:rPr>
        <w:t xml:space="preserve">Key Clients: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2"/>
          <w:szCs w:val="22"/>
          <w:rtl w:val="0"/>
        </w:rPr>
        <w:t xml:space="preserve">JP Morgan, Citizens Bank, Sweegen, Mike's Hard Lemonade, White Claw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9360"/>
        </w:tabs>
        <w:spacing w:after="80" w:before="0" w:line="30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Senior Enterprise Account Executive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|</w:t>
      </w:r>
      <w:r w:rsidDel="00000000" w:rsidR="00000000" w:rsidRPr="00000000">
        <w:rPr>
          <w:rFonts w:ascii="Calibri" w:cs="Calibri" w:eastAsia="Calibri" w:hAnsi="Calibri"/>
          <w:color w:val="55555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55555"/>
          <w:sz w:val="24"/>
          <w:szCs w:val="24"/>
          <w:rtl w:val="0"/>
        </w:rPr>
        <w:t xml:space="preserve">Cohley </w:t>
      </w:r>
      <w:r w:rsidDel="00000000" w:rsidR="00000000" w:rsidRPr="00000000">
        <w:rPr>
          <w:sz w:val="22"/>
          <w:szCs w:val="22"/>
          <w:rtl w:val="0"/>
        </w:rPr>
        <w:t xml:space="preserve">| 05/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2022 – </w:t>
      </w:r>
      <w:r w:rsidDel="00000000" w:rsidR="00000000" w:rsidRPr="00000000">
        <w:rPr>
          <w:sz w:val="22"/>
          <w:szCs w:val="22"/>
          <w:rtl w:val="0"/>
        </w:rPr>
        <w:t xml:space="preserve">04/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115% of quota </w:t>
      </w:r>
      <w:r w:rsidDel="00000000" w:rsidR="00000000" w:rsidRPr="00000000">
        <w:rPr>
          <w:sz w:val="22"/>
          <w:szCs w:val="22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$2M+ </w:t>
      </w:r>
      <w:r w:rsidDel="00000000" w:rsidR="00000000" w:rsidRPr="00000000">
        <w:rPr>
          <w:sz w:val="22"/>
          <w:szCs w:val="22"/>
          <w:rtl w:val="0"/>
        </w:rPr>
        <w:t xml:space="preserve">goal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Generated the most sales by revenue and the most logos closed during my time at Cohley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80" w:before="0" w:line="300" w:lineRule="auto"/>
        <w:ind w:left="360" w:firstLine="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55555"/>
          <w:sz w:val="22"/>
          <w:szCs w:val="22"/>
          <w:rtl w:val="0"/>
        </w:rPr>
        <w:t xml:space="preserve">Key Clients: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2"/>
          <w:szCs w:val="22"/>
          <w:rtl w:val="0"/>
        </w:rPr>
        <w:t xml:space="preserve">CVS, Foot Locker, Bose, Nature's Way, KIND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360"/>
        </w:tabs>
        <w:spacing w:after="80" w:before="0" w:line="30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Senior Enterprise Account Manager</w:t>
      </w:r>
      <w:r w:rsidDel="00000000" w:rsidR="00000000" w:rsidRPr="00000000">
        <w:rPr>
          <w:rFonts w:ascii="Calibri" w:cs="Calibri" w:eastAsia="Calibri" w:hAnsi="Calibri"/>
          <w:color w:val="55555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Calibri" w:cs="Calibri" w:eastAsia="Calibri" w:hAnsi="Calibri"/>
          <w:color w:val="55555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55555"/>
          <w:sz w:val="24"/>
          <w:szCs w:val="24"/>
          <w:rtl w:val="0"/>
        </w:rPr>
        <w:t xml:space="preserve">Curalate (acquired by Bazaarvoice)</w:t>
      </w:r>
      <w:r w:rsidDel="00000000" w:rsidR="00000000" w:rsidRPr="00000000">
        <w:rPr>
          <w:i w:val="1"/>
          <w:iCs w:val="1"/>
          <w:color w:val="555555"/>
          <w:sz w:val="24"/>
          <w:szCs w:val="24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| </w:t>
      </w:r>
      <w:r w:rsidDel="00000000" w:rsidR="00000000" w:rsidRPr="00000000">
        <w:rPr>
          <w:sz w:val="24"/>
          <w:szCs w:val="24"/>
          <w:rtl w:val="0"/>
        </w:rPr>
        <w:t xml:space="preserve">05/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2019 – </w:t>
      </w:r>
      <w:r w:rsidDel="00000000" w:rsidR="00000000" w:rsidRPr="00000000">
        <w:rPr>
          <w:sz w:val="22"/>
          <w:szCs w:val="22"/>
          <w:rtl w:val="0"/>
        </w:rPr>
        <w:t xml:space="preserve">05/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Owned strategy, renewal, and expansion for an $8M+ book of business across 22 </w:t>
      </w:r>
      <w:r w:rsidDel="00000000" w:rsidR="00000000" w:rsidRPr="00000000">
        <w:rPr>
          <w:sz w:val="22"/>
          <w:szCs w:val="22"/>
          <w:rtl w:val="0"/>
        </w:rPr>
        <w:t xml:space="preserve">strategic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accounts.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Greater than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90%</w:t>
      </w:r>
      <w:r w:rsidDel="00000000" w:rsidR="00000000" w:rsidRPr="00000000">
        <w:rPr>
          <w:sz w:val="22"/>
          <w:szCs w:val="22"/>
          <w:rtl w:val="0"/>
        </w:rPr>
        <w:t xml:space="preserve">+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gross revenue retention, and 120%+ expansion/upsell quota attainment each year.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 partnership with marketing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product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repeatable </w:t>
      </w:r>
      <w:r w:rsidDel="00000000" w:rsidR="00000000" w:rsidRPr="00000000">
        <w:rPr>
          <w:sz w:val="22"/>
          <w:szCs w:val="22"/>
          <w:rtl w:val="0"/>
        </w:rPr>
        <w:t xml:space="preserve">upsell/expansion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motions </w:t>
      </w:r>
      <w:r w:rsidDel="00000000" w:rsidR="00000000" w:rsidRPr="00000000">
        <w:rPr>
          <w:sz w:val="22"/>
          <w:szCs w:val="22"/>
          <w:rtl w:val="0"/>
        </w:rPr>
        <w:t xml:space="preserve">for several NLP and Computer Vision product launches.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80" w:before="0" w:line="300" w:lineRule="auto"/>
        <w:ind w:left="360" w:firstLine="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55555"/>
          <w:sz w:val="22"/>
          <w:szCs w:val="22"/>
          <w:rtl w:val="0"/>
        </w:rPr>
        <w:t xml:space="preserve">Key Clients: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2"/>
          <w:szCs w:val="22"/>
          <w:rtl w:val="0"/>
        </w:rPr>
        <w:t xml:space="preserve">Kohl's, Target, Under Armour, Walmart, Home Depot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360"/>
        </w:tabs>
        <w:spacing w:after="80" w:before="0" w:line="3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360"/>
        </w:tabs>
        <w:spacing w:after="80" w:before="0" w:line="30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Head of Sales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|</w:t>
      </w:r>
      <w:r w:rsidDel="00000000" w:rsidR="00000000" w:rsidRPr="00000000">
        <w:rPr>
          <w:rFonts w:ascii="Calibri" w:cs="Calibri" w:eastAsia="Calibri" w:hAnsi="Calibri"/>
          <w:color w:val="55555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55555"/>
          <w:sz w:val="24"/>
          <w:szCs w:val="24"/>
          <w:rtl w:val="0"/>
        </w:rPr>
        <w:t xml:space="preserve">Beermenus.com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55555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55555"/>
          <w:sz w:val="22"/>
          <w:szCs w:val="22"/>
          <w:rtl w:val="0"/>
        </w:rPr>
        <w:t xml:space="preserve">09/</w:t>
      </w:r>
      <w:r w:rsidDel="00000000" w:rsidR="00000000" w:rsidRPr="00000000">
        <w:rPr>
          <w:rFonts w:ascii="Calibri" w:cs="Calibri" w:eastAsia="Calibri" w:hAnsi="Calibri"/>
          <w:color w:val="555555"/>
          <w:sz w:val="22"/>
          <w:szCs w:val="22"/>
          <w:rtl w:val="0"/>
        </w:rPr>
        <w:t xml:space="preserve">2014 </w:t>
      </w:r>
      <w:r w:rsidDel="00000000" w:rsidR="00000000" w:rsidRPr="00000000">
        <w:rPr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09/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Joined as the company's first sales hire and scaled the sales, success, support</w:t>
      </w:r>
      <w:r w:rsidDel="00000000" w:rsidR="00000000" w:rsidRPr="00000000">
        <w:rPr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strategy functions.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Delivered 717% cumulative revenue growth, including 200%+ YoY growth in both 2015 and 2016.</w:t>
      </w:r>
    </w:p>
    <w:p w:rsidR="00000000" w:rsidDel="00000000" w:rsidP="00000000" w:rsidRDefault="00000000" w:rsidRPr="00000000" w14:paraId="0000001D">
      <w:pPr>
        <w:tabs>
          <w:tab w:val="right" w:leader="none" w:pos="9360"/>
        </w:tabs>
        <w:spacing w:after="80" w:before="0" w:line="30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Senior Sales Executive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|</w:t>
      </w:r>
      <w:r w:rsidDel="00000000" w:rsidR="00000000" w:rsidRPr="00000000">
        <w:rPr>
          <w:rFonts w:ascii="Calibri" w:cs="Calibri" w:eastAsia="Calibri" w:hAnsi="Calibri"/>
          <w:color w:val="55555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55555"/>
          <w:sz w:val="24"/>
          <w:szCs w:val="24"/>
          <w:rtl w:val="0"/>
        </w:rPr>
        <w:t xml:space="preserve">Singleplatform (acquired by TripAdvisor)</w:t>
      </w:r>
      <w:r w:rsidDel="00000000" w:rsidR="00000000" w:rsidRPr="00000000">
        <w:rPr>
          <w:color w:val="555555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| 11/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2013 – </w:t>
      </w:r>
      <w:r w:rsidDel="00000000" w:rsidR="00000000" w:rsidRPr="00000000">
        <w:rPr>
          <w:sz w:val="22"/>
          <w:szCs w:val="22"/>
          <w:rtl w:val="0"/>
        </w:rPr>
        <w:t xml:space="preserve">09/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Finished in the top 10% of sellers, achieving 100%+ of quota every quarter.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cohort records as the fastest to 100 and 200 cumulative sales.</w:t>
      </w:r>
    </w:p>
    <w:p w:rsidR="00000000" w:rsidDel="00000000" w:rsidP="00000000" w:rsidRDefault="00000000" w:rsidRPr="00000000" w14:paraId="00000020">
      <w:pPr>
        <w:tabs>
          <w:tab w:val="right" w:leader="none" w:pos="9360"/>
        </w:tabs>
        <w:spacing w:after="80" w:before="0" w:line="30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Enterprise Account Director, Financial Services</w:t>
      </w:r>
      <w:r w:rsidDel="00000000" w:rsidR="00000000" w:rsidRPr="00000000">
        <w:rPr>
          <w:rFonts w:ascii="Calibri" w:cs="Calibri" w:eastAsia="Calibri" w:hAnsi="Calibri"/>
          <w:color w:val="55555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Calibri" w:cs="Calibri" w:eastAsia="Calibri" w:hAnsi="Calibri"/>
          <w:color w:val="55555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55555"/>
          <w:sz w:val="24"/>
          <w:szCs w:val="24"/>
          <w:rtl w:val="0"/>
        </w:rPr>
        <w:t xml:space="preserve">Bluewolf (acquired by IBM) </w:t>
      </w:r>
      <w:r w:rsidDel="00000000" w:rsidR="00000000" w:rsidRPr="00000000">
        <w:rPr>
          <w:sz w:val="24"/>
          <w:szCs w:val="24"/>
          <w:rtl w:val="0"/>
        </w:rPr>
        <w:t xml:space="preserve">| </w:t>
      </w:r>
      <w:r w:rsidDel="00000000" w:rsidR="00000000" w:rsidRPr="00000000">
        <w:rPr>
          <w:sz w:val="22"/>
          <w:szCs w:val="22"/>
          <w:rtl w:val="0"/>
        </w:rPr>
        <w:t xml:space="preserve">10/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2011 – </w:t>
      </w:r>
      <w:r w:rsidDel="00000000" w:rsidR="00000000" w:rsidRPr="00000000">
        <w:rPr>
          <w:sz w:val="22"/>
          <w:szCs w:val="22"/>
          <w:rtl w:val="0"/>
        </w:rPr>
        <w:t xml:space="preserve">02/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Achieved 117% of a $3M quota across new business, expansion, and renewal with 90%+ GRR.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Worked closely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with my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BDR team </w:t>
      </w:r>
      <w:r w:rsidDel="00000000" w:rsidR="00000000" w:rsidRPr="00000000">
        <w:rPr>
          <w:sz w:val="22"/>
          <w:szCs w:val="22"/>
          <w:rtl w:val="0"/>
        </w:rPr>
        <w:t xml:space="preserve">to develop and systematize 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multi-channel pipe</w:t>
      </w:r>
      <w:r w:rsidDel="00000000" w:rsidR="00000000" w:rsidRPr="00000000">
        <w:rPr>
          <w:sz w:val="22"/>
          <w:szCs w:val="22"/>
          <w:rtl w:val="0"/>
        </w:rPr>
        <w:t xml:space="preserve"> gen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strategy.</w:t>
      </w:r>
    </w:p>
    <w:p w:rsidR="00000000" w:rsidDel="00000000" w:rsidP="00000000" w:rsidRDefault="00000000" w:rsidRPr="00000000" w14:paraId="00000023">
      <w:pPr>
        <w:spacing w:after="80" w:before="0" w:line="300" w:lineRule="auto"/>
        <w:ind w:left="360" w:firstLine="0"/>
        <w:rPr>
          <w:b w:val="1"/>
          <w:bCs w:val="1"/>
          <w:color w:val="1b3a5c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55555"/>
          <w:sz w:val="22"/>
          <w:szCs w:val="22"/>
          <w:rtl w:val="0"/>
        </w:rPr>
        <w:t xml:space="preserve">Key Clients: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2"/>
          <w:szCs w:val="22"/>
          <w:rtl w:val="0"/>
        </w:rPr>
        <w:t xml:space="preserve">NYSE, Morgan Stanley, Credit Suisse, BNP Paribas, BlackRock, Axis Capital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1b3a5c" w:space="4" w:sz="8" w:val="single"/>
        </w:pBdr>
        <w:spacing w:after="80" w:before="0" w:line="30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5c"/>
          <w:sz w:val="24"/>
          <w:szCs w:val="24"/>
          <w:rtl w:val="0"/>
        </w:rPr>
        <w:t xml:space="preserve">CORE COMPETENCIES &amp;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0" w:line="30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Sales Methodologies: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MEDDPICC, Consultative Value Selling, Team Selling, Territory </w:t>
      </w:r>
      <w:r w:rsidDel="00000000" w:rsidR="00000000" w:rsidRPr="00000000">
        <w:rPr>
          <w:sz w:val="22"/>
          <w:szCs w:val="22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Account Mapping.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0" w:line="30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Enterprise Sales Pillars: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Executive Stakeholder Engagement, In-person Mee</w:t>
      </w:r>
      <w:r w:rsidDel="00000000" w:rsidR="00000000" w:rsidRPr="00000000">
        <w:rPr>
          <w:sz w:val="22"/>
          <w:szCs w:val="22"/>
          <w:rtl w:val="0"/>
        </w:rPr>
        <w:t xml:space="preserve">tings,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Technical Demonstration, Multi-threading, Pro</w:t>
      </w:r>
      <w:r w:rsidDel="00000000" w:rsidR="00000000" w:rsidRPr="00000000">
        <w:rPr>
          <w:sz w:val="22"/>
          <w:szCs w:val="22"/>
          <w:rtl w:val="0"/>
        </w:rPr>
        <w:t xml:space="preserve">specting, and Pipeline Generation. </w:t>
      </w:r>
    </w:p>
    <w:p w:rsidR="00000000" w:rsidDel="00000000" w:rsidP="00000000" w:rsidRDefault="00000000" w:rsidRPr="00000000" w14:paraId="00000027">
      <w:pPr>
        <w:spacing w:after="80" w:before="0" w:line="30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Tools &amp; Technology: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Salesforce, </w:t>
      </w:r>
      <w:r w:rsidDel="00000000" w:rsidR="00000000" w:rsidRPr="00000000">
        <w:rPr>
          <w:sz w:val="22"/>
          <w:szCs w:val="22"/>
          <w:rtl w:val="0"/>
        </w:rPr>
        <w:t xml:space="preserve">Sales Navigator, Claude, Gemini,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Apollo, n8n, Gamma, and Canva.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before="0" w:line="30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Leadership: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Sales Enablement, Cross-Functional Collaboration, and GTM Strategy Development</w:t>
      </w:r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1b3a5c" w:space="4" w:sz="8" w:val="single"/>
        </w:pBdr>
        <w:spacing w:after="80" w:before="0" w:line="30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5c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0" w:line="30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Bachelor of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Arts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in Economics</w:t>
      </w:r>
      <w:r w:rsidDel="00000000" w:rsidR="00000000" w:rsidRPr="00000000">
        <w:rPr>
          <w:rFonts w:ascii="Calibri" w:cs="Calibri" w:eastAsia="Calibri" w:hAnsi="Calibri"/>
          <w:color w:val="555555"/>
          <w:sz w:val="22"/>
          <w:szCs w:val="22"/>
          <w:rtl w:val="0"/>
        </w:rPr>
        <w:t xml:space="preserve">  |  Dickinson College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color w:val="555555"/>
          <w:sz w:val="22"/>
          <w:szCs w:val="22"/>
          <w:rtl w:val="0"/>
        </w:rPr>
        <w:t xml:space="preserve">|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Men's Varsity Lacrosse (4 years)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1b3a5c" w:space="4" w:sz="8" w:val="single"/>
        </w:pBdr>
        <w:spacing w:after="80" w:before="0" w:line="30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5c"/>
          <w:sz w:val="24"/>
          <w:szCs w:val="24"/>
          <w:rtl w:val="0"/>
        </w:rPr>
        <w:t xml:space="preserve">CERTIFICATIONS &amp; CONTINUING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IBM RAG and Agentic AI — IBM (2025)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Agent Developer — Vanderbilt University (2025)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AI Fundamentals — Microsoft (2025)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Generative AI Applications — Amazon Web Services (2025)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Advanced Data Analytics Professional Certificate — Google (2024)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and Financial Modeling — University of Pennsylvania / Wharton (2024)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Statistics and Analysis — Rice University (2024)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Intelligence Professional Certificate — Google (2023)</w:t>
      </w:r>
    </w:p>
    <w:sectPr>
      <w:pgSz w:h="15840" w:w="12240" w:orient="portrait"/>
      <w:pgMar w:bottom="1008" w:top="1008" w:left="1152" w:right="115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linkedin.com/in/alexyed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GlBDXg9NviP9OcZxqKs8T9mzjg==">CgMxLjA4AHIhMWxZRER5R1hzUEFFYVE1S0tyR3BUajBhQ3RWZmNQRGlZ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2026-03-02T04:12:18.839Z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