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Guion de demostración — Aplicación Shiny (Fase III f)</w:t>
      </w:r>
    </w:p>
    <w:p>
      <w:pPr>
        <w:spacing w:after="160"/>
      </w:pPr>
      <w:r>
        <w:rPr>
          <w:b/>
          <w:bCs/>
        </w:rPr>
        <w:t xml:space="preserve">Proyecto:</w:t>
      </w:r>
      <w:r>
        <w:t xml:space="preserve"> Contratistas Mineros MINEM · Tópicos de Base de Datos (UNT) </w:t>
      </w:r>
      <w:r>
        <w:rPr>
          <w:b/>
          <w:bCs/>
        </w:rPr>
        <w:t xml:space="preserve">Duración estimada:</w:t>
      </w:r>
      <w:r>
        <w:t xml:space="preserve"> 8–10 minutos · </w:t>
      </w:r>
      <w:r>
        <w:rPr>
          <w:b/>
          <w:bCs/>
        </w:rPr>
        <w:t xml:space="preserve">Sustentación repartida entre 3 expositores</w:t>
      </w:r>
      <w:r>
        <w:t xml:space="preserve"> </w:t>
      </w:r>
      <w:r>
        <w:rPr>
          <w:b/>
          <w:bCs/>
        </w:rPr>
        <w:t xml:space="preserve">Objetivo de la demo:</w:t>
      </w:r>
      <w:r>
        <w:t xml:space="preserve"> mostrar que la propuesta funciona de extremo a extremo — R conectado a MongoDB, reportes de negocio, grupos de riesgo por clustering, validación y una interfaz que </w:t>
      </w:r>
      <w:r>
        <w:rPr>
          <w:b/>
          <w:bCs/>
        </w:rPr>
        <w:t xml:space="preserve">consulta y manipula</w:t>
      </w:r>
      <w:r>
        <w:t xml:space="preserve"> los datos en vivo.</w:t>
      </w:r>
    </w:p>
    <w:p>
      <w:pPr>
        <w:spacing w:after="160"/>
      </w:pPr>
      <w:r>
        <w:rPr>
          <w:b/>
          <w:bCs/>
        </w:rPr>
        <w:t xml:space="preserve">Cada expositor sigue el mismo hilo de explicación: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Qué hace</w:t>
      </w:r>
      <w:r>
        <w:t xml:space="preserve"> su parte del sistema.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Cómo lo hace</w:t>
      </w:r>
      <w:r>
        <w:t xml:space="preserve"> (con la demostración en pantalla).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Para qué lo hace</w:t>
      </w:r>
      <w:r>
        <w:t xml:space="preserve"> (el valor para la DGM).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Qué objetivos, requerimientos (REQ) y reglas de negocio (RN) cumple.</w:t>
      </w:r>
    </w:p>
    <w:p>
      <w:pPr>
        <w:spacing w:after="160"/>
      </w:pPr>
      <w:r>
        <w:rPr>
          <w:b/>
          <w:bCs/>
        </w:rPr>
        <w:t xml:space="preserve">Reparto: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Expositor 1 — Datos e integración + exploración y edición en vivo</w:t>
      </w:r>
      <w:r>
        <w:t xml:space="preserve"> (pestañas </w:t>
      </w:r>
      <w:r>
        <w:rPr>
          <w:i/>
          <w:iCs/>
        </w:rPr>
        <w:t xml:space="preserve">Resumen</w:t>
      </w:r>
      <w:r>
        <w:t xml:space="preserve"> y </w:t>
      </w:r>
      <w:r>
        <w:rPr>
          <w:i/>
          <w:iCs/>
        </w:rPr>
        <w:t xml:space="preserve">Buscar contratistas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Expositor 2 — Reportes de negocio y tendencias del sector</w:t>
      </w:r>
      <w:r>
        <w:t xml:space="preserve"> (pestañas </w:t>
      </w:r>
      <w:r>
        <w:rPr>
          <w:i/>
          <w:iCs/>
        </w:rPr>
        <w:t xml:space="preserve">Reportes</w:t>
      </w:r>
      <w:r>
        <w:t xml:space="preserve"> y </w:t>
      </w:r>
      <w:r>
        <w:rPr>
          <w:i/>
          <w:iCs/>
        </w:rPr>
        <w:t xml:space="preserve">Tendencias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Expositor 3 — Grupos de riesgo, priorización y validación</w:t>
      </w:r>
      <w:r>
        <w:t xml:space="preserve"> (pestaña </w:t>
      </w:r>
      <w:r>
        <w:rPr>
          <w:i/>
          <w:iCs/>
        </w:rPr>
        <w:t xml:space="preserve">Grupos de riesgo</w:t>
      </w:r>
      <w:r>
        <w:t xml:space="preserve">).</w:t>
      </w:r>
    </w:p>
    <w:p>
      <w:pPr>
        <w:pBdr>
          <w:left w:val="single" w:color="0D6B73" w:sz="18"/>
        </w:pBdr>
        <w:shd w:fill="F2F7F7" w:val="clear"/>
        <w:spacing w:after="200"/>
        <w:ind w:left="431"/>
      </w:pPr>
      <w:r>
        <w:rPr>
          <w:i/>
          <w:iCs/>
        </w:rPr>
      </w:r>
      <w:r>
        <w:rPr>
          <w:i/>
          <w:iCs/>
        </w:rPr>
      </w:r>
    </w:p>
    <w:p>
      <w:pPr>
        <w:pBdr>
          <w:left w:val="single" w:color="0D6B73" w:sz="18"/>
        </w:pBdr>
        <w:shd w:fill="F2F7F7" w:val="clear"/>
        <w:spacing w:after="200"/>
        <w:ind w:left="431"/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>
      <w:pPr>
        <w:pBdr>
          <w:bottom w:val="single" w:color="999999" w:sz="6"/>
        </w:pBdr>
        <w:spacing w:after="200"/>
      </w:pPr>
    </w:p>
    <w:p>
      <w:pPr>
        <w:pStyle w:val="Heading2"/>
        <w:spacing w:after="120" w:before="240"/>
      </w:pPr>
      <w:r>
        <w:t xml:space="preserve">0. Preparación (antes de iniciar — cualquiera del equipo)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Verificar que el servicio de MongoDB está activo: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4F4F4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   Get-Service MongoDB   # Status debe ser "Running"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(Opcional, si se modificó la base en pruebas) Reconstruir la base a su estado canónico: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4F4F4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   $R = "C:\Program Files\R\R-4.6.0\bin\Rscript.exe"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&amp; $R fase3\01_etl_seed.R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&amp; $R fase3\04_patrones_clustering.R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Lanzar la aplicación: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4F4F4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   &amp; "C:\Program Files\R\R-4.6.0\bin\Rscript.exe" fase3\lanzar_app.R</w:t>
      </w:r>
    </w:p>
    <w:p>
      <w:pPr>
        <w:spacing w:after="160"/>
      </w:pPr>
      <w:r>
        <w:t xml:space="preserve">   Se abrirá el navegador en </w:t>
      </w:r>
      <w:r>
        <w:rPr>
          <w:rFonts w:ascii="Consolas" w:cs="Consolas" w:eastAsia="Consolas" w:hAnsi="Consolas"/>
          <w:shd w:fill="EFEFEF" w:val="clear"/>
        </w:rPr>
        <w:t xml:space="preserve">http://127.0.0.1:8123</w:t>
      </w:r>
      <w:r>
        <w:t xml:space="preserve">.</w:t>
      </w:r>
    </w:p>
    <w:p>
      <w:pPr>
        <w:pBdr>
          <w:left w:val="single" w:color="0D6B73" w:sz="18"/>
        </w:pBdr>
        <w:shd w:fill="F2F7F7" w:val="clear"/>
        <w:spacing w:after="200"/>
        <w:ind w:left="431"/>
      </w:pPr>
      <w:r>
        <w:rPr>
          <w:i/>
          <w:iCs/>
        </w:rPr>
      </w:r>
      <w:r>
        <w:rPr>
          <w:i/>
          <w:iCs/>
        </w:rPr>
      </w:r>
    </w:p>
    <w:p>
      <w:pPr>
        <w:pBdr>
          <w:bottom w:val="single" w:color="999999" w:sz="6"/>
        </w:pBdr>
        <w:spacing w:after="200"/>
      </w:pPr>
    </w:p>
    <w:p>
      <w:pPr>
        <w:pStyle w:val="Heading1"/>
        <w:spacing w:after="120" w:before="240"/>
      </w:pPr>
      <w:r>
        <w:t xml:space="preserve">EXPOSITOR 1 — Datos e integración + exploración y edición en vivo</w:t>
      </w:r>
    </w:p>
    <w:p>
      <w:pPr>
        <w:spacing w:after="160"/>
      </w:pPr>
      <w:r>
        <w:rPr>
          <w:i/>
          <w:iCs/>
        </w:rPr>
        <w:t xml:space="preserve">(pestañas "Resumen" y "Buscar contratistas" · ~3.5 min)</w:t>
      </w:r>
    </w:p>
    <w:p>
      <w:pPr>
        <w:pStyle w:val="Heading3"/>
        <w:spacing w:after="120" w:before="240"/>
      </w:pPr>
      <w:r>
        <w:t xml:space="preserve">1. Qué hace</w:t>
      </w:r>
    </w:p>
    <w:p>
      <w:pPr>
        <w:spacing w:after="160"/>
      </w:pPr>
      <w:r>
        <w:t xml:space="preserve">Almacena todo el padrón del MINEM (2,521 empresas, con su historial de autorizaciones) en una base de datos MongoDB, y permite </w:t>
      </w:r>
      <w:r>
        <w:rPr>
          <w:b/>
          <w:bCs/>
        </w:rPr>
        <w:t xml:space="preserve">consultarlo, filtrarlo y editarlo en vivo</w:t>
      </w:r>
      <w:r>
        <w:t xml:space="preserve"> desde la interfaz, sin tocar el archivo original.</w:t>
      </w:r>
    </w:p>
    <w:p>
      <w:pPr>
        <w:pStyle w:val="Heading3"/>
        <w:spacing w:after="120" w:before="240"/>
      </w:pPr>
      <w:r>
        <w:t xml:space="preserve">2. Cómo lo hace </w:t>
      </w:r>
      <w:r>
        <w:rPr>
          <w:i/>
          <w:iCs/>
        </w:rPr>
        <w:t xml:space="preserve">(demostración)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Pestaña "Resumen":</w:t>
      </w:r>
      <w:r>
        <w:t xml:space="preserve"> señalar los 4 indicadores (Contratistas ≈2,521 · Ubicaciones 216 · Sin teléfono ≈86.8% · Prioridad Muy Alta ≈1,023) y leer la nota "Qué significa" de los gráficos.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i/>
          <w:iCs/>
        </w:rPr>
        <w:t xml:space="preserve">Decir:</w:t>
      </w:r>
      <w:r>
        <w:t xml:space="preserve"> «Los datos vienen en vivo desde MongoDB, a través del paquete </w:t>
      </w:r>
      <w:r>
        <w:rPr>
          <w:rFonts w:ascii="Consolas" w:cs="Consolas" w:eastAsia="Consolas" w:hAnsi="Consolas"/>
          <w:shd w:fill="EFEFEF" w:val="clear"/>
        </w:rPr>
        <w:t xml:space="preserve">mongolite</w:t>
      </w:r>
      <w:r>
        <w:t xml:space="preserve"> de R. El modelo es documental: cada empresa es un documento que lleva su historial embebido dentro.»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Pestaña "Buscar contratistas" (READ):</w:t>
      </w:r>
      <w:r>
        <w:t xml:space="preserve"> filtrar por </w:t>
      </w:r>
      <w:r>
        <w:rPr>
          <w:b/>
          <w:bCs/>
        </w:rPr>
        <w:t xml:space="preserve">Departamento</w:t>
      </w:r>
      <w:r>
        <w:t xml:space="preserve"> (</w:t>
      </w:r>
      <w:r>
        <w:rPr>
          <w:rFonts w:ascii="Consolas" w:cs="Consolas" w:eastAsia="Consolas" w:hAnsi="Consolas"/>
          <w:shd w:fill="EFEFEF" w:val="clear"/>
        </w:rPr>
        <w:t xml:space="preserve">CAJAMARCA</w:t>
      </w:r>
      <w:r>
        <w:t xml:space="preserve">) y </w:t>
      </w:r>
      <w:r>
        <w:rPr>
          <w:b/>
          <w:bCs/>
        </w:rPr>
        <w:t xml:space="preserve">Prioridad de fiscalización</w:t>
      </w:r>
      <w:r>
        <w:t xml:space="preserve"> (</w:t>
      </w:r>
      <w:r>
        <w:rPr>
          <w:rFonts w:ascii="Consolas" w:cs="Consolas" w:eastAsia="Consolas" w:hAnsi="Consolas"/>
          <w:shd w:fill="EFEFEF" w:val="clear"/>
        </w:rPr>
        <w:t xml:space="preserve">Muy Alta</w:t>
      </w:r>
      <w:r>
        <w:t xml:space="preserve">); buscar por razón social o RUC. </w:t>
      </w:r>
      <w:r>
        <w:rPr>
          <w:i/>
          <w:iCs/>
        </w:rPr>
        <w:t xml:space="preserve">(Opcional: abrir el "Glosario de columnas".)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i/>
          <w:iCs/>
        </w:rPr>
        <w:t xml:space="preserve">Decir:</w:t>
      </w:r>
      <w:r>
        <w:t xml:space="preserve"> «Cada filtro se traduce en una consulta real a MongoDB.»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Historial embebido:</w:t>
      </w:r>
      <w:r>
        <w:t xml:space="preserve"> clic en una fila → abajo aparece el historial (Resoluciones, fechas, representante, vigencia). </w:t>
      </w:r>
      <w:r>
        <w:rPr>
          <w:i/>
          <w:iCs/>
        </w:rPr>
        <w:t xml:space="preserve">Sugerencia:</w:t>
      </w:r>
      <w:r>
        <w:t xml:space="preserve"> RUC </w:t>
      </w:r>
      <w:r>
        <w:rPr>
          <w:b/>
          <w:bCs/>
        </w:rPr>
        <w:t xml:space="preserve">20100094135 (EXSA S.A.)</w:t>
      </w:r>
      <w:r>
        <w:t xml:space="preserve">, con 2 autorizaciones (2009 y 2017).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i/>
          <w:iCs/>
        </w:rPr>
        <w:t xml:space="preserve">Decir:</w:t>
      </w:r>
      <w:r>
        <w:t xml:space="preserve"> «El historial se guarda embebido dentro del documento de la empresa; lo vemos sin ningún JOIN.»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Editar (UPDATE):</w:t>
      </w:r>
      <w:r>
        <w:t xml:space="preserve"> en el panel </w:t>
      </w:r>
      <w:r>
        <w:rPr>
          <w:b/>
          <w:bCs/>
        </w:rPr>
        <w:t xml:space="preserve">"Editar contratista"</w:t>
      </w:r>
      <w:r>
        <w:t xml:space="preserve">, escribir un teléfono (</w:t>
      </w:r>
      <w:r>
        <w:rPr>
          <w:rFonts w:ascii="Consolas" w:cs="Consolas" w:eastAsia="Consolas" w:hAnsi="Consolas"/>
          <w:shd w:fill="EFEFEF" w:val="clear"/>
        </w:rPr>
        <w:t xml:space="preserve">044-555123</w:t>
      </w:r>
      <w:r>
        <w:t xml:space="preserve">) → </w:t>
      </w:r>
      <w:r>
        <w:rPr>
          <w:b/>
          <w:bCs/>
        </w:rPr>
        <w:t xml:space="preserve">Guardar cambios</w:t>
      </w:r>
      <w:r>
        <w:t xml:space="preserve"> → aparece «Cambios guardados.»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i/>
          <w:iCs/>
        </w:rPr>
        <w:t xml:space="preserve">Decir:</w:t>
      </w:r>
      <w:r>
        <w:t xml:space="preserve"> «Acabo de escribir en la base: actualicé el teléfono y el indicador de contactabilidad se recalculó solo.»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Reasignar grupo:</w:t>
      </w:r>
      <w:r>
        <w:t xml:space="preserve"> cambiar el </w:t>
      </w:r>
      <w:r>
        <w:rPr>
          <w:b/>
          <w:bCs/>
        </w:rPr>
        <w:t xml:space="preserve">Grupo de riesgo</w:t>
      </w:r>
      <w:r>
        <w:t xml:space="preserve"> y guardar.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Baja lógica (no borrado físico):</w:t>
      </w:r>
      <w:r>
        <w:t xml:space="preserve"> mostrar el botón </w:t>
      </w:r>
      <w:r>
        <w:rPr>
          <w:b/>
          <w:bCs/>
        </w:rPr>
        <w:t xml:space="preserve">"Marcar como inactivo"</w:t>
      </w:r>
      <w:r>
        <w:t xml:space="preserve"> (con confirmación). </w:t>
      </w:r>
      <w:r>
        <w:rPr>
          <w:i/>
          <w:iCs/>
        </w:rPr>
        <w:t xml:space="preserve">Decir:</w:t>
      </w:r>
      <w:r>
        <w:t xml:space="preserve"> «En un padrón regulatorio no eliminamos empresas: las marcamos como inactivas, algo reversible. Queda oculta del listado pero no se pierde el registro, y puede reactivarse.» El filtro </w:t>
      </w:r>
      <w:r>
        <w:rPr>
          <w:b/>
          <w:bCs/>
        </w:rPr>
        <w:t xml:space="preserve">"Estado"</w:t>
      </w:r>
      <w:r>
        <w:t xml:space="preserve"> (arriba) permite ver Activos, Inactivos o Todos. — Para no alterar el padrón, solo mostrar el modal y </w:t>
      </w:r>
      <w:r>
        <w:rPr>
          <w:b/>
          <w:bCs/>
        </w:rPr>
        <w:t xml:space="preserve">cancelar</w:t>
      </w:r>
      <w:r>
        <w:t xml:space="preserve">.</w:t>
      </w:r>
    </w:p>
    <w:p>
      <w:pPr>
        <w:pStyle w:val="Heading3"/>
        <w:spacing w:after="120" w:before="240"/>
      </w:pPr>
      <w:r>
        <w:t xml:space="preserve">3. Para qué lo hace</w:t>
      </w:r>
    </w:p>
    <w:p>
      <w:pPr>
        <w:spacing w:after="160"/>
      </w:pPr>
      <w:r>
        <w:t xml:space="preserve">Para que la DGM tenga una </w:t>
      </w:r>
      <w:r>
        <w:rPr>
          <w:b/>
          <w:bCs/>
        </w:rPr>
        <w:t xml:space="preserve">única fuente viva y actualizable</w:t>
      </w:r>
      <w:r>
        <w:t xml:space="preserve"> del padrón: puede corregir datos (teléfonos), reclasificar empresas y mantener la información al día, en lugar de trabajar sobre un Excel plano y estático.</w:t>
      </w:r>
    </w:p>
    <w:p>
      <w:pPr>
        <w:pStyle w:val="Heading3"/>
        <w:spacing w:after="120" w:before="240"/>
      </w:pPr>
      <w:r>
        <w:t xml:space="preserve">4. Objetivos, requerimientos y reglas que cumple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Objetivos:</w:t>
      </w:r>
      <w:r>
        <w:t xml:space="preserve"> 4 (modelo de colecciones MongoDB con embebido/referencia), 6 (proceso ETL que puebla la base), 7 (</w:t>
      </w:r>
      <w:r>
        <w:rPr>
          <w:b/>
          <w:bCs/>
        </w:rPr>
        <w:t xml:space="preserve">integración/conexión R–MongoDB</w:t>
      </w:r>
      <w:r>
        <w:t xml:space="preserve">), 12 (</w:t>
      </w:r>
      <w:r>
        <w:rPr>
          <w:b/>
          <w:bCs/>
        </w:rPr>
        <w:t xml:space="preserve">frontend que consulta y manipula</w:t>
      </w:r>
      <w:r>
        <w:t xml:space="preserve"> los datos).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Requerimiento:</w:t>
      </w:r>
      <w:r>
        <w:t xml:space="preserve"> REQ2 (mantener/actualizar los datos de contacto).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Regla de negocio:</w:t>
      </w:r>
      <w:r>
        <w:t xml:space="preserve"> RN2 (contactabilidad: el teléfono editado alimenta el indicador).</w:t>
      </w:r>
    </w:p>
    <w:p>
      <w:pPr>
        <w:pBdr>
          <w:bottom w:val="single" w:color="999999" w:sz="6"/>
        </w:pBdr>
        <w:spacing w:after="200"/>
      </w:pPr>
    </w:p>
    <w:p>
      <w:pPr>
        <w:pStyle w:val="Heading1"/>
        <w:spacing w:after="120" w:before="240"/>
      </w:pPr>
      <w:r>
        <w:t xml:space="preserve">EXPOSITOR 2 — Reportes de negocio y tendencias del sector</w:t>
      </w:r>
    </w:p>
    <w:p>
      <w:pPr>
        <w:spacing w:after="160"/>
      </w:pPr>
      <w:r>
        <w:rPr>
          <w:i/>
          <w:iCs/>
        </w:rPr>
        <w:t xml:space="preserve">(pestañas "Reportes" y "Tendencias" · ~2.5 min)</w:t>
      </w:r>
    </w:p>
    <w:p>
      <w:pPr>
        <w:pStyle w:val="Heading3"/>
        <w:spacing w:after="120" w:before="240"/>
      </w:pPr>
      <w:r>
        <w:t xml:space="preserve">1. Qué hace</w:t>
      </w:r>
    </w:p>
    <w:p>
      <w:pPr>
        <w:spacing w:after="160"/>
      </w:pPr>
      <w:r>
        <w:t xml:space="preserve">Responde </w:t>
      </w:r>
      <w:r>
        <w:rPr>
          <w:b/>
          <w:bCs/>
        </w:rPr>
        <w:t xml:space="preserve">preguntas concretas de gestión</w:t>
      </w:r>
      <w:r>
        <w:t xml:space="preserve"> sobre el padrón (dónde están las empresas de alto alcance, quiénes no tienen teléfono, quiénes son prioritarias, cómo evoluciona el sector) y las comunica en tablas y gráficos interpretados.</w:t>
      </w:r>
    </w:p>
    <w:p>
      <w:pPr>
        <w:pStyle w:val="Heading3"/>
        <w:spacing w:after="120" w:before="240"/>
      </w:pPr>
      <w:r>
        <w:t xml:space="preserve">2. Cómo lo hace </w:t>
      </w:r>
      <w:r>
        <w:rPr>
          <w:i/>
          <w:iCs/>
        </w:rPr>
        <w:t xml:space="preserve">(demostración)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Pestaña "Reportes":</w:t>
      </w:r>
      <w:r>
        <w:t xml:space="preserve"> en el selector "Elija un reporte", ejecutar 2–3: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Contratistas prioritarios para fiscalizar</w:t>
      </w:r>
      <w:r>
        <w:t xml:space="preserve"> → 485 empresas de alto alcance, sin teléfono y en Regiones.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Contactabilidad por zona (Lima/Callao y Regiones)</w:t>
      </w:r>
      <w:r>
        <w:t xml:space="preserve"> → la mayoría sin teléfono, brecha mayor en Regiones (≈90.9%).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Ingreso de nuevas empresas por año</w:t>
      </w:r>
      <w:r>
        <w:t xml:space="preserve"> → crecimiento del sector y caída en 2020.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Señalar en cada uno el recuadro </w:t>
      </w:r>
      <w:r>
        <w:rPr>
          <w:b/>
          <w:bCs/>
        </w:rPr>
        <w:t xml:space="preserve">"Qué responde"</w:t>
      </w:r>
      <w:r>
        <w:t xml:space="preserve"> y </w:t>
      </w:r>
      <w:r>
        <w:rPr>
          <w:b/>
          <w:bCs/>
        </w:rPr>
        <w:t xml:space="preserve">"Decisión que informa"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i/>
          <w:iCs/>
        </w:rPr>
        <w:t xml:space="preserve">Decir:</w:t>
      </w:r>
      <w:r>
        <w:t xml:space="preserve"> «Cada reporte es una consulta de agregación de MongoDB (</w:t>
      </w:r>
      <w:r>
        <w:rPr>
          <w:rFonts w:ascii="Consolas" w:cs="Consolas" w:eastAsia="Consolas" w:hAnsi="Consolas"/>
          <w:shd w:fill="EFEFEF" w:val="clear"/>
        </w:rPr>
        <w:t xml:space="preserve">aggregate</w:t>
      </w:r>
      <w:r>
        <w:t xml:space="preserve">, </w:t>
      </w:r>
      <w:r>
        <w:rPr>
          <w:rFonts w:ascii="Consolas" w:cs="Consolas" w:eastAsia="Consolas" w:hAnsi="Consolas"/>
          <w:shd w:fill="EFEFEF" w:val="clear"/>
        </w:rPr>
        <w:t xml:space="preserve">$group</w:t>
      </w:r>
      <w:r>
        <w:t xml:space="preserve">, </w:t>
      </w:r>
      <w:r>
        <w:rPr>
          <w:rFonts w:ascii="Consolas" w:cs="Consolas" w:eastAsia="Consolas" w:hAnsi="Consolas"/>
          <w:shd w:fill="EFEFEF" w:val="clear"/>
        </w:rPr>
        <w:t xml:space="preserve">$lookup</w:t>
      </w:r>
      <w:r>
        <w:t xml:space="preserve">, </w:t>
      </w:r>
      <w:r>
        <w:rPr>
          <w:rFonts w:ascii="Consolas" w:cs="Consolas" w:eastAsia="Consolas" w:hAnsi="Consolas"/>
          <w:shd w:fill="EFEFEF" w:val="clear"/>
        </w:rPr>
        <w:t xml:space="preserve">$match</w:t>
      </w:r>
      <w:r>
        <w:t xml:space="preserve">) ejecutada desde R. En pantalla explica su utilidad; internamente —como está en el informe— cada uno responde a una regla de negocio y a un requerimiento de la DGM.»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Pestaña "Tendencias":</w:t>
      </w:r>
      <w:r>
        <w:t xml:space="preserve"> alternar entre los gráficos (Ingreso por año, Contactabilidad por zona, Concentración por departamento, </w:t>
      </w:r>
      <w:r>
        <w:rPr>
          <w:b/>
          <w:bCs/>
        </w:rPr>
        <w:t xml:space="preserve">Antigüedad y alcance por grupo</w:t>
      </w:r>
      <w:r>
        <w:t xml:space="preserve">) y leer la línea </w:t>
      </w:r>
      <w:r>
        <w:rPr>
          <w:b/>
          <w:bCs/>
        </w:rPr>
        <w:t xml:space="preserve">"Qué significa"</w:t>
      </w:r>
      <w:r>
        <w:t xml:space="preserve"> de cada uno.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i/>
          <w:iCs/>
        </w:rPr>
        <w:t xml:space="preserve">Handoff:</w:t>
      </w:r>
      <w:r>
        <w:t xml:space="preserve"> «Este último gráfico ya muestra los grupos de riesgo, que explicará mi compañero.»</w:t>
      </w:r>
    </w:p>
    <w:p>
      <w:pPr>
        <w:pStyle w:val="Heading3"/>
        <w:spacing w:after="120" w:before="240"/>
      </w:pPr>
      <w:r>
        <w:t xml:space="preserve">3. Para qué lo hace</w:t>
      </w:r>
    </w:p>
    <w:p>
      <w:pPr>
        <w:spacing w:after="160"/>
      </w:pPr>
      <w:r>
        <w:t xml:space="preserve">Para convertir un padrón plano en </w:t>
      </w:r>
      <w:r>
        <w:rPr>
          <w:b/>
          <w:bCs/>
        </w:rPr>
        <w:t xml:space="preserve">respuestas accionables</w:t>
      </w:r>
      <w:r>
        <w:t xml:space="preserve">: dónde desplegar equipos, a quién contactar, a quién fiscalizar primero, y cómo se mueve el sector en el tiempo.</w:t>
      </w:r>
    </w:p>
    <w:p>
      <w:pPr>
        <w:pStyle w:val="Heading3"/>
        <w:spacing w:after="120" w:before="240"/>
      </w:pPr>
      <w:r>
        <w:t xml:space="preserve">4. Objetivos, requerimientos y reglas que cumple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Objetivos:</w:t>
      </w:r>
      <w:r>
        <w:t xml:space="preserve"> 8 (</w:t>
      </w:r>
      <w:r>
        <w:rPr>
          <w:b/>
          <w:bCs/>
        </w:rPr>
        <w:t xml:space="preserve">consultas de negocio</w:t>
      </w:r>
      <w:r>
        <w:t xml:space="preserve"> ligadas a reglas y requerimientos), 11 (</w:t>
      </w:r>
      <w:r>
        <w:rPr>
          <w:b/>
          <w:bCs/>
        </w:rPr>
        <w:t xml:space="preserve">gráficos</w:t>
      </w:r>
      <w:r>
        <w:t xml:space="preserve"> que comunican los hallazgos).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Requerimientos:</w:t>
      </w:r>
      <w:r>
        <w:t xml:space="preserve"> REQ1 (priorización), REQ2 (contacto), REQ3 (distribución geográfica de equipos), REQ4 (monitoreo de la evolución), REQ5 (estrategias diferenciadas).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Reglas de negocio:</w:t>
      </w:r>
      <w:r>
        <w:t xml:space="preserve"> RN1 (exposición por alcance de actividad), RN2 (contactabilidad), RN3 (Regiones = mayor complejidad logística), RN5 (dinamismo/evolución del sector).</w:t>
      </w:r>
    </w:p>
    <w:p>
      <w:pPr>
        <w:pBdr>
          <w:bottom w:val="single" w:color="999999" w:sz="6"/>
        </w:pBdr>
        <w:spacing w:after="200"/>
      </w:pPr>
    </w:p>
    <w:p>
      <w:pPr>
        <w:pStyle w:val="Heading1"/>
        <w:spacing w:after="120" w:before="240"/>
      </w:pPr>
      <w:r>
        <w:t xml:space="preserve">EXPOSITOR 3 — Grupos de riesgo, priorización y validación</w:t>
      </w:r>
    </w:p>
    <w:p>
      <w:pPr>
        <w:spacing w:after="160"/>
      </w:pPr>
      <w:r>
        <w:rPr>
          <w:i/>
          <w:iCs/>
        </w:rPr>
        <w:t xml:space="preserve">(pestaña "Grupos de riesgo" · ~2.5 min + cierre)</w:t>
      </w:r>
    </w:p>
    <w:p>
      <w:pPr>
        <w:pStyle w:val="Heading3"/>
        <w:spacing w:after="120" w:before="240"/>
      </w:pPr>
      <w:r>
        <w:t xml:space="preserve">1. Qué hace</w:t>
      </w:r>
    </w:p>
    <w:p>
      <w:pPr>
        <w:spacing w:after="160"/>
      </w:pPr>
      <w:r>
        <w:t xml:space="preserve">Agrupa a las 2,521 empresas en </w:t>
      </w:r>
      <w:r>
        <w:rPr>
          <w:b/>
          <w:bCs/>
        </w:rPr>
        <w:t xml:space="preserve">4 grupos de riesgo</w:t>
      </w:r>
      <w:r>
        <w:t xml:space="preserve">, le asigna a cada uno una </w:t>
      </w:r>
      <w:r>
        <w:rPr>
          <w:b/>
          <w:bCs/>
        </w:rPr>
        <w:t xml:space="preserve">prioridad de fiscalización</w:t>
      </w:r>
      <w:r>
        <w:t xml:space="preserve"> y una </w:t>
      </w:r>
      <w:r>
        <w:rPr>
          <w:b/>
          <w:bCs/>
        </w:rPr>
        <w:t xml:space="preserve">acción recomendada</w:t>
      </w:r>
      <w:r>
        <w:t xml:space="preserve">, y </w:t>
      </w:r>
      <w:r>
        <w:rPr>
          <w:b/>
          <w:bCs/>
        </w:rPr>
        <w:t xml:space="preserve">demuestra estadísticamente</w:t>
      </w:r>
      <w:r>
        <w:t xml:space="preserve"> que esos grupos son confiables.</w:t>
      </w:r>
    </w:p>
    <w:p>
      <w:pPr>
        <w:pStyle w:val="Heading3"/>
        <w:spacing w:after="120" w:before="240"/>
      </w:pPr>
      <w:r>
        <w:t xml:space="preserve">2. Cómo lo hace </w:t>
      </w:r>
      <w:r>
        <w:rPr>
          <w:i/>
          <w:iCs/>
        </w:rPr>
        <w:t xml:space="preserve">(demostración)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Abrir el box </w:t>
      </w:r>
      <w:r>
        <w:rPr>
          <w:b/>
          <w:bCs/>
        </w:rPr>
        <w:t xml:space="preserve">"Cómo interpretar esta vista"</w:t>
      </w:r>
      <w:r>
        <w:t xml:space="preserve"> y leer la explicación del </w:t>
      </w:r>
      <w:r>
        <w:rPr>
          <w:b/>
          <w:bCs/>
        </w:rPr>
        <w:t xml:space="preserve">puntaje de prioridad</w:t>
      </w:r>
      <w:r>
        <w:t xml:space="preserve"> (combina alcance de actividad, contactabilidad, ubicación en Regiones y antigüedad sin renovar).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Mostrar la tabla </w:t>
      </w:r>
      <w:r>
        <w:rPr>
          <w:b/>
          <w:bCs/>
        </w:rPr>
        <w:t xml:space="preserve">"Resumen de los grupos"</w:t>
      </w:r>
      <w:r>
        <w:t xml:space="preserve"> (4 grupos, su prioridad, puntaje, n° de empresas y rasgos promedio) y las fichas </w:t>
      </w:r>
      <w:r>
        <w:rPr>
          <w:b/>
          <w:bCs/>
        </w:rPr>
        <w:t xml:space="preserve">"Qué hacer con cada grupo"</w:t>
      </w:r>
      <w:r>
        <w:t xml:space="preserve"> (acción por grupo: Muy Alta = fiscalizar primero … Baja = seguimiento rutinario).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Mostrar el gráfico </w:t>
      </w:r>
      <w:r>
        <w:rPr>
          <w:b/>
          <w:bCs/>
        </w:rPr>
        <w:t xml:space="preserve">"Tamaño y prioridad de cada grupo"</w:t>
      </w:r>
      <w:r>
        <w:t xml:space="preserve"> (ladrillo/rojo = Muy Alta · naranja = Alta · ocre = Media · </w:t>
      </w:r>
      <w:r>
        <w:rPr>
          <w:b/>
          <w:bCs/>
        </w:rPr>
        <w:t xml:space="preserve">gris/pizarra = Baja</w:t>
      </w:r>
      <w:r>
        <w:t xml:space="preserve">) y usar el selector </w:t>
      </w:r>
      <w:r>
        <w:rPr>
          <w:b/>
          <w:bCs/>
        </w:rPr>
        <w:t xml:space="preserve">"Grupo"</w:t>
      </w:r>
      <w:r>
        <w:t xml:space="preserve"> para listar sus empresas.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i/>
          <w:iCs/>
        </w:rPr>
        <w:t xml:space="preserve">Decir:</w:t>
      </w:r>
      <w:r>
        <w:t xml:space="preserve"> «Estos 4 grupos no los definimos a mano: los descubrió el algoritmo </w:t>
      </w:r>
      <w:r>
        <w:rPr>
          <w:b/>
          <w:bCs/>
        </w:rPr>
        <w:t xml:space="preserve">k-means</w:t>
      </w:r>
      <w:r>
        <w:t xml:space="preserve"> a partir de 6 variables estandarizadas. El 84% del padrón cae en prioridad Alta o Muy Alta. El grupo de prioridad </w:t>
      </w:r>
      <w:r>
        <w:rPr>
          <w:b/>
          <w:bCs/>
        </w:rPr>
        <w:t xml:space="preserve">Alta</w:t>
      </w:r>
      <w:r>
        <w:t xml:space="preserve">, por ejemplo, son empresas de alcance moderado, antiguas y sin renovación reciente —probables inactivas que conviene depurar—.»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i/>
          <w:iCs/>
        </w:rPr>
        <w:t xml:space="preserve">Sobre la validación (decir):</w:t>
      </w:r>
      <w:r>
        <w:t xml:space="preserve"> «Como el clustering es no supervisado, no basta con generarlo: lo validamos con </w:t>
      </w:r>
      <w:r>
        <w:rPr>
          <w:b/>
          <w:bCs/>
        </w:rPr>
        <w:t xml:space="preserve">7 pruebas</w:t>
      </w:r>
      <w:r>
        <w:t xml:space="preserve"> en tres dimensiones (cohesión/silueta, ANOVA, coherencia con los reportes, convergencia con otro algoritmo y reproducibilidad). Las 7 cumplen.»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i/>
          <w:iCs/>
        </w:rPr>
        <w:t xml:space="preserve">(Opcional)</w:t>
      </w:r>
      <w:r>
        <w:t xml:space="preserve"> mostrar el botón </w:t>
      </w:r>
      <w:r>
        <w:rPr>
          <w:b/>
          <w:bCs/>
        </w:rPr>
        <w:t xml:space="preserve">"Recalcular grupos de riesgo"</w:t>
      </w:r>
      <w:r>
        <w:t xml:space="preserve">. </w:t>
      </w:r>
      <w:r>
        <w:rPr>
          <w:i/>
          <w:iCs/>
        </w:rPr>
        <w:t xml:space="preserve">Decir:</w:t>
      </w:r>
      <w:r>
        <w:t xml:space="preserve"> «Los reportes se actualizan solos al editar datos, pero los grupos son una foto del último cálculo. Con este botón el analista los vuelve a generar con los datos actuales, sin salir de la herramienta.» — No presionarlo en la demo salvo que se quiera mostrar (recalcula y mantiene los mismos grupos si los datos no cambiaron).</w:t>
      </w:r>
    </w:p>
    <w:p>
      <w:pPr>
        <w:pStyle w:val="Heading3"/>
        <w:spacing w:after="120" w:before="240"/>
      </w:pPr>
      <w:r>
        <w:t xml:space="preserve">3. Para qué lo hace</w:t>
      </w:r>
    </w:p>
    <w:p>
      <w:pPr>
        <w:spacing w:after="160"/>
      </w:pPr>
      <w:r>
        <w:t xml:space="preserve">Para que la DGM, con una capacidad de inspección limitada frente a 2,521 empresas, </w:t>
      </w:r>
      <w:r>
        <w:rPr>
          <w:b/>
          <w:bCs/>
        </w:rPr>
        <w:t xml:space="preserve">concentre el esfuerzo en las de mayor riesgo primero</w:t>
      </w:r>
      <w:r>
        <w:t xml:space="preserve">, con un criterio objetivo, trazable y respaldado estadísticamente, en lugar de reaccionar solo ante incidentes.</w:t>
      </w:r>
    </w:p>
    <w:p>
      <w:pPr>
        <w:pStyle w:val="Heading3"/>
        <w:spacing w:after="120" w:before="240"/>
      </w:pPr>
      <w:r>
        <w:t xml:space="preserve">4. Objetivos, requerimientos y reglas que cumple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Objetivos:</w:t>
      </w:r>
      <w:r>
        <w:t xml:space="preserve"> 5 (fórmulas de los atributos derivados), 9 (</w:t>
      </w:r>
      <w:r>
        <w:rPr>
          <w:b/>
          <w:bCs/>
        </w:rPr>
        <w:t xml:space="preserve">clustering</w:t>
      </w:r>
      <w:r>
        <w:t xml:space="preserve"> que genera los patrones de riesgo), 10 (</w:t>
      </w:r>
      <w:r>
        <w:rPr>
          <w:b/>
          <w:bCs/>
        </w:rPr>
        <w:t xml:space="preserve">validación</w:t>
      </w:r>
      <w:r>
        <w:t xml:space="preserve"> de los patrones).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Requerimientos:</w:t>
      </w:r>
      <w:r>
        <w:t xml:space="preserve"> REQ1 (priorización de la fiscalización), REQ5 (estrategias diferenciadas por grupo).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Reglas de negocio:</w:t>
      </w:r>
      <w:r>
        <w:t xml:space="preserve"> RN1 (exposición), RN2 (contactabilidad), RN3 (Regiones), </w:t>
      </w:r>
      <w:r>
        <w:rPr>
          <w:b/>
          <w:bCs/>
        </w:rPr>
        <w:t xml:space="preserve">RN4 (regla combinada de prioridad)</w:t>
      </w:r>
      <w:r>
        <w:t xml:space="preserve">, RN5 (dinamismo).</w:t>
      </w:r>
    </w:p>
    <w:p>
      <w:pPr>
        <w:pBdr>
          <w:left w:val="single" w:color="0D6B73" w:sz="18"/>
        </w:pBdr>
        <w:shd w:fill="F2F7F7" w:val="clear"/>
        <w:spacing w:after="200"/>
        <w:ind w:left="431"/>
      </w:pPr>
      <w:r>
        <w:rPr>
          <w:i/>
          <w:iCs/>
        </w:rPr>
      </w:r>
      <w:r>
        <w:rPr>
          <w:i/>
          <w:iCs/>
        </w:rPr>
      </w:r>
    </w:p>
    <w:p>
      <w:pPr>
        <w:pBdr>
          <w:bottom w:val="single" w:color="999999" w:sz="6"/>
        </w:pBdr>
        <w:spacing w:after="200"/>
      </w:pPr>
    </w:p>
    <w:p>
      <w:pPr>
        <w:pStyle w:val="Heading2"/>
        <w:spacing w:after="120" w:before="240"/>
      </w:pPr>
      <w:r>
        <w:t xml:space="preserve">Preguntas frecuentes del docente (las responde quien corresponda al tema)</w:t>
      </w:r>
    </w:p>
    <w:tbl>
      <w:tblPr>
        <w:tblW w:type="dxa" w:w="974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3248"/>
        <w:gridCol w:w="3248"/>
        <w:gridCol w:w="3248"/>
      </w:tblGrid>
      <w:tr>
        <w:trPr>
          <w:tblHeader/>
        </w:trPr>
        <w:tc>
          <w:tcPr>
            <w:tcW w:type="dxa" w:w="3248"/>
            <w:shd w:fill="1F3A3D" w:val="clear"/>
          </w:tcPr>
          <w:p>
            <w:r>
              <w:rPr>
                <w:b/>
                <w:bCs/>
                <w:color w:val="FFFFFF"/>
              </w:rPr>
              <w:t xml:space="preserve">Posible pregunta</w:t>
            </w:r>
          </w:p>
        </w:tc>
        <w:tc>
          <w:tcPr>
            <w:tcW w:type="dxa" w:w="3248"/>
            <w:shd w:fill="1F3A3D" w:val="clear"/>
          </w:tcPr>
          <w:p>
            <w:r>
              <w:rPr>
                <w:b/>
                <w:bCs/>
                <w:color w:val="FFFFFF"/>
              </w:rPr>
              <w:t xml:space="preserve">Responde</w:t>
            </w:r>
          </w:p>
        </w:tc>
        <w:tc>
          <w:tcPr>
            <w:tcW w:type="dxa" w:w="3248"/>
            <w:shd w:fill="1F3A3D" w:val="clear"/>
          </w:tcPr>
          <w:p>
            <w:r>
              <w:rPr>
                <w:b/>
                <w:bCs/>
                <w:color w:val="FFFFFF"/>
              </w:rPr>
              <w:t xml:space="preserve">Respuesta breve</w:t>
            </w:r>
          </w:p>
        </w:tc>
      </w:tr>
      <w:tr>
        <w:trPr>
          <w:tblHeader w:val="false"/>
        </w:trPr>
        <w:tc>
          <w:tcPr>
            <w:tcW w:type="dxa" w:w="3248"/>
          </w:tcPr>
          <w:p>
            <w:r>
              <w:t xml:space="preserve">¿La app está conectada de verdad a MongoDB?</w:t>
            </w:r>
          </w:p>
        </w:tc>
        <w:tc>
          <w:tcPr>
            <w:tcW w:type="dxa" w:w="3248"/>
          </w:tcPr>
          <w:p>
            <w:r>
              <w:t xml:space="preserve">Exp. 1</w:t>
            </w:r>
          </w:p>
        </w:tc>
        <w:tc>
          <w:tcPr>
            <w:tcW w:type="dxa" w:w="3248"/>
          </w:tcPr>
          <w:p>
            <w:r>
              <w:t xml:space="preserve">Sí; cada filtro, reporte y edición ejecuta operaciones reales (</w:t>
            </w:r>
            <w:r>
              <w:rPr>
                <w:rFonts w:ascii="Consolas" w:cs="Consolas" w:eastAsia="Consolas" w:hAnsi="Consolas"/>
                <w:shd w:fill="EFEFEF" w:val="clear"/>
              </w:rPr>
              <w:t xml:space="preserve">find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EFEFEF" w:val="clear"/>
              </w:rPr>
              <w:t xml:space="preserve">aggregate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EFEFEF" w:val="clear"/>
              </w:rPr>
              <w:t xml:space="preserve">update</w:t>
            </w:r>
            <w:r>
              <w:t xml:space="preserve">) vía </w:t>
            </w:r>
            <w:r>
              <w:rPr>
                <w:rFonts w:ascii="Consolas" w:cs="Consolas" w:eastAsia="Consolas" w:hAnsi="Consolas"/>
                <w:shd w:fill="EFEFEF" w:val="clear"/>
              </w:rPr>
              <w:t xml:space="preserve">mongolite</w:t>
            </w:r>
            <w:r>
              <w:t xml:space="preserve">.</w:t>
            </w:r>
          </w:p>
        </w:tc>
      </w:tr>
      <w:tr>
        <w:trPr>
          <w:tblHeader w:val="false"/>
        </w:trPr>
        <w:tc>
          <w:tcPr>
            <w:tcW w:type="dxa" w:w="3248"/>
          </w:tcPr>
          <w:p>
            <w:r>
              <w:t xml:space="preserve">¿El historial no debería estar en otra tabla?</w:t>
            </w:r>
          </w:p>
        </w:tc>
        <w:tc>
          <w:tcPr>
            <w:tcW w:type="dxa" w:w="3248"/>
          </w:tcPr>
          <w:p>
            <w:r>
              <w:t xml:space="preserve">Exp. 1</w:t>
            </w:r>
          </w:p>
        </w:tc>
        <w:tc>
          <w:tcPr>
            <w:tcW w:type="dxa" w:w="3248"/>
          </w:tcPr>
          <w:p>
            <w:r>
              <w:t xml:space="preserve">En el modelo documental se embebe dentro del contratista porque siempre se consulta junto a él; se ve sin JOINs.</w:t>
            </w:r>
          </w:p>
        </w:tc>
      </w:tr>
      <w:tr>
        <w:trPr>
          <w:tblHeader w:val="false"/>
        </w:trPr>
        <w:tc>
          <w:tcPr>
            <w:tcW w:type="dxa" w:w="3248"/>
          </w:tcPr>
          <w:p>
            <w:r>
              <w:t xml:space="preserve">Si edito o cargo datos, ¿se recalcula todo solo?</w:t>
            </w:r>
          </w:p>
        </w:tc>
        <w:tc>
          <w:tcPr>
            <w:tcW w:type="dxa" w:w="3248"/>
          </w:tcPr>
          <w:p>
            <w:r>
              <w:t xml:space="preserve">Exp. 1 / 3</w:t>
            </w:r>
          </w:p>
        </w:tc>
        <w:tc>
          <w:tcPr>
            <w:tcW w:type="dxa" w:w="3248"/>
          </w:tcPr>
          <w:p>
            <w:r>
              <w:t xml:space="preserve">Reportes, KPIs, tablas y gráficos sí, en vivo. Los </w:t>
            </w:r>
            <w:r>
              <w:rPr>
                <w:b/>
                <w:bCs/>
              </w:rPr>
              <w:t xml:space="preserve">grupos de riesgo</w:t>
            </w:r>
            <w:r>
              <w:t xml:space="preserve"> son una "foto" del último cálculo: se actualizan con el botón </w:t>
            </w:r>
            <w:r>
              <w:rPr>
                <w:b/>
                <w:bCs/>
              </w:rPr>
              <w:t xml:space="preserve">"Recalcular grupos de riesgo"</w:t>
            </w:r>
            <w:r>
              <w:t xml:space="preserve"> (o re-ejecutando </w:t>
            </w:r>
            <w:r>
              <w:rPr>
                <w:rFonts w:ascii="Consolas" w:cs="Consolas" w:eastAsia="Consolas" w:hAnsi="Consolas"/>
                <w:shd w:fill="EFEFEF" w:val="clear"/>
              </w:rPr>
              <w:t xml:space="preserve">04_patrones_clustering.R</w:t>
            </w:r>
            <w:r>
              <w:t xml:space="preserve">).</w:t>
            </w:r>
          </w:p>
        </w:tc>
      </w:tr>
      <w:tr>
        <w:trPr>
          <w:tblHeader w:val="false"/>
        </w:trPr>
        <w:tc>
          <w:tcPr>
            <w:tcW w:type="dxa" w:w="3248"/>
          </w:tcPr>
          <w:p>
            <w:r>
              <w:t xml:space="preserve">¿Cada reporte para qué sirve?</w:t>
            </w:r>
          </w:p>
        </w:tc>
        <w:tc>
          <w:tcPr>
            <w:tcW w:type="dxa" w:w="3248"/>
          </w:tcPr>
          <w:p>
            <w:r>
              <w:t xml:space="preserve">Exp. 2</w:t>
            </w:r>
          </w:p>
        </w:tc>
        <w:tc>
          <w:tcPr>
            <w:tcW w:type="dxa" w:w="3248"/>
          </w:tcPr>
          <w:p>
            <w:r>
              <w:t xml:space="preserve">Cada uno responde a una regla de negocio (RN) y a un requerimiento (REQ) de la DGM; en pantalla se muestra "Qué responde / Decisión que informa".</w:t>
            </w:r>
          </w:p>
        </w:tc>
      </w:tr>
      <w:tr>
        <w:trPr>
          <w:tblHeader w:val="false"/>
        </w:trPr>
        <w:tc>
          <w:tcPr>
            <w:tcW w:type="dxa" w:w="3248"/>
          </w:tcPr>
          <w:p>
            <w:r>
              <w:t xml:space="preserve">¿Por qué k = 4 grupos?</w:t>
            </w:r>
          </w:p>
        </w:tc>
        <w:tc>
          <w:tcPr>
            <w:tcW w:type="dxa" w:w="3248"/>
          </w:tcPr>
          <w:p>
            <w:r>
              <w:t xml:space="preserve">Exp. 3</w:t>
            </w:r>
          </w:p>
        </w:tc>
        <w:tc>
          <w:tcPr>
            <w:tcW w:type="dxa" w:w="3248"/>
          </w:tcPr>
          <w:p>
            <w:r>
              <w:t xml:space="preserve">Se evaluó k = 2…8 con el método del codo y la silueta; k=4 equilibra cohesión estadística e interpretabilidad (4 niveles de prioridad).</w:t>
            </w:r>
          </w:p>
        </w:tc>
      </w:tr>
      <w:tr>
        <w:trPr>
          <w:tblHeader w:val="false"/>
        </w:trPr>
        <w:tc>
          <w:tcPr>
            <w:tcW w:type="dxa" w:w="3248"/>
          </w:tcPr>
          <w:p>
            <w:r>
              <w:t xml:space="preserve">¿Cómo saben que los patrones sirven?</w:t>
            </w:r>
          </w:p>
        </w:tc>
        <w:tc>
          <w:tcPr>
            <w:tcW w:type="dxa" w:w="3248"/>
          </w:tcPr>
          <w:p>
            <w:r>
              <w:t xml:space="preserve">Exp. 3</w:t>
            </w:r>
          </w:p>
        </w:tc>
        <w:tc>
          <w:tcPr>
            <w:tcW w:type="dxa" w:w="3248"/>
          </w:tcPr>
          <w:p>
            <w:r>
              <w:t xml:space="preserve">7 pruebas en tres dimensiones (cobertura, silueta, ANOVA, coherencia con los reportes, convergencia con otro algoritmo y reproducibilidad ARI). Las 7 cumplen.</w:t>
            </w:r>
          </w:p>
        </w:tc>
      </w:tr>
      <w:tr>
        <w:trPr>
          <w:tblHeader w:val="false"/>
        </w:trPr>
        <w:tc>
          <w:tcPr>
            <w:tcW w:type="dxa" w:w="3248"/>
          </w:tcPr>
          <w:p>
            <w:r>
              <w:t xml:space="preserve">¿Qué pasa si marco una empresa por error?</w:t>
            </w:r>
          </w:p>
        </w:tc>
        <w:tc>
          <w:tcPr>
            <w:tcW w:type="dxa" w:w="3248"/>
          </w:tcPr>
          <w:p>
            <w:r>
              <w:t xml:space="preserve">Exp. 1</w:t>
            </w:r>
          </w:p>
        </w:tc>
        <w:tc>
          <w:tcPr>
            <w:tcW w:type="dxa" w:w="3248"/>
          </w:tcPr>
          <w:p>
            <w:r>
              <w:t xml:space="preserve">La baja es </w:t>
            </w:r>
            <w:r>
              <w:rPr>
                <w:b/>
                <w:bCs/>
              </w:rPr>
              <w:t xml:space="preserve">lógica y reversible</w:t>
            </w:r>
            <w:r>
              <w:t xml:space="preserve">: la empresa no se elimina, solo se marca inactiva; se reactiva con el botón </w:t>
            </w:r>
            <w:r>
              <w:rPr>
                <w:b/>
                <w:bCs/>
              </w:rPr>
              <w:t xml:space="preserve">"Reactivar"</w:t>
            </w:r>
            <w:r>
              <w:t xml:space="preserve"> (filtrando por Estado = Inactivos). No se pierde el registro.</w:t>
            </w:r>
          </w:p>
        </w:tc>
      </w:tr>
      <w:tr>
        <w:trPr>
          <w:tblHeader w:val="false"/>
        </w:trPr>
        <w:tc>
          <w:tcPr>
            <w:tcW w:type="dxa" w:w="3248"/>
          </w:tcPr>
          <w:p>
            <w:r>
              <w:t xml:space="preserve">¿Por qué la interfaz no muestra RN/REQ ni "k-means"?</w:t>
            </w:r>
          </w:p>
        </w:tc>
        <w:tc>
          <w:tcPr>
            <w:tcW w:type="dxa" w:w="3248"/>
          </w:tcPr>
          <w:p>
            <w:r>
              <w:t xml:space="preserve">Cualquiera</w:t>
            </w:r>
          </w:p>
        </w:tc>
        <w:tc>
          <w:tcPr>
            <w:tcW w:type="dxa" w:w="3248"/>
          </w:tcPr>
          <w:p>
            <w:r>
              <w:t xml:space="preserve">Porque la app es para el usuario operativo (analista/DGM), que decide con resultados; la trazabilidad técnica vive en el informe.</w:t>
            </w:r>
          </w:p>
        </w:tc>
      </w:tr>
    </w:tbl>
    <w:p>
      <w:pPr>
        <w:spacing w:after="200"/>
      </w:pP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0A545B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0D6B73"/>
      <w:sz w:val="27"/>
      <w:szCs w:val="27"/>
    </w:rPr>
  </w:style>
  <w:style w:type="paragraph" w:styleId="Heading3">
    <w:name w:val="Heading 3"/>
    <w:basedOn w:val="Normal"/>
    <w:next w:val="Normal"/>
    <w:qFormat/>
    <w:rPr>
      <w:b/>
      <w:bCs/>
      <w:color w:val="17222E"/>
      <w:sz w:val="24"/>
      <w:szCs w:val="24"/>
    </w:rPr>
  </w:style>
  <w:style w:type="paragraph" w:styleId="Heading4">
    <w:name w:val="Heading 4"/>
    <w:basedOn w:val="Normal"/>
    <w:next w:val="Normal"/>
    <w:qFormat/>
    <w:rPr>
      <w:b/>
      <w:bCs/>
      <w:i/>
      <w:iCs/>
      <w:color w:val="1722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2026-07-22T12:27:27.830Z</dcterms:created>
  <dcterms:modified xsi:type="dcterms:W3CDTF">2026-07-22T12:27:27.830Z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