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92E98" w14:textId="77777777" w:rsidR="0003309E" w:rsidRDefault="0003309E" w:rsidP="0003309E"/>
    <w:p w14:paraId="2C1D503E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7C16D66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528EC99B" w14:textId="77777777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4AD91A59" w14:textId="77777777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77C16D66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528EC99B" w14:textId="77777777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4AD91A59" w14:textId="77777777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B9C17E3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E4D569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800249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8889C1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BD99D2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6700B0F" w14:textId="77777777" w:rsidR="0003309E" w:rsidRDefault="0003309E" w:rsidP="0003309E">
      <w:pPr>
        <w:spacing w:after="12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  <w:r>
        <w:rPr>
          <w:b/>
          <w:color w:val="1F3864"/>
          <w:sz w:val="20"/>
        </w:rPr>
        <w:t>Proyecto:</w:t>
      </w:r>
      <w:r>
        <w:rPr>
          <w:color w:val="1F3864"/>
          <w:sz w:val="20"/>
        </w:rPr>
        <w:t xml:space="preserve"> SalonTech · Grupo 001 · Sección 010V · </w:t>
      </w:r>
      <w:r>
        <w:rPr>
          <w:b/>
          <w:color w:val="1F3864"/>
          <w:sz w:val="20"/>
        </w:rPr>
        <w:t>Integrantes:</w:t>
      </w:r>
      <w:r>
        <w:rPr>
          <w:color w:val="1F3864"/>
          <w:sz w:val="20"/>
        </w:rPr>
        <w:t xml:space="preserve"> Alexander Arce, José Salinas y Hanns Stack · Octubre de 2026</w:t>
      </w: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AF10311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5365295F" w14:textId="77777777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5F15F359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3B0F900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6825991D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56FCA13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2CF2E651" w14:textId="77777777" w:rsidTr="000A1331">
        <w:tc>
          <w:tcPr>
            <w:tcW w:w="2528" w:type="dxa"/>
            <w:vAlign w:val="center"/>
          </w:tcPr>
          <w:p w14:paraId="2CA7FAE5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7B65C5D1" w14:textId="77777777" w:rsidR="00743500" w:rsidRDefault="00743500" w:rsidP="00743500">
            <w:pPr>
              <w:spacing w:after="80" w:line="240" w:lineRule="auto"/>
              <w:jc w:val="both"/>
            </w:pPr>
            <w:r>
              <w:rPr>
                <w:color w:val="262626"/>
                <w:sz w:val="20"/>
              </w:rPr>
              <w:t>SalonTech es un sistema web de gestión para un salón de extensiones y color de Padre Hurtado, que hasta ahora administraba su operación con cuadernos, mensajería y planillas.</w:t>
            </w:r>
          </w:p>
          <w:p w14:paraId="0A62DDF6" w14:textId="77777777" w:rsidR="00743500" w:rsidRPr="004E19E9" w:rsidRDefault="00743500" w:rsidP="00743500">
            <w:pPr>
              <w:spacing w:after="80" w:line="240" w:lineRule="auto"/>
              <w:jc w:val="both"/>
            </w:pPr>
            <w:r>
              <w:rPr>
                <w:color w:val="262626"/>
                <w:sz w:val="20"/>
              </w:rPr>
              <w:t>Actividades realizadas: definición del proyecto, levantamiento con la usuaria, especificación de 123 requisitos con criterio de aceptación, arquitectura con el modelo 4+1, modelo de datos de 29 tablas y la construcción de acceso y roles, catálogos y clientes, motor de agenda, reserva en línea, atenciones y ventas, inventario, reportes y correos a las clientas. Además, entraron tres extensiones que no estaban comprometidas: comisiones, reportes por período y abono en línea con Webpay Plus.</w:t>
            </w:r>
          </w:p>
          <w:p w14:paraId="296BF06A" w14:textId="0DE9E3BD" w:rsidR="0052212D" w:rsidRDefault="00743500" w:rsidP="00743500">
            <w:pPr>
              <w:spacing w:after="80" w:line="240" w:lineRule="auto"/>
              <w:jc w:val="both"/>
            </w:pPr>
            <w:r w:rsidRPr="004E19E9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Nos falta algunos ajustes menores y el levantamiento de la página.</w:t>
            </w:r>
          </w:p>
        </w:tc>
      </w:tr>
      <w:tr w:rsidR="0003309E" w14:paraId="2F6D2921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D7A7E69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5F50878E" w14:textId="4F1C54BE" w:rsidR="0052212D" w:rsidRDefault="00743500">
            <w:pPr>
              <w:spacing w:after="80" w:line="240" w:lineRule="auto"/>
              <w:jc w:val="both"/>
            </w:pPr>
            <w:r>
              <w:rPr>
                <w:color w:val="262626"/>
                <w:sz w:val="20"/>
              </w:rPr>
              <w:t>El objetivo general y los ocho objetivos específicos se mantienen. El único ajuste es de forma en el objetivo 8: la validación se hará sobre el sistema publicado y no en nuestros computadores, porque solo así la administradora puede usarlo desde su salón.</w:t>
            </w:r>
          </w:p>
        </w:tc>
      </w:tr>
      <w:tr w:rsidR="0003309E" w14:paraId="541D2DDF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09CFA8F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3368BCBB" w14:textId="3263BF49" w:rsidR="0052212D" w:rsidRDefault="00743500" w:rsidP="00743500">
            <w:pPr>
              <w:spacing w:after="60" w:line="240" w:lineRule="auto"/>
              <w:jc w:val="both"/>
            </w:pPr>
            <w:r>
              <w:rPr>
                <w:color w:val="262626"/>
                <w:sz w:val="20"/>
              </w:rPr>
              <w:t>Se mantiene Scrum adaptado a un equipo de tres integrantes con dedicación parcial, con sprints de una semana, planificación los lunes, mensaje diario escrito, demostración los viernes y retrospectiva</w:t>
            </w:r>
          </w:p>
        </w:tc>
      </w:tr>
      <w:tr w:rsidR="0003309E" w14:paraId="0F1D680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7E7598FA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007AAE47" w14:textId="77777777" w:rsidR="0052212D" w:rsidRDefault="0052212D">
            <w:pPr>
              <w:spacing w:after="0" w:line="240" w:lineRule="auto"/>
              <w:jc w:val="both"/>
            </w:pPr>
          </w:p>
          <w:p w14:paraId="7C818021" w14:textId="0873D398" w:rsidR="0052212D" w:rsidRDefault="00743500">
            <w:pPr>
              <w:spacing w:after="80" w:line="240" w:lineRule="auto"/>
              <w:jc w:val="both"/>
            </w:pPr>
            <w:r w:rsidRPr="004E19E9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Las evidencias quedan resguardadas con github, pull request y el proyecto en si mas la documentación que se desarrolla tales como 4+1, casos de usos entre otros como los requerimientos y documentos que el docente nos envía</w:t>
            </w:r>
            <w:r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.</w:t>
            </w:r>
          </w:p>
        </w:tc>
      </w:tr>
    </w:tbl>
    <w:p w14:paraId="762BA522" w14:textId="77777777" w:rsidR="0052212D" w:rsidRDefault="0052212D">
      <w:pPr>
        <w:sectPr w:rsidR="0052212D">
          <w:head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tbl>
      <w:tblPr>
        <w:tblStyle w:val="Tablaconcuadrcula"/>
        <w:tblW w:w="1457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4570"/>
      </w:tblGrid>
      <w:tr w:rsidR="00586C9C" w14:paraId="3B158D06" w14:textId="77777777" w:rsidTr="000A1331">
        <w:trPr>
          <w:trHeight w:val="440"/>
        </w:trPr>
        <w:tc>
          <w:tcPr>
            <w:tcW w:w="14570" w:type="dxa"/>
            <w:vAlign w:val="center"/>
          </w:tcPr>
          <w:p w14:paraId="036B011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76A2C83D" w14:textId="77777777" w:rsidTr="000A1331">
        <w:trPr>
          <w:trHeight w:val="800"/>
        </w:trPr>
        <w:tc>
          <w:tcPr>
            <w:tcW w:w="14570" w:type="dxa"/>
            <w:shd w:val="clear" w:color="auto" w:fill="D9E2F3" w:themeFill="accent1" w:themeFillTint="33"/>
            <w:vAlign w:val="center"/>
          </w:tcPr>
          <w:p w14:paraId="44CFE576" w14:textId="77777777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E8CD56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1457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900"/>
        <w:gridCol w:w="1500"/>
        <w:gridCol w:w="1000"/>
        <w:gridCol w:w="1300"/>
        <w:gridCol w:w="2600"/>
        <w:gridCol w:w="1250"/>
        <w:gridCol w:w="3460"/>
      </w:tblGrid>
      <w:tr w:rsidR="00FD5149" w:rsidRPr="006E3B0D" w14:paraId="54740B79" w14:textId="77777777" w:rsidTr="00EA0C09">
        <w:trPr>
          <w:trHeight w:val="415"/>
        </w:trPr>
        <w:tc>
          <w:tcPr>
            <w:tcW w:w="14570" w:type="dxa"/>
            <w:gridSpan w:val="8"/>
            <w:vAlign w:val="center"/>
          </w:tcPr>
          <w:p w14:paraId="471A3BC7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03B2E891" w14:textId="77777777" w:rsidTr="009552E5">
        <w:trPr>
          <w:trHeight w:val="711"/>
        </w:trPr>
        <w:tc>
          <w:tcPr>
            <w:tcW w:w="1560" w:type="dxa"/>
            <w:vAlign w:val="center"/>
          </w:tcPr>
          <w:p w14:paraId="02E8F40E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900" w:type="dxa"/>
            <w:vAlign w:val="center"/>
          </w:tcPr>
          <w:p w14:paraId="3DE7816C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500" w:type="dxa"/>
            <w:vAlign w:val="center"/>
          </w:tcPr>
          <w:p w14:paraId="755CD8E3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000" w:type="dxa"/>
            <w:vAlign w:val="center"/>
          </w:tcPr>
          <w:p w14:paraId="05F96658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300" w:type="dxa"/>
            <w:vAlign w:val="center"/>
          </w:tcPr>
          <w:p w14:paraId="4BD7E468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2600" w:type="dxa"/>
            <w:vAlign w:val="center"/>
          </w:tcPr>
          <w:p w14:paraId="34624A97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250" w:type="dxa"/>
            <w:vAlign w:val="center"/>
          </w:tcPr>
          <w:p w14:paraId="39D45068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3460" w:type="dxa"/>
            <w:vAlign w:val="center"/>
          </w:tcPr>
          <w:p w14:paraId="211D7F8C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5A898A21" w14:textId="77777777" w:rsidTr="00EA0C09">
        <w:trPr>
          <w:cantSplit/>
        </w:trPr>
        <w:tc>
          <w:tcPr>
            <w:tcW w:w="1560" w:type="dxa"/>
          </w:tcPr>
          <w:p w14:paraId="0190B9D4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Gestión de proyectos informáticos</w:t>
            </w:r>
          </w:p>
        </w:tc>
        <w:tc>
          <w:tcPr>
            <w:tcW w:w="1900" w:type="dxa"/>
          </w:tcPr>
          <w:p w14:paraId="2835A181" w14:textId="77777777" w:rsidR="0052212D" w:rsidRDefault="00000000">
            <w:pPr>
              <w:spacing w:after="0" w:line="240" w:lineRule="auto"/>
            </w:pPr>
            <w:r>
              <w:rPr>
                <w:b/>
                <w:color w:val="262626"/>
                <w:sz w:val="17"/>
              </w:rPr>
              <w:t>Definición del proyecto y conformación del equipo</w:t>
            </w:r>
          </w:p>
        </w:tc>
        <w:tc>
          <w:tcPr>
            <w:tcW w:w="1500" w:type="dxa"/>
          </w:tcPr>
          <w:p w14:paraId="2C81A124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Documentación de la asignatura, herramienta de gestión de tareas</w:t>
            </w:r>
          </w:p>
        </w:tc>
        <w:tc>
          <w:tcPr>
            <w:tcW w:w="1000" w:type="dxa"/>
          </w:tcPr>
          <w:p w14:paraId="040FA7CE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S1–S2</w:t>
            </w:r>
          </w:p>
        </w:tc>
        <w:tc>
          <w:tcPr>
            <w:tcW w:w="1300" w:type="dxa"/>
          </w:tcPr>
          <w:p w14:paraId="67A52AC4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Alexander Arce</w:t>
            </w:r>
          </w:p>
        </w:tc>
        <w:tc>
          <w:tcPr>
            <w:tcW w:w="2600" w:type="dxa"/>
          </w:tcPr>
          <w:p w14:paraId="466687BE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Facilitador: clienta piloto identificada desde el inicio.</w:t>
            </w:r>
          </w:p>
        </w:tc>
        <w:tc>
          <w:tcPr>
            <w:tcW w:w="1250" w:type="dxa"/>
            <w:shd w:val="clear" w:color="auto" w:fill="D9EAD3"/>
          </w:tcPr>
          <w:p w14:paraId="667260C8" w14:textId="77777777" w:rsidR="0052212D" w:rsidRDefault="00000000">
            <w:pPr>
              <w:spacing w:after="0" w:line="240" w:lineRule="auto"/>
            </w:pPr>
            <w:r>
              <w:rPr>
                <w:b/>
                <w:color w:val="262626"/>
                <w:sz w:val="17"/>
              </w:rPr>
              <w:t>Completado</w:t>
            </w:r>
          </w:p>
        </w:tc>
        <w:tc>
          <w:tcPr>
            <w:tcW w:w="3460" w:type="dxa"/>
          </w:tcPr>
          <w:p w14:paraId="4CF7D3EA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Alcance acotado a un salón por indicación del docente; la versión multiempresa queda como trabajo futuro.</w:t>
            </w:r>
          </w:p>
        </w:tc>
      </w:tr>
      <w:tr w:rsidR="00FD5149" w:rsidRPr="006E3B0D" w14:paraId="1C89FE8A" w14:textId="77777777" w:rsidTr="00EA0C09">
        <w:trPr>
          <w:cantSplit/>
        </w:trPr>
        <w:tc>
          <w:tcPr>
            <w:tcW w:w="1560" w:type="dxa"/>
          </w:tcPr>
          <w:p w14:paraId="6984F0D2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Comunicación efectiva</w:t>
            </w:r>
          </w:p>
        </w:tc>
        <w:tc>
          <w:tcPr>
            <w:tcW w:w="1900" w:type="dxa"/>
          </w:tcPr>
          <w:p w14:paraId="2C17AA84" w14:textId="77777777" w:rsidR="0052212D" w:rsidRDefault="00000000">
            <w:pPr>
              <w:spacing w:after="0" w:line="240" w:lineRule="auto"/>
            </w:pPr>
            <w:r>
              <w:rPr>
                <w:b/>
                <w:color w:val="262626"/>
                <w:sz w:val="17"/>
              </w:rPr>
              <w:t>Levantamiento de requerimientos con la usuaria</w:t>
            </w:r>
          </w:p>
        </w:tc>
        <w:tc>
          <w:tcPr>
            <w:tcW w:w="1500" w:type="dxa"/>
          </w:tcPr>
          <w:p w14:paraId="22F557F5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Pauta de entrevista, planilla de registro</w:t>
            </w:r>
          </w:p>
        </w:tc>
        <w:tc>
          <w:tcPr>
            <w:tcW w:w="1000" w:type="dxa"/>
          </w:tcPr>
          <w:p w14:paraId="393C08DA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S2–S4</w:t>
            </w:r>
          </w:p>
        </w:tc>
        <w:tc>
          <w:tcPr>
            <w:tcW w:w="1300" w:type="dxa"/>
          </w:tcPr>
          <w:p w14:paraId="4F2C6B89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Alexander Arce</w:t>
            </w:r>
          </w:p>
        </w:tc>
        <w:tc>
          <w:tcPr>
            <w:tcW w:w="2600" w:type="dxa"/>
          </w:tcPr>
          <w:p w14:paraId="76264686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Dificultad: quedan preguntas sin respuesta (dirección, descripción de servicios, productos reales y regla de cancelación tardía).</w:t>
            </w:r>
          </w:p>
        </w:tc>
        <w:tc>
          <w:tcPr>
            <w:tcW w:w="1250" w:type="dxa"/>
            <w:shd w:val="clear" w:color="auto" w:fill="D9EAD3"/>
          </w:tcPr>
          <w:p w14:paraId="356C8821" w14:textId="77777777" w:rsidR="0052212D" w:rsidRDefault="00000000">
            <w:pPr>
              <w:spacing w:after="0" w:line="240" w:lineRule="auto"/>
            </w:pPr>
            <w:r>
              <w:rPr>
                <w:b/>
                <w:color w:val="262626"/>
                <w:sz w:val="17"/>
              </w:rPr>
              <w:t>Completado</w:t>
            </w:r>
          </w:p>
        </w:tc>
        <w:tc>
          <w:tcPr>
            <w:tcW w:w="3460" w:type="dxa"/>
          </w:tcPr>
          <w:p w14:paraId="1FAF20CC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Se trabaja con datos de ejemplo mientras responde; una reunión para cerrar las preguntas antes de la validación.</w:t>
            </w:r>
          </w:p>
        </w:tc>
      </w:tr>
      <w:tr w:rsidR="00FD5149" w:rsidRPr="006E3B0D" w14:paraId="0CCBD96A" w14:textId="77777777" w:rsidTr="00EA0C09">
        <w:trPr>
          <w:cantSplit/>
        </w:trPr>
        <w:tc>
          <w:tcPr>
            <w:tcW w:w="1560" w:type="dxa"/>
          </w:tcPr>
          <w:p w14:paraId="74F6B218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Desarrollo de soluciones de software</w:t>
            </w:r>
          </w:p>
        </w:tc>
        <w:tc>
          <w:tcPr>
            <w:tcW w:w="1900" w:type="dxa"/>
          </w:tcPr>
          <w:p w14:paraId="371B4B3D" w14:textId="77777777" w:rsidR="0052212D" w:rsidRDefault="00000000">
            <w:pPr>
              <w:spacing w:after="0" w:line="240" w:lineRule="auto"/>
            </w:pPr>
            <w:r>
              <w:rPr>
                <w:b/>
                <w:color w:val="262626"/>
                <w:sz w:val="17"/>
              </w:rPr>
              <w:t>Especificación de requerimientos</w:t>
            </w:r>
          </w:p>
        </w:tc>
        <w:tc>
          <w:tcPr>
            <w:tcW w:w="1500" w:type="dxa"/>
          </w:tcPr>
          <w:p w14:paraId="2D223B34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Documento de requerimientos, tablero</w:t>
            </w:r>
          </w:p>
        </w:tc>
        <w:tc>
          <w:tcPr>
            <w:tcW w:w="1000" w:type="dxa"/>
          </w:tcPr>
          <w:p w14:paraId="1545FDC7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S3–S5</w:t>
            </w:r>
          </w:p>
        </w:tc>
        <w:tc>
          <w:tcPr>
            <w:tcW w:w="1300" w:type="dxa"/>
          </w:tcPr>
          <w:p w14:paraId="39258480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Hanns Stack</w:t>
            </w:r>
          </w:p>
        </w:tc>
        <w:tc>
          <w:tcPr>
            <w:tcW w:w="2600" w:type="dxa"/>
          </w:tcPr>
          <w:p w14:paraId="6F58E7BB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123 requisitos: 86 del núcleo y 37 extensiones.</w:t>
            </w:r>
          </w:p>
        </w:tc>
        <w:tc>
          <w:tcPr>
            <w:tcW w:w="1250" w:type="dxa"/>
            <w:shd w:val="clear" w:color="auto" w:fill="D9EAD3"/>
          </w:tcPr>
          <w:p w14:paraId="40BEEAD8" w14:textId="77777777" w:rsidR="0052212D" w:rsidRDefault="00000000">
            <w:pPr>
              <w:spacing w:after="0" w:line="240" w:lineRule="auto"/>
            </w:pPr>
            <w:r>
              <w:rPr>
                <w:b/>
                <w:color w:val="262626"/>
                <w:sz w:val="17"/>
              </w:rPr>
              <w:t>Completado</w:t>
            </w:r>
          </w:p>
        </w:tc>
        <w:tc>
          <w:tcPr>
            <w:tcW w:w="3460" w:type="dxa"/>
          </w:tcPr>
          <w:p w14:paraId="77442852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El tablero pasó de Jira a GitHub Projects.</w:t>
            </w:r>
          </w:p>
        </w:tc>
      </w:tr>
      <w:tr w:rsidR="00FD5149" w:rsidRPr="006E3B0D" w14:paraId="13768C5D" w14:textId="77777777" w:rsidTr="00743500">
        <w:trPr>
          <w:cantSplit/>
        </w:trPr>
        <w:tc>
          <w:tcPr>
            <w:tcW w:w="1560" w:type="dxa"/>
          </w:tcPr>
          <w:p w14:paraId="0360624C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Diseño de arquitecturas de software</w:t>
            </w:r>
          </w:p>
        </w:tc>
        <w:tc>
          <w:tcPr>
            <w:tcW w:w="1900" w:type="dxa"/>
          </w:tcPr>
          <w:p w14:paraId="23A7A639" w14:textId="77777777" w:rsidR="0052212D" w:rsidRDefault="00000000">
            <w:pPr>
              <w:spacing w:after="0" w:line="240" w:lineRule="auto"/>
            </w:pPr>
            <w:r>
              <w:rPr>
                <w:b/>
                <w:color w:val="262626"/>
                <w:sz w:val="17"/>
              </w:rPr>
              <w:t>Diseño de la arquitectura</w:t>
            </w:r>
          </w:p>
        </w:tc>
        <w:tc>
          <w:tcPr>
            <w:tcW w:w="1500" w:type="dxa"/>
          </w:tcPr>
          <w:p w14:paraId="71A09D6A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Herramienta de diagramación, documentación técnica</w:t>
            </w:r>
          </w:p>
        </w:tc>
        <w:tc>
          <w:tcPr>
            <w:tcW w:w="1000" w:type="dxa"/>
          </w:tcPr>
          <w:p w14:paraId="39C3DB00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S5–S6</w:t>
            </w:r>
          </w:p>
        </w:tc>
        <w:tc>
          <w:tcPr>
            <w:tcW w:w="1300" w:type="dxa"/>
          </w:tcPr>
          <w:p w14:paraId="29B573A1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José Salinas</w:t>
            </w:r>
          </w:p>
        </w:tc>
        <w:tc>
          <w:tcPr>
            <w:tcW w:w="2600" w:type="dxa"/>
          </w:tcPr>
          <w:p w14:paraId="3121BF28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Documento maestro con las vistas 4+1.</w:t>
            </w:r>
          </w:p>
        </w:tc>
        <w:tc>
          <w:tcPr>
            <w:tcW w:w="1250" w:type="dxa"/>
            <w:shd w:val="clear" w:color="auto" w:fill="FFFF00"/>
          </w:tcPr>
          <w:p w14:paraId="76AF28EF" w14:textId="71A942C6" w:rsidR="0052212D" w:rsidRPr="00743500" w:rsidRDefault="00743500">
            <w:pPr>
              <w:spacing w:after="0" w:line="240" w:lineRule="auto"/>
              <w:rPr>
                <w:highlight w:val="yellow"/>
              </w:rPr>
            </w:pPr>
            <w:r w:rsidRPr="00743500">
              <w:rPr>
                <w:b/>
                <w:color w:val="262626"/>
                <w:sz w:val="17"/>
              </w:rPr>
              <w:t>Por completar</w:t>
            </w:r>
          </w:p>
        </w:tc>
        <w:tc>
          <w:tcPr>
            <w:tcW w:w="3460" w:type="dxa"/>
          </w:tcPr>
          <w:p w14:paraId="38C25D00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Se agregaron el registro de decisiones y los diagramas de casos de uso.</w:t>
            </w:r>
          </w:p>
        </w:tc>
      </w:tr>
      <w:tr w:rsidR="00FD5149" w:rsidRPr="006E3B0D" w14:paraId="07EB4AED" w14:textId="77777777" w:rsidTr="00EA0C09">
        <w:trPr>
          <w:cantSplit/>
        </w:trPr>
        <w:tc>
          <w:tcPr>
            <w:tcW w:w="1560" w:type="dxa"/>
          </w:tcPr>
          <w:p w14:paraId="45F38A93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Diseño e implementación de bases de datos</w:t>
            </w:r>
          </w:p>
        </w:tc>
        <w:tc>
          <w:tcPr>
            <w:tcW w:w="1900" w:type="dxa"/>
          </w:tcPr>
          <w:p w14:paraId="2B180B7C" w14:textId="77777777" w:rsidR="0052212D" w:rsidRDefault="00000000">
            <w:pPr>
              <w:spacing w:after="0" w:line="240" w:lineRule="auto"/>
            </w:pPr>
            <w:r>
              <w:rPr>
                <w:b/>
                <w:color w:val="262626"/>
                <w:sz w:val="17"/>
              </w:rPr>
              <w:t>Modelamiento de la base de datos</w:t>
            </w:r>
          </w:p>
        </w:tc>
        <w:tc>
          <w:tcPr>
            <w:tcW w:w="1500" w:type="dxa"/>
          </w:tcPr>
          <w:p w14:paraId="547D64F8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PostgreSQL en Supabase</w:t>
            </w:r>
          </w:p>
        </w:tc>
        <w:tc>
          <w:tcPr>
            <w:tcW w:w="1000" w:type="dxa"/>
          </w:tcPr>
          <w:p w14:paraId="69975E86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S5–S6</w:t>
            </w:r>
          </w:p>
        </w:tc>
        <w:tc>
          <w:tcPr>
            <w:tcW w:w="1300" w:type="dxa"/>
          </w:tcPr>
          <w:p w14:paraId="6F12321D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José Salinas</w:t>
            </w:r>
          </w:p>
        </w:tc>
        <w:tc>
          <w:tcPr>
            <w:tcW w:w="2600" w:type="dxa"/>
          </w:tcPr>
          <w:p w14:paraId="281970E8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Componente crítico: todo el sistema se construye sobre este modelo.</w:t>
            </w:r>
          </w:p>
        </w:tc>
        <w:tc>
          <w:tcPr>
            <w:tcW w:w="1250" w:type="dxa"/>
            <w:shd w:val="clear" w:color="auto" w:fill="D9EAD3"/>
          </w:tcPr>
          <w:p w14:paraId="730D3D2F" w14:textId="77777777" w:rsidR="0052212D" w:rsidRDefault="00000000">
            <w:pPr>
              <w:spacing w:after="0" w:line="240" w:lineRule="auto"/>
            </w:pPr>
            <w:r>
              <w:rPr>
                <w:b/>
                <w:color w:val="262626"/>
                <w:sz w:val="17"/>
              </w:rPr>
              <w:t>Completado</w:t>
            </w:r>
          </w:p>
        </w:tc>
        <w:tc>
          <w:tcPr>
            <w:tcW w:w="3460" w:type="dxa"/>
          </w:tcPr>
          <w:p w14:paraId="5DF12A29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Pasó de 25 a 29 tablas por las extensiones, siempre con migraciones.</w:t>
            </w:r>
          </w:p>
        </w:tc>
      </w:tr>
      <w:tr w:rsidR="00FD5149" w:rsidRPr="006E3B0D" w14:paraId="78453133" w14:textId="77777777" w:rsidTr="00EA0C09">
        <w:trPr>
          <w:cantSplit/>
        </w:trPr>
        <w:tc>
          <w:tcPr>
            <w:tcW w:w="1560" w:type="dxa"/>
          </w:tcPr>
          <w:p w14:paraId="68A62C61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Desarrollo de soluciones de software</w:t>
            </w:r>
          </w:p>
        </w:tc>
        <w:tc>
          <w:tcPr>
            <w:tcW w:w="1900" w:type="dxa"/>
          </w:tcPr>
          <w:p w14:paraId="4A016D9D" w14:textId="77777777" w:rsidR="0052212D" w:rsidRDefault="00000000">
            <w:pPr>
              <w:spacing w:after="0" w:line="240" w:lineRule="auto"/>
            </w:pPr>
            <w:r>
              <w:rPr>
                <w:b/>
                <w:color w:val="262626"/>
                <w:sz w:val="17"/>
              </w:rPr>
              <w:t>Configuración del entorno</w:t>
            </w:r>
          </w:p>
        </w:tc>
        <w:tc>
          <w:tcPr>
            <w:tcW w:w="1500" w:type="dxa"/>
          </w:tcPr>
          <w:p w14:paraId="33D6FAD9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GitHub, servicios en la nube en plan gratuito</w:t>
            </w:r>
          </w:p>
        </w:tc>
        <w:tc>
          <w:tcPr>
            <w:tcW w:w="1000" w:type="dxa"/>
          </w:tcPr>
          <w:p w14:paraId="5962365D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S6–S7</w:t>
            </w:r>
          </w:p>
        </w:tc>
        <w:tc>
          <w:tcPr>
            <w:tcW w:w="1300" w:type="dxa"/>
          </w:tcPr>
          <w:p w14:paraId="27CC7E54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José Salinas</w:t>
            </w:r>
          </w:p>
        </w:tc>
        <w:tc>
          <w:tcPr>
            <w:tcW w:w="2600" w:type="dxa"/>
          </w:tcPr>
          <w:p w14:paraId="6B172F9C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Dificultad: GitHub Actions bloqueado por un cobro fallido; problemas de instalación en cada computador.</w:t>
            </w:r>
          </w:p>
        </w:tc>
        <w:tc>
          <w:tcPr>
            <w:tcW w:w="1250" w:type="dxa"/>
            <w:shd w:val="clear" w:color="auto" w:fill="DDEBF7"/>
          </w:tcPr>
          <w:p w14:paraId="738A5E5E" w14:textId="77777777" w:rsidR="0052212D" w:rsidRDefault="00000000">
            <w:pPr>
              <w:spacing w:after="0" w:line="240" w:lineRule="auto"/>
            </w:pPr>
            <w:r>
              <w:rPr>
                <w:b/>
                <w:color w:val="262626"/>
                <w:sz w:val="17"/>
              </w:rPr>
              <w:t>Ajustada</w:t>
            </w:r>
          </w:p>
        </w:tc>
        <w:tc>
          <w:tcPr>
            <w:tcW w:w="3460" w:type="dxa"/>
          </w:tcPr>
          <w:p w14:paraId="1E532F2A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Repositorio, ramas y CI listos; la publicación pasó a «Puesta en línea»; guías de instalación con los problemas frecuentes.</w:t>
            </w:r>
          </w:p>
        </w:tc>
      </w:tr>
      <w:tr w:rsidR="00FD5149" w:rsidRPr="006E3B0D" w14:paraId="1F52DC8B" w14:textId="77777777" w:rsidTr="00EA0C09">
        <w:trPr>
          <w:cantSplit/>
        </w:trPr>
        <w:tc>
          <w:tcPr>
            <w:tcW w:w="1560" w:type="dxa"/>
          </w:tcPr>
          <w:p w14:paraId="6991E286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lastRenderedPageBreak/>
              <w:t>Gestión de proyectos informáticos</w:t>
            </w:r>
          </w:p>
        </w:tc>
        <w:tc>
          <w:tcPr>
            <w:tcW w:w="1900" w:type="dxa"/>
          </w:tcPr>
          <w:p w14:paraId="1CAC10EA" w14:textId="5A6103B8" w:rsidR="0052212D" w:rsidRDefault="00000000">
            <w:pPr>
              <w:spacing w:after="0" w:line="240" w:lineRule="auto"/>
            </w:pPr>
            <w:r>
              <w:rPr>
                <w:b/>
                <w:color w:val="262626"/>
                <w:sz w:val="17"/>
              </w:rPr>
              <w:t xml:space="preserve">Tablero con los 123 requisitos </w:t>
            </w:r>
          </w:p>
        </w:tc>
        <w:tc>
          <w:tcPr>
            <w:tcW w:w="1500" w:type="dxa"/>
          </w:tcPr>
          <w:p w14:paraId="10119982" w14:textId="77777777" w:rsidR="0052212D" w:rsidRPr="00743500" w:rsidRDefault="00000000">
            <w:pPr>
              <w:spacing w:after="0" w:line="240" w:lineRule="auto"/>
              <w:rPr>
                <w:lang w:val="en-US"/>
              </w:rPr>
            </w:pPr>
            <w:r w:rsidRPr="00743500">
              <w:rPr>
                <w:color w:val="262626"/>
                <w:sz w:val="17"/>
                <w:lang w:val="en-US"/>
              </w:rPr>
              <w:t>GitHub Projects, script de carga</w:t>
            </w:r>
          </w:p>
        </w:tc>
        <w:tc>
          <w:tcPr>
            <w:tcW w:w="1000" w:type="dxa"/>
          </w:tcPr>
          <w:p w14:paraId="0E3AC20F" w14:textId="10A9BA69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 xml:space="preserve">Semana 1 </w:t>
            </w:r>
          </w:p>
        </w:tc>
        <w:tc>
          <w:tcPr>
            <w:tcW w:w="1300" w:type="dxa"/>
          </w:tcPr>
          <w:p w14:paraId="7F3364E7" w14:textId="77777777" w:rsidR="0052212D" w:rsidRPr="00743500" w:rsidRDefault="00000000">
            <w:pPr>
              <w:spacing w:after="0" w:line="240" w:lineRule="auto"/>
              <w:rPr>
                <w:lang w:val="en-US"/>
              </w:rPr>
            </w:pPr>
            <w:r w:rsidRPr="00743500">
              <w:rPr>
                <w:color w:val="262626"/>
                <w:sz w:val="17"/>
                <w:lang w:val="en-US"/>
              </w:rPr>
              <w:t>Alexander Arce y Hanns Stack</w:t>
            </w:r>
          </w:p>
        </w:tc>
        <w:tc>
          <w:tcPr>
            <w:tcW w:w="2600" w:type="dxa"/>
          </w:tcPr>
          <w:p w14:paraId="71B2FF9B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Su ausencia dejó tres requisitos críticos invisibles durante dos sprints.</w:t>
            </w:r>
          </w:p>
        </w:tc>
        <w:tc>
          <w:tcPr>
            <w:tcW w:w="1250" w:type="dxa"/>
            <w:shd w:val="clear" w:color="auto" w:fill="FBE4D5"/>
          </w:tcPr>
          <w:p w14:paraId="7B04C9BA" w14:textId="77777777" w:rsidR="0052212D" w:rsidRDefault="00000000">
            <w:pPr>
              <w:spacing w:after="0" w:line="240" w:lineRule="auto"/>
            </w:pPr>
            <w:r>
              <w:rPr>
                <w:b/>
                <w:color w:val="262626"/>
                <w:sz w:val="17"/>
              </w:rPr>
              <w:t>Con retraso</w:t>
            </w:r>
          </w:p>
        </w:tc>
        <w:tc>
          <w:tcPr>
            <w:tcW w:w="3460" w:type="dxa"/>
          </w:tcPr>
          <w:p w14:paraId="01BBDE7C" w14:textId="77777777" w:rsidR="0052212D" w:rsidRDefault="00000000">
            <w:pPr>
              <w:spacing w:after="0" w:line="240" w:lineRule="auto"/>
            </w:pPr>
            <w:r>
              <w:rPr>
                <w:color w:val="262626"/>
                <w:sz w:val="17"/>
              </w:rPr>
              <w:t>Reemplaza a Jira; desde la carga se revisa en cada planificación.</w:t>
            </w:r>
          </w:p>
        </w:tc>
      </w:tr>
    </w:tbl>
    <w:p w14:paraId="48E37B64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  <w:sectPr w:rsidR="0003309E">
          <w:headerReference w:type="default" r:id="rId11"/>
          <w:pgSz w:w="16838" w:h="11906" w:orient="landscape"/>
          <w:pgMar w:top="1134" w:right="1134" w:bottom="1134" w:left="1134" w:header="708" w:footer="708" w:gutter="0"/>
          <w:cols w:space="708"/>
          <w:docGrid w:linePitch="360"/>
        </w:sect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097DDBDB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5A019354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7E06A3C2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3C6807F9" w14:textId="77777777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FC5548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63CE4913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30493722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03D4D6A4" w14:textId="77777777" w:rsidR="0052212D" w:rsidRDefault="00000000">
            <w:pPr>
              <w:keepNext/>
              <w:spacing w:before="120" w:after="40" w:line="240" w:lineRule="auto"/>
              <w:jc w:val="both"/>
            </w:pPr>
            <w:r>
              <w:rPr>
                <w:b/>
                <w:color w:val="262626"/>
                <w:sz w:val="20"/>
              </w:rPr>
              <w:t>Facilitadores:</w:t>
            </w:r>
          </w:p>
          <w:p w14:paraId="4EE47442" w14:textId="6C00C8F4" w:rsidR="0052212D" w:rsidRDefault="00000000" w:rsidP="00743500">
            <w:pPr>
              <w:numPr>
                <w:ilvl w:val="0"/>
                <w:numId w:val="2"/>
              </w:numPr>
              <w:spacing w:after="60" w:line="240" w:lineRule="auto"/>
              <w:jc w:val="both"/>
            </w:pPr>
            <w:r>
              <w:rPr>
                <w:color w:val="262626"/>
                <w:sz w:val="20"/>
              </w:rPr>
              <w:t>Cada requisito tenía criterio de aceptación desde la fase 1, así que cada criterio se transformó en un caso de prueba.</w:t>
            </w:r>
          </w:p>
          <w:p w14:paraId="2D4CD887" w14:textId="77777777" w:rsidR="0052212D" w:rsidRDefault="00000000">
            <w:pPr>
              <w:numPr>
                <w:ilvl w:val="0"/>
                <w:numId w:val="2"/>
              </w:numPr>
              <w:spacing w:after="60" w:line="240" w:lineRule="auto"/>
              <w:jc w:val="both"/>
            </w:pPr>
            <w:r>
              <w:rPr>
                <w:color w:val="262626"/>
                <w:sz w:val="20"/>
              </w:rPr>
              <w:t>El trabajo por módulos completos y los sprints de una semana dejaron un incremento demostrable cada semana; el núcleo quedó prácticamente terminado antes de su fecha prevista, el 11 de octubre.</w:t>
            </w:r>
          </w:p>
          <w:p w14:paraId="781B70A2" w14:textId="77777777" w:rsidR="0052212D" w:rsidRDefault="00000000">
            <w:pPr>
              <w:numPr>
                <w:ilvl w:val="0"/>
                <w:numId w:val="2"/>
              </w:numPr>
              <w:spacing w:after="60" w:line="240" w:lineRule="auto"/>
              <w:jc w:val="both"/>
            </w:pPr>
            <w:r>
              <w:rPr>
                <w:color w:val="262626"/>
                <w:sz w:val="20"/>
              </w:rPr>
              <w:t>El desarrollo asistido por IA aceleró la construcción, siempre con pruebas obligatorias y revisión de cada PR.</w:t>
            </w:r>
          </w:p>
          <w:p w14:paraId="4FBCDC87" w14:textId="77777777" w:rsidR="0052212D" w:rsidRDefault="00000000">
            <w:pPr>
              <w:numPr>
                <w:ilvl w:val="0"/>
                <w:numId w:val="2"/>
              </w:numPr>
              <w:spacing w:after="60" w:line="240" w:lineRule="auto"/>
              <w:jc w:val="both"/>
            </w:pPr>
            <w:r>
              <w:rPr>
                <w:color w:val="262626"/>
                <w:sz w:val="20"/>
              </w:rPr>
              <w:t>Contar con una clienta real dio requisitos concretos, como el cobro por par de extensiones o las variantes por tono y largo.</w:t>
            </w:r>
          </w:p>
          <w:p w14:paraId="1B65139E" w14:textId="77777777" w:rsidR="0052212D" w:rsidRDefault="00000000">
            <w:pPr>
              <w:numPr>
                <w:ilvl w:val="0"/>
                <w:numId w:val="2"/>
              </w:numPr>
              <w:spacing w:after="60" w:line="240" w:lineRule="auto"/>
              <w:jc w:val="both"/>
            </w:pPr>
            <w:r>
              <w:rPr>
                <w:color w:val="262626"/>
                <w:sz w:val="20"/>
              </w:rPr>
              <w:t>Los servicios en plan gratuito permitieron avanzar con un costo de $0 hasta ahora.</w:t>
            </w:r>
          </w:p>
          <w:p w14:paraId="0491E4A1" w14:textId="77777777" w:rsidR="00743500" w:rsidRDefault="00000000" w:rsidP="00743500">
            <w:pPr>
              <w:keepNext/>
              <w:spacing w:before="40" w:after="40" w:line="240" w:lineRule="auto"/>
              <w:jc w:val="both"/>
              <w:rPr>
                <w:b/>
                <w:color w:val="262626"/>
              </w:rPr>
            </w:pPr>
            <w:r>
              <w:rPr>
                <w:b/>
                <w:color w:val="262626"/>
                <w:sz w:val="20"/>
              </w:rPr>
              <w:t>Dificultades y acciones:</w:t>
            </w:r>
          </w:p>
          <w:p w14:paraId="554ED137" w14:textId="77777777" w:rsidR="00743500" w:rsidRDefault="00743500" w:rsidP="00743500">
            <w:pPr>
              <w:keepNext/>
              <w:spacing w:before="40" w:after="40" w:line="240" w:lineRule="auto"/>
              <w:jc w:val="both"/>
              <w:rPr>
                <w:b/>
                <w:color w:val="262626"/>
              </w:rPr>
            </w:pPr>
          </w:p>
          <w:p w14:paraId="1340F1C1" w14:textId="77777777" w:rsidR="00743500" w:rsidRPr="00743500" w:rsidRDefault="00743500" w:rsidP="00743500">
            <w:pPr>
              <w:numPr>
                <w:ilvl w:val="0"/>
                <w:numId w:val="2"/>
              </w:numPr>
              <w:spacing w:after="60" w:line="240" w:lineRule="auto"/>
              <w:jc w:val="both"/>
              <w:rPr>
                <w:sz w:val="20"/>
                <w:szCs w:val="20"/>
              </w:rPr>
            </w:pPr>
            <w:r w:rsidRPr="00743500">
              <w:rPr>
                <w:sz w:val="20"/>
                <w:szCs w:val="20"/>
              </w:rPr>
              <w:t>Mercado pago: Tuvimos dificultades porque pedía demasiadas validaciones y lo cambiamos a otro.</w:t>
            </w:r>
          </w:p>
          <w:p w14:paraId="14E301F1" w14:textId="31A4628B" w:rsidR="00743500" w:rsidRDefault="00743500" w:rsidP="00743500">
            <w:pPr>
              <w:numPr>
                <w:ilvl w:val="0"/>
                <w:numId w:val="2"/>
              </w:numPr>
              <w:spacing w:after="60" w:line="240" w:lineRule="auto"/>
              <w:jc w:val="both"/>
            </w:pPr>
            <w:r w:rsidRPr="00743500">
              <w:rPr>
                <w:sz w:val="20"/>
                <w:szCs w:val="20"/>
              </w:rPr>
              <w:t>Ciertas tareas se hicieron en orden incorrecto y tuvimos que retrasar un poco en ciertas tareas pero se logro solucionar a tiempo</w:t>
            </w:r>
          </w:p>
        </w:tc>
      </w:tr>
    </w:tbl>
    <w:p w14:paraId="7BD64586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46DE2670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66362DE6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  <w:r w:rsidR="00521026">
              <w:t xml:space="preserve"> </w:t>
            </w:r>
          </w:p>
          <w:p w14:paraId="478BB316" w14:textId="77777777" w:rsidR="0052212D" w:rsidRDefault="0052212D">
            <w:pPr>
              <w:spacing w:after="0" w:line="240" w:lineRule="auto"/>
              <w:jc w:val="both"/>
            </w:pPr>
          </w:p>
          <w:p w14:paraId="04D9CF19" w14:textId="3719FB27" w:rsidR="0052212D" w:rsidRDefault="00000000" w:rsidP="00743500">
            <w:pPr>
              <w:numPr>
                <w:ilvl w:val="0"/>
                <w:numId w:val="2"/>
              </w:numPr>
              <w:spacing w:after="60" w:line="240" w:lineRule="auto"/>
              <w:jc w:val="both"/>
            </w:pPr>
            <w:r>
              <w:rPr>
                <w:b/>
                <w:color w:val="262626"/>
                <w:sz w:val="20"/>
              </w:rPr>
              <w:t>Tablero:</w:t>
            </w:r>
            <w:r>
              <w:rPr>
                <w:color w:val="262626"/>
                <w:sz w:val="20"/>
              </w:rPr>
              <w:t xml:space="preserve"> de Jira a GitHub Projects, por la trazabilidad automática entre requisito, PR y pruebas.</w:t>
            </w:r>
          </w:p>
          <w:p w14:paraId="32EAA4F6" w14:textId="77777777" w:rsidR="0052212D" w:rsidRDefault="00000000">
            <w:pPr>
              <w:numPr>
                <w:ilvl w:val="0"/>
                <w:numId w:val="2"/>
              </w:numPr>
              <w:spacing w:after="60" w:line="240" w:lineRule="auto"/>
              <w:jc w:val="both"/>
            </w:pPr>
            <w:r>
              <w:rPr>
                <w:b/>
                <w:color w:val="262626"/>
                <w:sz w:val="20"/>
              </w:rPr>
              <w:t>Pasarela de pago:</w:t>
            </w:r>
            <w:r>
              <w:rPr>
                <w:color w:val="262626"/>
                <w:sz w:val="20"/>
              </w:rPr>
              <w:t xml:space="preserve"> se eliminó la integración con Mercado Pago y se reemplazó por Webpay Plus.</w:t>
            </w:r>
          </w:p>
          <w:p w14:paraId="6EC731A7" w14:textId="7AC4C608" w:rsidR="0052212D" w:rsidRDefault="00000000">
            <w:pPr>
              <w:numPr>
                <w:ilvl w:val="0"/>
                <w:numId w:val="2"/>
              </w:numPr>
              <w:spacing w:after="60" w:line="240" w:lineRule="auto"/>
              <w:jc w:val="both"/>
            </w:pPr>
            <w:r>
              <w:rPr>
                <w:b/>
                <w:color w:val="262626"/>
                <w:sz w:val="20"/>
              </w:rPr>
              <w:t>Extensiones agregadas:</w:t>
            </w:r>
            <w:r>
              <w:rPr>
                <w:color w:val="262626"/>
                <w:sz w:val="20"/>
              </w:rPr>
              <w:t xml:space="preserve"> comisiones, reportes por período y abono en línea. La caja con comprobante en PDF y la ficha técnica quedan comprometidas.</w:t>
            </w:r>
          </w:p>
          <w:p w14:paraId="6AC8CE06" w14:textId="77777777" w:rsidR="0052212D" w:rsidRDefault="00000000">
            <w:pPr>
              <w:numPr>
                <w:ilvl w:val="0"/>
                <w:numId w:val="2"/>
              </w:numPr>
              <w:spacing w:after="60" w:line="240" w:lineRule="auto"/>
              <w:jc w:val="both"/>
            </w:pPr>
            <w:r>
              <w:rPr>
                <w:b/>
                <w:color w:val="262626"/>
                <w:sz w:val="20"/>
              </w:rPr>
              <w:t>Postergado fuera de la versión 1.0:</w:t>
            </w:r>
            <w:r>
              <w:rPr>
                <w:color w:val="262626"/>
                <w:sz w:val="20"/>
              </w:rPr>
              <w:t xml:space="preserve"> cobrar abonos reales, porque depende de que la clienta se afilie a Transbank. El flujo queda listo y probado en el ambiente de integración.</w:t>
            </w:r>
          </w:p>
          <w:p w14:paraId="3494ADD9" w14:textId="77777777" w:rsidR="0052212D" w:rsidRDefault="0052212D">
            <w:pPr>
              <w:spacing w:after="0" w:line="240" w:lineRule="auto"/>
              <w:jc w:val="both"/>
            </w:pPr>
          </w:p>
        </w:tc>
      </w:tr>
    </w:tbl>
    <w:p w14:paraId="537570E6" w14:textId="77777777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5B791C11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506"/>
      </w:tblGrid>
      <w:tr w:rsidR="0003309E" w:rsidRPr="00711C16" w14:paraId="4468924C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5036A353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</w:p>
          <w:p w14:paraId="5B247740" w14:textId="77777777" w:rsidR="0052212D" w:rsidRDefault="0052212D">
            <w:pPr>
              <w:spacing w:after="0" w:line="240" w:lineRule="auto"/>
              <w:jc w:val="both"/>
            </w:pPr>
          </w:p>
          <w:tbl>
            <w:tblPr>
              <w:tblW w:w="9280" w:type="dxa"/>
              <w:tblBorders>
                <w:top w:val="single" w:sz="4" w:space="0" w:color="A5B8DA"/>
                <w:left w:val="single" w:sz="4" w:space="0" w:color="A5B8DA"/>
                <w:bottom w:val="single" w:sz="4" w:space="0" w:color="A5B8DA"/>
                <w:right w:val="single" w:sz="4" w:space="0" w:color="A5B8DA"/>
                <w:insideH w:val="single" w:sz="4" w:space="0" w:color="A5B8DA"/>
                <w:insideV w:val="single" w:sz="4" w:space="0" w:color="A5B8DA"/>
              </w:tblBorders>
              <w:tblLayout w:type="fixed"/>
              <w:tblCellMar>
                <w:top w:w="45" w:type="dxa"/>
                <w:left w:w="85" w:type="dxa"/>
                <w:bottom w:w="45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2600"/>
              <w:gridCol w:w="2900"/>
              <w:gridCol w:w="3780"/>
            </w:tblGrid>
            <w:tr w:rsidR="0052212D" w14:paraId="4A1A7218" w14:textId="77777777">
              <w:trPr>
                <w:cantSplit/>
                <w:tblHeader/>
              </w:trPr>
              <w:tc>
                <w:tcPr>
                  <w:tcW w:w="2600" w:type="dxa"/>
                  <w:shd w:val="clear" w:color="auto" w:fill="D9E2F3"/>
                  <w:vAlign w:val="center"/>
                </w:tcPr>
                <w:p w14:paraId="20FFB2C3" w14:textId="77777777" w:rsidR="0052212D" w:rsidRDefault="00000000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color w:val="1F3864"/>
                      <w:sz w:val="17"/>
                    </w:rPr>
                    <w:t>Actividad</w:t>
                  </w:r>
                </w:p>
              </w:tc>
              <w:tc>
                <w:tcPr>
                  <w:tcW w:w="2900" w:type="dxa"/>
                  <w:shd w:val="clear" w:color="auto" w:fill="D9E2F3"/>
                  <w:vAlign w:val="center"/>
                </w:tcPr>
                <w:p w14:paraId="0C799485" w14:textId="77777777" w:rsidR="0052212D" w:rsidRDefault="00000000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color w:val="1F3864"/>
                      <w:sz w:val="17"/>
                    </w:rPr>
                    <w:t>Motivo</w:t>
                  </w:r>
                </w:p>
              </w:tc>
              <w:tc>
                <w:tcPr>
                  <w:tcW w:w="3780" w:type="dxa"/>
                  <w:shd w:val="clear" w:color="auto" w:fill="D9E2F3"/>
                  <w:vAlign w:val="center"/>
                </w:tcPr>
                <w:p w14:paraId="2F437634" w14:textId="77777777" w:rsidR="0052212D" w:rsidRDefault="00000000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color w:val="1F3864"/>
                      <w:sz w:val="17"/>
                    </w:rPr>
                    <w:t>Estrategia</w:t>
                  </w:r>
                </w:p>
              </w:tc>
            </w:tr>
            <w:tr w:rsidR="0052212D" w14:paraId="26DEBFD2" w14:textId="77777777">
              <w:trPr>
                <w:cantSplit/>
              </w:trPr>
              <w:tc>
                <w:tcPr>
                  <w:tcW w:w="2600" w:type="dxa"/>
                  <w:vAlign w:val="center"/>
                </w:tcPr>
                <w:p w14:paraId="6B9AB4C9" w14:textId="77777777" w:rsidR="0052212D" w:rsidRDefault="00000000">
                  <w:pPr>
                    <w:spacing w:after="0" w:line="240" w:lineRule="auto"/>
                  </w:pPr>
                  <w:r>
                    <w:rPr>
                      <w:color w:val="262626"/>
                      <w:sz w:val="17"/>
                    </w:rPr>
                    <w:t>Puesta en línea (no iniciada)</w:t>
                  </w:r>
                </w:p>
              </w:tc>
              <w:tc>
                <w:tcPr>
                  <w:tcW w:w="2900" w:type="dxa"/>
                  <w:vAlign w:val="center"/>
                </w:tcPr>
                <w:p w14:paraId="29166A6C" w14:textId="77777777" w:rsidR="0052212D" w:rsidRDefault="00000000">
                  <w:pPr>
                    <w:spacing w:after="0" w:line="240" w:lineRule="auto"/>
                  </w:pPr>
                  <w:r>
                    <w:rPr>
                      <w:color w:val="262626"/>
                      <w:sz w:val="17"/>
                    </w:rPr>
                    <w:t>Costos y dependencia de servicios externos.</w:t>
                  </w:r>
                </w:p>
              </w:tc>
              <w:tc>
                <w:tcPr>
                  <w:tcW w:w="3780" w:type="dxa"/>
                  <w:vAlign w:val="center"/>
                </w:tcPr>
                <w:p w14:paraId="5BFD7E2F" w14:textId="69EE09F4" w:rsidR="0052212D" w:rsidRDefault="00000000">
                  <w:pPr>
                    <w:spacing w:after="0" w:line="240" w:lineRule="auto"/>
                  </w:pPr>
                  <w:r>
                    <w:rPr>
                      <w:color w:val="262626"/>
                      <w:sz w:val="17"/>
                    </w:rPr>
                    <w:t>backend en Cloud Run, frontend en Vercel y límite de reservas por IP. El dominio y los correos reales, cerca de la presentación.</w:t>
                  </w:r>
                </w:p>
              </w:tc>
            </w:tr>
            <w:tr w:rsidR="0052212D" w14:paraId="03C12D7C" w14:textId="77777777">
              <w:trPr>
                <w:cantSplit/>
              </w:trPr>
              <w:tc>
                <w:tcPr>
                  <w:tcW w:w="2600" w:type="dxa"/>
                  <w:vAlign w:val="center"/>
                </w:tcPr>
                <w:p w14:paraId="5B82F2AF" w14:textId="77777777" w:rsidR="0052212D" w:rsidRDefault="00000000">
                  <w:pPr>
                    <w:spacing w:after="0" w:line="240" w:lineRule="auto"/>
                  </w:pPr>
                  <w:r>
                    <w:rPr>
                      <w:color w:val="262626"/>
                      <w:sz w:val="17"/>
                    </w:rPr>
                    <w:t>Validación con la usuaria (no iniciada)</w:t>
                  </w:r>
                </w:p>
              </w:tc>
              <w:tc>
                <w:tcPr>
                  <w:tcW w:w="2900" w:type="dxa"/>
                  <w:vAlign w:val="center"/>
                </w:tcPr>
                <w:p w14:paraId="49A50402" w14:textId="77777777" w:rsidR="0052212D" w:rsidRDefault="00000000">
                  <w:pPr>
                    <w:spacing w:after="0" w:line="240" w:lineRule="auto"/>
                  </w:pPr>
                  <w:r>
                    <w:rPr>
                      <w:color w:val="262626"/>
                      <w:sz w:val="17"/>
                    </w:rPr>
                    <w:t>Requiere el sistema publicado.</w:t>
                  </w:r>
                </w:p>
              </w:tc>
              <w:tc>
                <w:tcPr>
                  <w:tcW w:w="3780" w:type="dxa"/>
                  <w:vAlign w:val="center"/>
                </w:tcPr>
                <w:p w14:paraId="5A9791CC" w14:textId="77777777" w:rsidR="0052212D" w:rsidRDefault="00000000">
                  <w:pPr>
                    <w:spacing w:after="0" w:line="240" w:lineRule="auto"/>
                  </w:pPr>
                  <w:r>
                    <w:rPr>
                      <w:color w:val="262626"/>
                      <w:sz w:val="17"/>
                    </w:rPr>
                    <w:t>Semanas 6 a 8: guía de tareas para la administradora y acta firmada.</w:t>
                  </w:r>
                </w:p>
              </w:tc>
            </w:tr>
            <w:tr w:rsidR="0052212D" w14:paraId="5A09F530" w14:textId="77777777">
              <w:trPr>
                <w:cantSplit/>
              </w:trPr>
              <w:tc>
                <w:tcPr>
                  <w:tcW w:w="2600" w:type="dxa"/>
                  <w:vAlign w:val="center"/>
                </w:tcPr>
                <w:p w14:paraId="24FA9084" w14:textId="77777777" w:rsidR="0052212D" w:rsidRDefault="00000000">
                  <w:pPr>
                    <w:spacing w:after="0" w:line="240" w:lineRule="auto"/>
                  </w:pPr>
                  <w:r>
                    <w:rPr>
                      <w:color w:val="262626"/>
                      <w:sz w:val="17"/>
                    </w:rPr>
                    <w:t>Manual de usuario (no iniciado)</w:t>
                  </w:r>
                </w:p>
              </w:tc>
              <w:tc>
                <w:tcPr>
                  <w:tcW w:w="2900" w:type="dxa"/>
                  <w:vAlign w:val="center"/>
                </w:tcPr>
                <w:p w14:paraId="3B86E0B6" w14:textId="77777777" w:rsidR="0052212D" w:rsidRDefault="00000000">
                  <w:pPr>
                    <w:spacing w:after="0" w:line="240" w:lineRule="auto"/>
                  </w:pPr>
                  <w:r>
                    <w:rPr>
                      <w:color w:val="262626"/>
                      <w:sz w:val="17"/>
                    </w:rPr>
                    <w:t>Se escribe sobre la versión final.</w:t>
                  </w:r>
                </w:p>
              </w:tc>
              <w:tc>
                <w:tcPr>
                  <w:tcW w:w="3780" w:type="dxa"/>
                  <w:vAlign w:val="center"/>
                </w:tcPr>
                <w:p w14:paraId="406767E8" w14:textId="77777777" w:rsidR="0052212D" w:rsidRDefault="00000000">
                  <w:pPr>
                    <w:spacing w:after="0" w:line="240" w:lineRule="auto"/>
                  </w:pPr>
                  <w:r>
                    <w:rPr>
                      <w:color w:val="262626"/>
                      <w:sz w:val="17"/>
                    </w:rPr>
                    <w:t>Semana 7 del plan de cierre.</w:t>
                  </w:r>
                </w:p>
              </w:tc>
            </w:tr>
          </w:tbl>
          <w:p w14:paraId="4B101E55" w14:textId="77777777" w:rsidR="0052212D" w:rsidRDefault="0052212D">
            <w:pPr>
              <w:spacing w:after="0" w:line="240" w:lineRule="auto"/>
              <w:jc w:val="both"/>
            </w:pPr>
          </w:p>
        </w:tc>
      </w:tr>
    </w:tbl>
    <w:p w14:paraId="7AC14B44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FF141" w14:textId="77777777" w:rsidR="00740A49" w:rsidRDefault="00740A49" w:rsidP="0003309E">
      <w:pPr>
        <w:spacing w:after="0" w:line="240" w:lineRule="auto"/>
      </w:pPr>
      <w:r>
        <w:separator/>
      </w:r>
    </w:p>
  </w:endnote>
  <w:endnote w:type="continuationSeparator" w:id="0">
    <w:p w14:paraId="42943937" w14:textId="77777777" w:rsidR="00740A49" w:rsidRDefault="00740A49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F4470" w14:textId="77777777" w:rsidR="00740A49" w:rsidRDefault="00740A49" w:rsidP="0003309E">
      <w:pPr>
        <w:spacing w:after="0" w:line="240" w:lineRule="auto"/>
      </w:pPr>
      <w:r>
        <w:separator/>
      </w:r>
    </w:p>
  </w:footnote>
  <w:footnote w:type="continuationSeparator" w:id="0">
    <w:p w14:paraId="09DF6E02" w14:textId="77777777" w:rsidR="00740A49" w:rsidRDefault="00740A49" w:rsidP="0003309E">
      <w:pPr>
        <w:spacing w:after="0" w:line="240" w:lineRule="auto"/>
      </w:pPr>
      <w:r>
        <w:continuationSeparator/>
      </w:r>
    </w:p>
  </w:footnote>
  <w:footnote w:id="1">
    <w:p w14:paraId="6FFA4921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3B9A28F9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3758EF12" w14:textId="77777777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69D85CAE" w14:textId="77777777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C686291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4229932" w14:textId="77777777" w:rsidR="00C44557" w:rsidRDefault="00C4455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0A4147B6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0744152D" w14:textId="77777777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59ED2328" w14:textId="77777777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796A9E21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555076297" name="Imagen 555076297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0568BE01" w14:textId="77777777" w:rsidR="00C44557" w:rsidRDefault="00C4455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23E295F5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2B6EB9D7" w14:textId="77777777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51DC40BA" w14:textId="77777777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9ABEE53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533574317" name="Imagen 533574317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69FAD7F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905E5"/>
    <w:multiLevelType w:val="singleLevel"/>
    <w:tmpl w:val="AB3A64DE"/>
    <w:lvl w:ilvl="0">
      <w:start w:val="1"/>
      <w:numFmt w:val="bullet"/>
      <w:lvlText w:val="•"/>
      <w:lvlJc w:val="left"/>
      <w:pPr>
        <w:ind w:left="340" w:hanging="227"/>
      </w:pPr>
      <w:rPr>
        <w:rFonts w:ascii="Arial" w:hAnsi="Arial" w:cs="Arial" w:hint="default"/>
      </w:rPr>
    </w:lvl>
  </w:abstractNum>
  <w:abstractNum w:abstractNumId="1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7B106DF7"/>
    <w:multiLevelType w:val="singleLevel"/>
    <w:tmpl w:val="F2BA9286"/>
    <w:lvl w:ilvl="0">
      <w:start w:val="1"/>
      <w:numFmt w:val="decimal"/>
      <w:lvlText w:val="%1."/>
      <w:lvlJc w:val="left"/>
      <w:pPr>
        <w:ind w:left="340" w:hanging="284"/>
      </w:pPr>
    </w:lvl>
  </w:abstractNum>
  <w:num w:numId="1" w16cid:durableId="1996105000">
    <w:abstractNumId w:val="1"/>
  </w:num>
  <w:num w:numId="2" w16cid:durableId="351997496">
    <w:abstractNumId w:val="0"/>
  </w:num>
  <w:num w:numId="3" w16cid:durableId="99707744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16AE6"/>
    <w:rsid w:val="003608EA"/>
    <w:rsid w:val="00470CE4"/>
    <w:rsid w:val="004B75F6"/>
    <w:rsid w:val="00521026"/>
    <w:rsid w:val="0052212D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740A49"/>
    <w:rsid w:val="00743500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D96A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1019</Words>
  <Characters>5605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Alexander Manuel Arce Gonzalez</cp:lastModifiedBy>
  <cp:revision>6</cp:revision>
  <dcterms:created xsi:type="dcterms:W3CDTF">2022-08-24T18:14:00Z</dcterms:created>
  <dcterms:modified xsi:type="dcterms:W3CDTF">2026-10-14T04:05:00Z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