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438F"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34F40D78" w14:textId="77777777" w:rsidTr="25FC3610">
        <w:trPr>
          <w:trHeight w:val="2192"/>
        </w:trPr>
        <w:tc>
          <w:tcPr>
            <w:tcW w:w="0" w:type="auto"/>
          </w:tcPr>
          <w:p w14:paraId="557CAC80"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2AF28564"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11B57AA8"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EBD21E3"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7A2F2C23"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8CA0650" w14:textId="77777777" w:rsidR="002C4FB7" w:rsidRDefault="002C4FB7" w:rsidP="3D28A338">
      <w:pPr>
        <w:spacing w:before="120" w:after="0" w:line="240" w:lineRule="auto"/>
        <w:rPr>
          <w:b/>
          <w:bCs/>
          <w:sz w:val="24"/>
          <w:szCs w:val="24"/>
        </w:rPr>
      </w:pPr>
      <w:r>
        <w:rPr>
          <w:b/>
          <w:color w:val="1F3864"/>
          <w:sz w:val="21"/>
        </w:rPr>
        <w:t>Estudiante:</w:t>
      </w:r>
      <w:r>
        <w:rPr>
          <w:color w:val="1F3864"/>
          <w:sz w:val="21"/>
        </w:rPr>
        <w:t xml:space="preserve"> Alexander Manuel Arce González · </w:t>
      </w:r>
      <w:r>
        <w:rPr>
          <w:b/>
          <w:color w:val="1F3864"/>
          <w:sz w:val="21"/>
        </w:rPr>
        <w:t>Proyecto:</w:t>
      </w:r>
      <w:r>
        <w:rPr>
          <w:color w:val="1F3864"/>
          <w:sz w:val="21"/>
        </w:rPr>
        <w:t xml:space="preserve"> </w:t>
      </w:r>
      <w:proofErr w:type="spellStart"/>
      <w:r>
        <w:rPr>
          <w:color w:val="1F3864"/>
          <w:sz w:val="21"/>
        </w:rPr>
        <w:t>SalonTech</w:t>
      </w:r>
      <w:proofErr w:type="spellEnd"/>
      <w:r>
        <w:rPr>
          <w:color w:val="1F3864"/>
          <w:sz w:val="21"/>
        </w:rPr>
        <w:t xml:space="preserve"> · Sección 010V · </w:t>
      </w:r>
      <w:proofErr w:type="gramStart"/>
      <w:r>
        <w:rPr>
          <w:color w:val="1F3864"/>
          <w:sz w:val="21"/>
        </w:rPr>
        <w:t>Octubre</w:t>
      </w:r>
      <w:proofErr w:type="gramEnd"/>
      <w:r>
        <w:rPr>
          <w:color w:val="1F3864"/>
          <w:sz w:val="21"/>
        </w:rPr>
        <w:t xml:space="preserve"> de 2026</w:t>
      </w:r>
    </w:p>
    <w:p w14:paraId="396106DA"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21FB267" w14:textId="77777777" w:rsidTr="3D28A338">
        <w:trPr>
          <w:trHeight w:val="440"/>
        </w:trPr>
        <w:tc>
          <w:tcPr>
            <w:tcW w:w="10076" w:type="dxa"/>
            <w:vAlign w:val="center"/>
          </w:tcPr>
          <w:p w14:paraId="5A50A03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0A3C68A7" w14:textId="77777777" w:rsidTr="3D28A338">
        <w:trPr>
          <w:trHeight w:val="1639"/>
        </w:trPr>
        <w:tc>
          <w:tcPr>
            <w:tcW w:w="10076" w:type="dxa"/>
            <w:shd w:val="clear" w:color="auto" w:fill="DEEAF6" w:themeFill="accent1" w:themeFillTint="33"/>
            <w:vAlign w:val="center"/>
          </w:tcPr>
          <w:p w14:paraId="750BF162"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6381FE1" w14:textId="0DFD8430" w:rsidR="00985615" w:rsidRDefault="00000000">
            <w:pPr>
              <w:spacing w:before="160" w:after="120"/>
              <w:jc w:val="both"/>
            </w:pPr>
            <w:r>
              <w:rPr>
                <w:color w:val="262626"/>
              </w:rPr>
              <w:t>En lo que me tocaba construir, sí, y antes de tiempo. La reserva en línea, las atenciones y las ventas, que la carta Gantt ubicaba entre las semanas 11 y 13, quedaron funcionando a fines de septiembre, y además se sumó el abono en línea con Webpay Plus, que era una extensión. La página pública incluso se adelantó dos semanas, porque el docente pidió verla</w:t>
            </w:r>
            <w:r w:rsidR="00E52F5E">
              <w:rPr>
                <w:color w:val="262626"/>
              </w:rPr>
              <w:t xml:space="preserve">. </w:t>
            </w:r>
            <w:r>
              <w:rPr>
                <w:color w:val="262626"/>
              </w:rPr>
              <w:t>Lo que no se cumplió es lo que depende de terceros o de la etapa de cierre: no hay nada publicado, faltan respuestas de la clienta y el tablero con los requisitos quedó atrasado, que también es parte de mi responsabilidad como jefe de proyecto.</w:t>
            </w:r>
          </w:p>
          <w:p w14:paraId="122BEE81" w14:textId="77777777" w:rsidR="00985615" w:rsidRDefault="00000000">
            <w:pPr>
              <w:spacing w:after="120"/>
              <w:jc w:val="both"/>
            </w:pPr>
            <w:r>
              <w:rPr>
                <w:color w:val="262626"/>
              </w:rPr>
              <w:t>Lo que facilitó: tener una clienta real, que da requisitos concretos, como cobrar las extensiones por par; que cada requisito tuviera criterio de aceptación desde la fase 1; y usar herramientas de inteligencia artificial para programar, siempre con pruebas automatizadas y revisión, lo que nos permitió avanzar bastante más rápido de lo que habíamos calculado.</w:t>
            </w:r>
          </w:p>
          <w:p w14:paraId="3A6996B1" w14:textId="27B1E3AD" w:rsidR="00985615" w:rsidRDefault="00000000">
            <w:pPr>
              <w:spacing w:after="120"/>
              <w:jc w:val="both"/>
            </w:pPr>
            <w:r>
              <w:rPr>
                <w:color w:val="262626"/>
              </w:rPr>
              <w:t>Lo que dificultó: Mercado Pago, la pasarela que habíamos elegido, pedía validación facial en cada ingreso a la cuenta de desarrollador y no hubo forma de probarlo; la integración continua de GitHub quedó bloqueada</w:t>
            </w:r>
            <w:r w:rsidR="00E52F5E">
              <w:rPr>
                <w:color w:val="262626"/>
              </w:rPr>
              <w:t xml:space="preserve"> </w:t>
            </w:r>
            <w:r>
              <w:rPr>
                <w:color w:val="262626"/>
              </w:rPr>
              <w:t>y la clienta todavía no responde algunas preguntas, como la regla para las cancelaciones de último minuto.</w:t>
            </w:r>
          </w:p>
          <w:p w14:paraId="7FC6D73E" w14:textId="77777777" w:rsidR="00985615" w:rsidRDefault="00985615">
            <w:pPr>
              <w:jc w:val="both"/>
            </w:pPr>
          </w:p>
        </w:tc>
      </w:tr>
    </w:tbl>
    <w:p w14:paraId="4A877D59"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64F93ED" w14:textId="77777777" w:rsidTr="3D28A338">
        <w:trPr>
          <w:trHeight w:val="440"/>
        </w:trPr>
        <w:tc>
          <w:tcPr>
            <w:tcW w:w="10076" w:type="dxa"/>
            <w:vAlign w:val="center"/>
          </w:tcPr>
          <w:p w14:paraId="4AE09F6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7AE28A9E" w14:textId="77777777" w:rsidTr="3D28A338">
        <w:trPr>
          <w:trHeight w:val="1639"/>
        </w:trPr>
        <w:tc>
          <w:tcPr>
            <w:tcW w:w="10076" w:type="dxa"/>
            <w:shd w:val="clear" w:color="auto" w:fill="DEEAF6" w:themeFill="accent1" w:themeFillTint="33"/>
            <w:vAlign w:val="center"/>
          </w:tcPr>
          <w:p w14:paraId="55EAA15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53C9A4B" w14:textId="77777777" w:rsidR="00985615" w:rsidRDefault="00985615">
            <w:pPr>
              <w:spacing w:line="120" w:lineRule="exact"/>
              <w:jc w:val="both"/>
            </w:pPr>
          </w:p>
          <w:p w14:paraId="20F7E340" w14:textId="77777777" w:rsidR="00985615" w:rsidRDefault="00000000">
            <w:pPr>
              <w:numPr>
                <w:ilvl w:val="0"/>
                <w:numId w:val="41"/>
              </w:numPr>
              <w:spacing w:after="60"/>
              <w:jc w:val="both"/>
            </w:pPr>
            <w:r>
              <w:rPr>
                <w:b/>
                <w:color w:val="262626"/>
              </w:rPr>
              <w:t>Pasarela de pago:</w:t>
            </w:r>
            <w:r>
              <w:rPr>
                <w:color w:val="262626"/>
              </w:rPr>
              <w:t xml:space="preserve"> cambiamos a Webpay Plus de Transbank, que tiene un ambiente de pruebas que no pide cuenta. Dejé la decisión escrita con sus razones, para poder justificarla en el informe.</w:t>
            </w:r>
          </w:p>
          <w:p w14:paraId="60D5C3F9" w14:textId="77777777" w:rsidR="00985615" w:rsidRDefault="00000000">
            <w:pPr>
              <w:numPr>
                <w:ilvl w:val="0"/>
                <w:numId w:val="41"/>
              </w:numPr>
              <w:spacing w:after="60"/>
              <w:jc w:val="both"/>
            </w:pPr>
            <w:r>
              <w:rPr>
                <w:b/>
                <w:color w:val="262626"/>
              </w:rPr>
              <w:t>Preguntas de la clienta:</w:t>
            </w:r>
            <w:r>
              <w:rPr>
                <w:color w:val="262626"/>
              </w:rPr>
              <w:t xml:space="preserve"> mientras no responda, el sistema funciona con datos de ejemplo, y voy a agendar una reunión para cerrar todo antes de la validación. Cobrar abonos de verdad queda fuera de la versión 1.0, porque depende de que ella se afilie a Transbank.</w:t>
            </w:r>
          </w:p>
          <w:p w14:paraId="00F2BA52" w14:textId="6E781D51" w:rsidR="00985615" w:rsidRDefault="00000000" w:rsidP="00E52F5E">
            <w:pPr>
              <w:numPr>
                <w:ilvl w:val="0"/>
                <w:numId w:val="41"/>
              </w:numPr>
              <w:spacing w:after="60"/>
              <w:jc w:val="both"/>
            </w:pPr>
            <w:r>
              <w:rPr>
                <w:b/>
                <w:color w:val="262626"/>
              </w:rPr>
              <w:lastRenderedPageBreak/>
              <w:t>Tablero:</w:t>
            </w:r>
            <w:r>
              <w:rPr>
                <w:color w:val="262626"/>
              </w:rPr>
              <w:t xml:space="preserve"> con Hanns cargamos los 123 requisitos como </w:t>
            </w:r>
            <w:proofErr w:type="spellStart"/>
            <w:r>
              <w:rPr>
                <w:color w:val="262626"/>
              </w:rPr>
              <w:t>issues</w:t>
            </w:r>
            <w:proofErr w:type="spellEnd"/>
            <w:r>
              <w:rPr>
                <w:color w:val="262626"/>
              </w:rPr>
              <w:t xml:space="preserve"> en GitHub </w:t>
            </w:r>
            <w:proofErr w:type="spellStart"/>
            <w:r>
              <w:rPr>
                <w:color w:val="262626"/>
              </w:rPr>
              <w:t>Projects</w:t>
            </w:r>
            <w:proofErr w:type="spellEnd"/>
            <w:r>
              <w:rPr>
                <w:color w:val="262626"/>
              </w:rPr>
              <w:t xml:space="preserve"> antes del 18 de octubre, para que cada funcionalidad se pueda seguir hasta su PR y sus pruebas.</w:t>
            </w:r>
          </w:p>
        </w:tc>
      </w:tr>
    </w:tbl>
    <w:p w14:paraId="0E082E84" w14:textId="77777777" w:rsidR="008B2AC7" w:rsidRDefault="008B2AC7" w:rsidP="3D28A338">
      <w:pPr>
        <w:spacing w:after="0" w:line="360" w:lineRule="auto"/>
        <w:jc w:val="both"/>
        <w:rPr>
          <w:b/>
          <w:bCs/>
          <w:sz w:val="24"/>
          <w:szCs w:val="24"/>
        </w:rPr>
      </w:pPr>
    </w:p>
    <w:p w14:paraId="6AED298F"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3BF23CC" w14:textId="77777777" w:rsidTr="3D28A338">
        <w:trPr>
          <w:trHeight w:val="440"/>
        </w:trPr>
        <w:tc>
          <w:tcPr>
            <w:tcW w:w="10076" w:type="dxa"/>
            <w:vAlign w:val="center"/>
          </w:tcPr>
          <w:p w14:paraId="27604837"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259E8369" w14:textId="77777777" w:rsidTr="3D28A338">
        <w:trPr>
          <w:trHeight w:val="1624"/>
        </w:trPr>
        <w:tc>
          <w:tcPr>
            <w:tcW w:w="10076" w:type="dxa"/>
            <w:shd w:val="clear" w:color="auto" w:fill="DEEAF6" w:themeFill="accent1" w:themeFillTint="33"/>
            <w:vAlign w:val="center"/>
          </w:tcPr>
          <w:p w14:paraId="46CD1D54"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5EAFFA6" w14:textId="77777777" w:rsidR="00985615" w:rsidRDefault="00000000">
            <w:pPr>
              <w:spacing w:before="160" w:after="120"/>
              <w:jc w:val="both"/>
            </w:pPr>
            <w:r>
              <w:rPr>
                <w:color w:val="262626"/>
              </w:rPr>
              <w:t>Lo evalúo bien en lo que construí y regular en lo que tenía que controlar. Destaco que la reserva en línea funciona de punta a punta: la clienta elige servicio, profesional y hora, paga el abono, y mientras paga la hora queda guardada para que nadie más la tome. En el cobro de la atención se separa lo que es servicio de lo que es producto, que es justamente lo que la administradora necesitaba para saber cuánto gana por cada cosa.</w:t>
            </w:r>
          </w:p>
          <w:p w14:paraId="635E5EDD" w14:textId="77777777" w:rsidR="00985615" w:rsidRDefault="00000000">
            <w:pPr>
              <w:spacing w:after="120"/>
              <w:jc w:val="both"/>
            </w:pPr>
            <w:r>
              <w:rPr>
                <w:color w:val="262626"/>
              </w:rPr>
              <w:t xml:space="preserve">Lo que debo mejorar es el control del proyecto. Se dio por terminado el módulo de acceso sin revisar requisito por requisito, y tres requisitos críticos estuvieron invisibles durante dos </w:t>
            </w:r>
            <w:proofErr w:type="spellStart"/>
            <w:r>
              <w:rPr>
                <w:color w:val="262626"/>
              </w:rPr>
              <w:t>sprints</w:t>
            </w:r>
            <w:proofErr w:type="spellEnd"/>
            <w:r>
              <w:rPr>
                <w:color w:val="262626"/>
              </w:rPr>
              <w:t>. Como jefe de proyecto, eso me toca a mí. También me falta formalizar la documentación, que era mi meta de la fase 1: los requisitos están escritos y tienen criterio de aceptación, pero el informe todavía no está a la altura del sistema.</w:t>
            </w:r>
          </w:p>
          <w:p w14:paraId="366A4324" w14:textId="77777777" w:rsidR="00985615" w:rsidRDefault="00985615">
            <w:pPr>
              <w:jc w:val="both"/>
            </w:pPr>
          </w:p>
        </w:tc>
      </w:tr>
    </w:tbl>
    <w:p w14:paraId="4D2429FC" w14:textId="77777777" w:rsidR="004F2A8B" w:rsidRDefault="004F2A8B" w:rsidP="3D28A338">
      <w:pPr>
        <w:spacing w:after="0" w:line="360" w:lineRule="auto"/>
        <w:jc w:val="both"/>
        <w:rPr>
          <w:color w:val="595959" w:themeColor="text1" w:themeTint="A6"/>
          <w:sz w:val="24"/>
          <w:szCs w:val="24"/>
          <w:lang w:eastAsia="ja-JP"/>
        </w:rPr>
      </w:pPr>
    </w:p>
    <w:p w14:paraId="7F6B9663"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CE747C" w14:textId="77777777" w:rsidTr="3D28A338">
        <w:trPr>
          <w:trHeight w:val="440"/>
        </w:trPr>
        <w:tc>
          <w:tcPr>
            <w:tcW w:w="10076" w:type="dxa"/>
            <w:vAlign w:val="center"/>
          </w:tcPr>
          <w:p w14:paraId="5D755F1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57327907" w14:textId="77777777" w:rsidTr="3D28A338">
        <w:trPr>
          <w:trHeight w:val="1639"/>
        </w:trPr>
        <w:tc>
          <w:tcPr>
            <w:tcW w:w="10076" w:type="dxa"/>
            <w:shd w:val="clear" w:color="auto" w:fill="DEEAF6" w:themeFill="accent1" w:themeFillTint="33"/>
            <w:vAlign w:val="center"/>
          </w:tcPr>
          <w:p w14:paraId="5D57A58B"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6769FF0" w14:textId="77777777" w:rsidR="00985615" w:rsidRDefault="00000000">
            <w:pPr>
              <w:keepNext/>
              <w:spacing w:before="160" w:after="40"/>
              <w:jc w:val="both"/>
            </w:pPr>
            <w:r>
              <w:rPr>
                <w:b/>
                <w:color w:val="262626"/>
              </w:rPr>
              <w:t>Al docente:</w:t>
            </w:r>
          </w:p>
          <w:p w14:paraId="0FE276E2" w14:textId="77777777" w:rsidR="00985615" w:rsidRDefault="00000000">
            <w:pPr>
              <w:numPr>
                <w:ilvl w:val="0"/>
                <w:numId w:val="41"/>
              </w:numPr>
              <w:spacing w:after="60"/>
              <w:jc w:val="both"/>
            </w:pPr>
            <w:r>
              <w:rPr>
                <w:color w:val="262626"/>
              </w:rPr>
              <w:t>¿La validación con la usuaria tiene que hacerse sobre el sistema publicado, o basta con una demostración en local si la publicación se atrasa?</w:t>
            </w:r>
          </w:p>
          <w:p w14:paraId="5BD6B6DF" w14:textId="1109927B" w:rsidR="00985615" w:rsidRDefault="00000000" w:rsidP="00E52F5E">
            <w:pPr>
              <w:numPr>
                <w:ilvl w:val="0"/>
                <w:numId w:val="41"/>
              </w:numPr>
              <w:spacing w:after="60"/>
              <w:jc w:val="both"/>
            </w:pPr>
            <w:r>
              <w:rPr>
                <w:color w:val="262626"/>
              </w:rPr>
              <w:t>Si cobrar abonos reales queda fuera de la versión 1.0 porque depende de Transbank, ¿es suficiente demostrar el flujo completo en el ambiente de pruebas?</w:t>
            </w:r>
          </w:p>
        </w:tc>
      </w:tr>
    </w:tbl>
    <w:p w14:paraId="4659F096" w14:textId="77777777" w:rsidR="004F2A8B" w:rsidRDefault="004F2A8B" w:rsidP="3D28A338">
      <w:pPr>
        <w:spacing w:after="0" w:line="360" w:lineRule="auto"/>
        <w:jc w:val="both"/>
        <w:rPr>
          <w:color w:val="595959" w:themeColor="text1" w:themeTint="A6"/>
          <w:sz w:val="24"/>
          <w:szCs w:val="24"/>
          <w:lang w:eastAsia="ja-JP"/>
        </w:rPr>
      </w:pPr>
    </w:p>
    <w:p w14:paraId="036F8BAE" w14:textId="77777777" w:rsidR="004F2A8B" w:rsidRDefault="004F2A8B" w:rsidP="3D28A338">
      <w:pPr>
        <w:spacing w:after="0" w:line="360" w:lineRule="auto"/>
        <w:jc w:val="both"/>
        <w:rPr>
          <w:b/>
          <w:bCs/>
          <w:sz w:val="24"/>
          <w:szCs w:val="24"/>
        </w:rPr>
      </w:pPr>
    </w:p>
    <w:p w14:paraId="7606582E" w14:textId="77777777" w:rsidR="00E52F5E" w:rsidRDefault="00E52F5E" w:rsidP="3D28A338">
      <w:pPr>
        <w:spacing w:after="0" w:line="360" w:lineRule="auto"/>
        <w:jc w:val="both"/>
        <w:rPr>
          <w:b/>
          <w:bCs/>
          <w:sz w:val="24"/>
          <w:szCs w:val="24"/>
        </w:rPr>
      </w:pPr>
    </w:p>
    <w:p w14:paraId="67A209D7" w14:textId="77777777" w:rsidR="00E52F5E" w:rsidRDefault="00E52F5E" w:rsidP="3D28A338">
      <w:pPr>
        <w:spacing w:after="0" w:line="360" w:lineRule="auto"/>
        <w:jc w:val="both"/>
        <w:rPr>
          <w:b/>
          <w:bCs/>
          <w:sz w:val="24"/>
          <w:szCs w:val="24"/>
        </w:rPr>
      </w:pPr>
    </w:p>
    <w:p w14:paraId="61788DA3" w14:textId="77777777" w:rsidR="00E52F5E" w:rsidRDefault="00E52F5E" w:rsidP="3D28A338">
      <w:pPr>
        <w:spacing w:after="0" w:line="360" w:lineRule="auto"/>
        <w:jc w:val="both"/>
        <w:rPr>
          <w:b/>
          <w:bCs/>
          <w:sz w:val="24"/>
          <w:szCs w:val="24"/>
        </w:rPr>
      </w:pPr>
    </w:p>
    <w:p w14:paraId="3B2867A8" w14:textId="77777777" w:rsidR="00E52F5E" w:rsidRDefault="00E52F5E" w:rsidP="3D28A338">
      <w:pPr>
        <w:spacing w:after="0" w:line="360" w:lineRule="auto"/>
        <w:jc w:val="both"/>
        <w:rPr>
          <w:b/>
          <w:bCs/>
          <w:sz w:val="24"/>
          <w:szCs w:val="24"/>
        </w:rPr>
      </w:pPr>
    </w:p>
    <w:p w14:paraId="394230BE" w14:textId="77777777" w:rsidR="00E52F5E" w:rsidRDefault="00E52F5E"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875BDE5" w14:textId="77777777" w:rsidTr="3D28A338">
        <w:trPr>
          <w:trHeight w:val="440"/>
        </w:trPr>
        <w:tc>
          <w:tcPr>
            <w:tcW w:w="10076" w:type="dxa"/>
            <w:vAlign w:val="center"/>
          </w:tcPr>
          <w:p w14:paraId="694E35E0"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13E36778" w14:textId="77777777" w:rsidTr="3D28A338">
        <w:trPr>
          <w:trHeight w:val="1639"/>
        </w:trPr>
        <w:tc>
          <w:tcPr>
            <w:tcW w:w="10076" w:type="dxa"/>
            <w:shd w:val="clear" w:color="auto" w:fill="DEEAF6" w:themeFill="accent1" w:themeFillTint="33"/>
            <w:vAlign w:val="center"/>
          </w:tcPr>
          <w:p w14:paraId="5802ED21"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34FFD68" w14:textId="77777777" w:rsidR="00985615" w:rsidRDefault="00000000">
            <w:pPr>
              <w:spacing w:before="160" w:after="120"/>
              <w:jc w:val="both"/>
            </w:pPr>
            <w:r>
              <w:rPr>
                <w:color w:val="262626"/>
              </w:rPr>
              <w:t>Sí. Propongo que la puesta en línea quede completa a cargo de José, que Hanns tome las pruebas de interfaz y la validación con la clienta, y que yo me quede con la caja y el comprobante en PDF junto a José, los pendientes menores en la semana 3 del plan de cierre y la coordinación con la clienta. Como actividad nueva para mí, propongo preparar la reunión de validación con la administradora, usando la guía de tareas que va a armar Hanns, y coordinar la redacción del manual de usuario en la semana 7.</w:t>
            </w:r>
          </w:p>
          <w:p w14:paraId="2EB94045" w14:textId="77777777" w:rsidR="00985615" w:rsidRDefault="00985615">
            <w:pPr>
              <w:jc w:val="both"/>
            </w:pPr>
          </w:p>
        </w:tc>
      </w:tr>
    </w:tbl>
    <w:p w14:paraId="16052D41" w14:textId="77777777" w:rsidR="004F2A8B" w:rsidRDefault="004F2A8B" w:rsidP="3D28A338">
      <w:pPr>
        <w:spacing w:after="0" w:line="360" w:lineRule="auto"/>
        <w:jc w:val="both"/>
        <w:rPr>
          <w:color w:val="595959" w:themeColor="text1" w:themeTint="A6"/>
          <w:sz w:val="24"/>
          <w:szCs w:val="24"/>
          <w:lang w:eastAsia="ja-JP"/>
        </w:rPr>
      </w:pPr>
    </w:p>
    <w:p w14:paraId="5FA5D51A"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1CB01DC" w14:textId="77777777" w:rsidTr="3D28A338">
        <w:trPr>
          <w:trHeight w:val="440"/>
        </w:trPr>
        <w:tc>
          <w:tcPr>
            <w:tcW w:w="10076" w:type="dxa"/>
            <w:vAlign w:val="center"/>
          </w:tcPr>
          <w:p w14:paraId="77ED3303"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306725FD" w14:textId="77777777" w:rsidTr="3D28A338">
        <w:trPr>
          <w:trHeight w:val="1639"/>
        </w:trPr>
        <w:tc>
          <w:tcPr>
            <w:tcW w:w="10076" w:type="dxa"/>
            <w:shd w:val="clear" w:color="auto" w:fill="DEEAF6" w:themeFill="accent1" w:themeFillTint="33"/>
            <w:vAlign w:val="center"/>
          </w:tcPr>
          <w:p w14:paraId="441333DB"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2FB937B8" w14:textId="77777777" w:rsidR="00985615" w:rsidRDefault="00000000">
            <w:pPr>
              <w:spacing w:before="160" w:after="120"/>
              <w:jc w:val="both"/>
            </w:pPr>
            <w:r>
              <w:rPr>
                <w:color w:val="262626"/>
              </w:rPr>
              <w:t>Lo positivo es que nos complementamos: José cuida la base de datos y la seguridad, Hanns la calidad y los datos, y yo la relación con la clienta y con el docente. Nos ponemos de acuerdo rápido, y las decisiones importantes quedan escritas con su porqué.</w:t>
            </w:r>
          </w:p>
          <w:p w14:paraId="6F9B5B8B" w14:textId="3B54ACFC" w:rsidR="00985615" w:rsidRDefault="00000000">
            <w:pPr>
              <w:spacing w:after="120"/>
              <w:jc w:val="both"/>
            </w:pPr>
            <w:r>
              <w:rPr>
                <w:color w:val="262626"/>
              </w:rPr>
              <w:t>Lo que podemos mejorar es repartir mejor la integración, y usar el tablero en serio, no solo el documento de pendientes. También tenemos que dejar registro de las ceremonias, porque las hacemos, pero casi no quedan por escrito, y en el informe final eso se va a notar.</w:t>
            </w:r>
          </w:p>
          <w:p w14:paraId="3613CB33" w14:textId="77777777" w:rsidR="00985615" w:rsidRDefault="00985615">
            <w:pPr>
              <w:jc w:val="both"/>
            </w:pPr>
          </w:p>
        </w:tc>
      </w:tr>
    </w:tbl>
    <w:p w14:paraId="0029392D" w14:textId="77777777" w:rsidR="004F2A8B" w:rsidRDefault="004F2A8B" w:rsidP="3D28A338">
      <w:pPr>
        <w:spacing w:after="0" w:line="360" w:lineRule="auto"/>
        <w:jc w:val="both"/>
        <w:rPr>
          <w:color w:val="595959" w:themeColor="text1" w:themeTint="A6"/>
          <w:sz w:val="24"/>
          <w:szCs w:val="24"/>
          <w:lang w:eastAsia="ja-JP"/>
        </w:rPr>
      </w:pPr>
    </w:p>
    <w:p w14:paraId="488313CB"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F9BD1" w14:textId="77777777" w:rsidR="002668F8" w:rsidRDefault="002668F8" w:rsidP="00DF38AE">
      <w:pPr>
        <w:spacing w:after="0" w:line="240" w:lineRule="auto"/>
      </w:pPr>
      <w:r>
        <w:separator/>
      </w:r>
    </w:p>
  </w:endnote>
  <w:endnote w:type="continuationSeparator" w:id="0">
    <w:p w14:paraId="36390891" w14:textId="77777777" w:rsidR="002668F8" w:rsidRDefault="002668F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6B131E53"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5C2FA"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2E5C2FA"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1AA9A" w14:textId="77777777" w:rsidR="002668F8" w:rsidRDefault="002668F8" w:rsidP="00DF38AE">
      <w:pPr>
        <w:spacing w:after="0" w:line="240" w:lineRule="auto"/>
      </w:pPr>
      <w:r>
        <w:separator/>
      </w:r>
    </w:p>
  </w:footnote>
  <w:footnote w:type="continuationSeparator" w:id="0">
    <w:p w14:paraId="22C4922E" w14:textId="77777777" w:rsidR="002668F8" w:rsidRDefault="002668F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31E864DC" w14:textId="77777777" w:rsidTr="00C5460F">
      <w:trPr>
        <w:trHeight w:val="697"/>
      </w:trPr>
      <w:tc>
        <w:tcPr>
          <w:tcW w:w="5707" w:type="dxa"/>
          <w:tcBorders>
            <w:top w:val="nil"/>
            <w:left w:val="nil"/>
            <w:bottom w:val="nil"/>
            <w:right w:val="nil"/>
          </w:tcBorders>
        </w:tcPr>
        <w:p w14:paraId="37D75DC9"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5C35B605"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1394BB08"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BD7D3E2"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B722B02"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1748B78F" w14:textId="77777777" w:rsidTr="009C76B3">
      <w:trPr>
        <w:trHeight w:val="1091"/>
      </w:trPr>
      <w:tc>
        <w:tcPr>
          <w:tcW w:w="675" w:type="dxa"/>
          <w:tcBorders>
            <w:top w:val="nil"/>
            <w:left w:val="nil"/>
            <w:bottom w:val="nil"/>
            <w:right w:val="nil"/>
          </w:tcBorders>
          <w:hideMark/>
        </w:tcPr>
        <w:p w14:paraId="47917BE0"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334A29BA"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3F2F86E2"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D565C6D"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152490A6"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36CDFBFC"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5BB6A797"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DB2670"/>
    <w:multiLevelType w:val="singleLevel"/>
    <w:tmpl w:val="8BBC33BC"/>
    <w:lvl w:ilvl="0">
      <w:start w:val="1"/>
      <w:numFmt w:val="decimal"/>
      <w:lvlText w:val="%1."/>
      <w:lvlJc w:val="left"/>
      <w:pPr>
        <w:ind w:left="340" w:hanging="284"/>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60C4F"/>
    <w:multiLevelType w:val="singleLevel"/>
    <w:tmpl w:val="E9C00286"/>
    <w:lvl w:ilvl="0">
      <w:start w:val="1"/>
      <w:numFmt w:val="bullet"/>
      <w:lvlText w:val="•"/>
      <w:lvlJc w:val="left"/>
      <w:pPr>
        <w:ind w:left="340" w:hanging="227"/>
      </w:pPr>
      <w:rPr>
        <w:rFonts w:ascii="Arial" w:hAnsi="Arial" w:cs="Arial" w:hint="default"/>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53763410">
    <w:abstractNumId w:val="4"/>
  </w:num>
  <w:num w:numId="2" w16cid:durableId="16397827">
    <w:abstractNumId w:val="9"/>
  </w:num>
  <w:num w:numId="3" w16cid:durableId="1969512073">
    <w:abstractNumId w:val="13"/>
  </w:num>
  <w:num w:numId="4" w16cid:durableId="1442336717">
    <w:abstractNumId w:val="30"/>
  </w:num>
  <w:num w:numId="5" w16cid:durableId="1182931907">
    <w:abstractNumId w:val="32"/>
  </w:num>
  <w:num w:numId="6" w16cid:durableId="1724714135">
    <w:abstractNumId w:val="5"/>
  </w:num>
  <w:num w:numId="7" w16cid:durableId="600458087">
    <w:abstractNumId w:val="12"/>
  </w:num>
  <w:num w:numId="8" w16cid:durableId="1589802354">
    <w:abstractNumId w:val="20"/>
  </w:num>
  <w:num w:numId="9" w16cid:durableId="511145324">
    <w:abstractNumId w:val="16"/>
  </w:num>
  <w:num w:numId="10" w16cid:durableId="1164589570">
    <w:abstractNumId w:val="10"/>
  </w:num>
  <w:num w:numId="11" w16cid:durableId="1543981543">
    <w:abstractNumId w:val="25"/>
  </w:num>
  <w:num w:numId="12" w16cid:durableId="1514876960">
    <w:abstractNumId w:val="37"/>
  </w:num>
  <w:num w:numId="13" w16cid:durableId="656419281">
    <w:abstractNumId w:val="31"/>
  </w:num>
  <w:num w:numId="14" w16cid:durableId="1431705797">
    <w:abstractNumId w:val="1"/>
  </w:num>
  <w:num w:numId="15" w16cid:durableId="1185751481">
    <w:abstractNumId w:val="38"/>
  </w:num>
  <w:num w:numId="16" w16cid:durableId="229272112">
    <w:abstractNumId w:val="22"/>
  </w:num>
  <w:num w:numId="17" w16cid:durableId="145052358">
    <w:abstractNumId w:val="18"/>
  </w:num>
  <w:num w:numId="18" w16cid:durableId="526524170">
    <w:abstractNumId w:val="33"/>
  </w:num>
  <w:num w:numId="19" w16cid:durableId="220870211">
    <w:abstractNumId w:val="11"/>
  </w:num>
  <w:num w:numId="20" w16cid:durableId="2060860043">
    <w:abstractNumId w:val="41"/>
  </w:num>
  <w:num w:numId="21" w16cid:durableId="1576086139">
    <w:abstractNumId w:val="36"/>
  </w:num>
  <w:num w:numId="22" w16cid:durableId="349113540">
    <w:abstractNumId w:val="14"/>
  </w:num>
  <w:num w:numId="23" w16cid:durableId="548809238">
    <w:abstractNumId w:val="15"/>
  </w:num>
  <w:num w:numId="24" w16cid:durableId="1479374133">
    <w:abstractNumId w:val="6"/>
  </w:num>
  <w:num w:numId="25" w16cid:durableId="323046977">
    <w:abstractNumId w:val="17"/>
  </w:num>
  <w:num w:numId="26" w16cid:durableId="2131505409">
    <w:abstractNumId w:val="21"/>
  </w:num>
  <w:num w:numId="27" w16cid:durableId="1900549301">
    <w:abstractNumId w:val="24"/>
  </w:num>
  <w:num w:numId="28" w16cid:durableId="1683973104">
    <w:abstractNumId w:val="0"/>
  </w:num>
  <w:num w:numId="29" w16cid:durableId="713887994">
    <w:abstractNumId w:val="19"/>
  </w:num>
  <w:num w:numId="30" w16cid:durableId="537471927">
    <w:abstractNumId w:val="23"/>
  </w:num>
  <w:num w:numId="31" w16cid:durableId="1704986564">
    <w:abstractNumId w:val="3"/>
  </w:num>
  <w:num w:numId="32" w16cid:durableId="771439090">
    <w:abstractNumId w:val="8"/>
  </w:num>
  <w:num w:numId="33" w16cid:durableId="827868979">
    <w:abstractNumId w:val="34"/>
  </w:num>
  <w:num w:numId="34" w16cid:durableId="2021851474">
    <w:abstractNumId w:val="40"/>
  </w:num>
  <w:num w:numId="35" w16cid:durableId="23142706">
    <w:abstractNumId w:val="7"/>
  </w:num>
  <w:num w:numId="36" w16cid:durableId="1643997396">
    <w:abstractNumId w:val="26"/>
  </w:num>
  <w:num w:numId="37" w16cid:durableId="1862425944">
    <w:abstractNumId w:val="39"/>
  </w:num>
  <w:num w:numId="38" w16cid:durableId="118233166">
    <w:abstractNumId w:val="28"/>
  </w:num>
  <w:num w:numId="39" w16cid:durableId="2037920733">
    <w:abstractNumId w:val="27"/>
  </w:num>
  <w:num w:numId="40" w16cid:durableId="400635228">
    <w:abstractNumId w:val="35"/>
  </w:num>
  <w:num w:numId="41" w16cid:durableId="1433892429">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68F8"/>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5615"/>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C1B"/>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2F5E"/>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8E909"/>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881</Words>
  <Characters>4849</Characters>
  <Application>Microsoft Office Word</Application>
  <DocSecurity>0</DocSecurity>
  <Lines>40</Lines>
  <Paragraphs>11</Paragraphs>
  <ScaleCrop>false</ScaleCrop>
  <Company>Wal-Mart Stores, Inc.</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Alexander Manuel Arce Gonzalez</cp:lastModifiedBy>
  <cp:revision>43</cp:revision>
  <cp:lastPrinted>2019-12-16T20:10:00Z</cp:lastPrinted>
  <dcterms:created xsi:type="dcterms:W3CDTF">2021-12-31T12:50:00Z</dcterms:created>
  <dcterms:modified xsi:type="dcterms:W3CDTF">2026-10-14T03:01:00Z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