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pPr>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pPr>
    </w:p>
    <w:p>
      <w:pPr>
        <w:spacing w:before="0" w:after="40" w:line="240" w:lineRule="auto"/>
        <w:jc w:val="center"/>
      </w:pPr>
      <w:r>
        <w:rPr>
          <w:rFonts w:ascii="Arial" w:hAnsi="Arial" w:eastAsia="Arial" w:cs="Arial"/>
          <w:b/>
          <w:color w:val="1F3864"/>
          <w:sz w:val="24"/>
        </w:rPr>
        <w:t>DUOC UC</w:t>
      </w:r>
    </w:p>
    <w:p>
      <w:pPr>
        <w:spacing w:before="0" w:after="0" w:line="240" w:lineRule="auto"/>
        <w:jc w:val="center"/>
      </w:pPr>
      <w:r>
        <w:rPr>
          <w:rFonts w:ascii="Arial" w:hAnsi="Arial" w:eastAsia="Arial" w:cs="Arial"/>
          <w:color w:val="262626"/>
          <w:sz w:val="22"/>
        </w:rPr>
        <w:t>Escuela de Informática y Telecomunicaciones</w:t>
      </w:r>
    </w:p>
    <w:p>
      <w:pPr>
        <w:spacing w:before="0" w:after="0" w:line="240" w:lineRule="auto"/>
        <w:jc w:val="center"/>
      </w:pPr>
      <w:r>
        <w:rPr>
          <w:rFonts w:ascii="Arial" w:hAnsi="Arial" w:eastAsia="Arial" w:cs="Arial"/>
          <w:color w:val="262626"/>
          <w:sz w:val="22"/>
        </w:rPr>
        <w:t>Sede Maipú</w:t>
      </w: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120" w:line="240" w:lineRule="auto"/>
        <w:jc w:val="center"/>
      </w:pPr>
      <w:r>
        <w:rPr>
          <w:rFonts w:ascii="Arial" w:hAnsi="Arial" w:eastAsia="Arial" w:cs="Arial"/>
          <w:b/>
          <w:color w:val="1F3864"/>
          <w:sz w:val="30"/>
        </w:rPr>
        <w:t>AUTOEVALUACIÓN INFORME DE AVANCE PROYECTO APT</w:t>
      </w:r>
    </w:p>
    <w:p>
      <w:pPr>
        <w:spacing w:before="0" w:after="280" w:line="240" w:lineRule="auto"/>
        <w:jc w:val="center"/>
      </w:pPr>
      <w:r>
        <w:rPr>
          <w:rFonts w:ascii="Arial" w:hAnsi="Arial" w:eastAsia="Arial" w:cs="Arial"/>
          <w:color w:val="262626"/>
          <w:sz w:val="24"/>
        </w:rPr>
        <w:t>Informe individual · Fase 2</w:t>
      </w:r>
    </w:p>
    <w:p>
      <w:pPr>
        <w:spacing w:before="0" w:after="0" w:line="240" w:lineRule="auto"/>
        <w:jc w:val="center"/>
      </w:pPr>
      <w:r>
        <w:rPr>
          <w:rFonts w:ascii="Arial" w:hAnsi="Arial" w:eastAsia="Arial" w:cs="Arial"/>
          <w:i/>
          <w:color w:val="262626"/>
          <w:sz w:val="22"/>
        </w:rPr>
        <w:t>Proyecto SalonTech: sistema de gestión para peluquerías</w:t>
      </w:r>
    </w:p>
    <w:p>
      <w:pPr>
        <w:spacing w:before="0" w:after="0" w:line="240" w:lineRule="auto"/>
        <w:jc w:val="both"/>
      </w:pPr>
    </w:p>
    <w:p>
      <w:pPr>
        <w:spacing w:before="0" w:after="0" w:line="240" w:lineRule="auto"/>
        <w:jc w:val="both"/>
      </w:pPr>
    </w:p>
    <w:p>
      <w:pPr>
        <w:spacing w:before="0" w:after="0" w:line="240" w:lineRule="auto"/>
        <w:jc w:val="both"/>
      </w:pPr>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2750"/>
        <w:gridCol w:w="6654"/>
      </w:tblGrid>
      <w:tr>
        <w:trPr>
          <w:cantSplit/>
        </w:trPr>
        <w:tc>
          <w:tcPr>
            <w:tcW w:w="2750" w:type="dxa"/>
            <w:shd w:val="clear" w:color="auto" w:fill="EEF3FA"/>
            <w:vAlign w:val="center"/>
          </w:tcPr>
          <w:p>
            <w:pPr>
              <w:spacing w:before="0" w:after="0" w:line="240" w:lineRule="auto"/>
              <w:jc w:val="left"/>
            </w:pPr>
            <w:r>
              <w:rPr>
                <w:rFonts w:ascii="Arial" w:hAnsi="Arial" w:eastAsia="Arial" w:cs="Arial"/>
                <w:b/>
                <w:color w:val="262626"/>
                <w:sz w:val="20"/>
              </w:rPr>
              <w:t>Nombre</w:t>
            </w:r>
          </w:p>
        </w:tc>
        <w:tc>
          <w:tcPr>
            <w:tcW w:w="6654" w:type="dxa"/>
            <w:vAlign w:val="center"/>
          </w:tcPr>
          <w:p>
            <w:pPr>
              <w:spacing w:before="0" w:after="0" w:line="240" w:lineRule="auto"/>
              <w:jc w:val="left"/>
            </w:pPr>
            <w:r>
              <w:rPr>
                <w:rFonts w:ascii="Arial" w:hAnsi="Arial" w:eastAsia="Arial" w:cs="Arial"/>
                <w:color w:val="262626"/>
                <w:sz w:val="20"/>
              </w:rPr>
              <w:t>José Manuel Salinas Badilla</w:t>
            </w:r>
          </w:p>
        </w:tc>
      </w:tr>
      <w:tr>
        <w:trPr>
          <w:cantSplit/>
        </w:trPr>
        <w:tc>
          <w:tcPr>
            <w:tcW w:w="2750" w:type="dxa"/>
            <w:shd w:val="clear" w:color="auto" w:fill="EEF3FA"/>
            <w:vAlign w:val="center"/>
          </w:tcPr>
          <w:p>
            <w:pPr>
              <w:spacing w:before="0" w:after="0" w:line="240" w:lineRule="auto"/>
              <w:jc w:val="left"/>
            </w:pPr>
            <w:r>
              <w:rPr>
                <w:rFonts w:ascii="Arial" w:hAnsi="Arial" w:eastAsia="Arial" w:cs="Arial"/>
                <w:b/>
                <w:color w:val="262626"/>
                <w:sz w:val="20"/>
              </w:rPr>
              <w:t>Carrera</w:t>
            </w:r>
          </w:p>
        </w:tc>
        <w:tc>
          <w:tcPr>
            <w:tcW w:w="6654" w:type="dxa"/>
            <w:vAlign w:val="center"/>
          </w:tcPr>
          <w:p>
            <w:pPr>
              <w:spacing w:before="0" w:after="0" w:line="240" w:lineRule="auto"/>
              <w:jc w:val="left"/>
            </w:pPr>
            <w:r>
              <w:rPr>
                <w:rFonts w:ascii="Arial" w:hAnsi="Arial" w:eastAsia="Arial" w:cs="Arial"/>
                <w:color w:val="262626"/>
                <w:sz w:val="20"/>
              </w:rPr>
              <w:t>Ingeniería en Informática</w:t>
            </w:r>
          </w:p>
        </w:tc>
      </w:tr>
      <w:tr>
        <w:trPr>
          <w:cantSplit/>
        </w:trPr>
        <w:tc>
          <w:tcPr>
            <w:tcW w:w="2750" w:type="dxa"/>
            <w:shd w:val="clear" w:color="auto" w:fill="EEF3FA"/>
            <w:vAlign w:val="center"/>
          </w:tcPr>
          <w:p>
            <w:pPr>
              <w:spacing w:before="0" w:after="0" w:line="240" w:lineRule="auto"/>
              <w:jc w:val="left"/>
            </w:pPr>
            <w:r>
              <w:rPr>
                <w:rFonts w:ascii="Arial" w:hAnsi="Arial" w:eastAsia="Arial" w:cs="Arial"/>
                <w:b/>
                <w:color w:val="262626"/>
                <w:sz w:val="20"/>
              </w:rPr>
              <w:t>Año de ingreso</w:t>
            </w:r>
          </w:p>
        </w:tc>
        <w:tc>
          <w:tcPr>
            <w:tcW w:w="6654" w:type="dxa"/>
            <w:vAlign w:val="center"/>
          </w:tcPr>
          <w:p>
            <w:pPr>
              <w:spacing w:before="0" w:after="0" w:line="240" w:lineRule="auto"/>
              <w:jc w:val="left"/>
            </w:pPr>
            <w:r>
              <w:rPr>
                <w:rFonts w:ascii="Arial" w:hAnsi="Arial" w:eastAsia="Arial" w:cs="Arial"/>
                <w:color w:val="262626"/>
                <w:sz w:val="20"/>
              </w:rPr>
              <w:t>2022</w:t>
            </w:r>
          </w:p>
        </w:tc>
      </w:tr>
      <w:tr>
        <w:trPr>
          <w:cantSplit/>
        </w:trPr>
        <w:tc>
          <w:tcPr>
            <w:tcW w:w="2750" w:type="dxa"/>
            <w:shd w:val="clear" w:color="auto" w:fill="EEF3FA"/>
            <w:vAlign w:val="center"/>
          </w:tcPr>
          <w:p>
            <w:pPr>
              <w:spacing w:before="0" w:after="0" w:line="240" w:lineRule="auto"/>
              <w:jc w:val="left"/>
            </w:pPr>
            <w:r>
              <w:rPr>
                <w:rFonts w:ascii="Arial" w:hAnsi="Arial" w:eastAsia="Arial" w:cs="Arial"/>
                <w:b/>
                <w:color w:val="262626"/>
                <w:sz w:val="20"/>
              </w:rPr>
              <w:t>Asignatura</w:t>
            </w:r>
          </w:p>
        </w:tc>
        <w:tc>
          <w:tcPr>
            <w:tcW w:w="6654" w:type="dxa"/>
            <w:vAlign w:val="center"/>
          </w:tcPr>
          <w:p>
            <w:pPr>
              <w:spacing w:before="0" w:after="0" w:line="240" w:lineRule="auto"/>
              <w:jc w:val="left"/>
            </w:pPr>
            <w:r>
              <w:rPr>
                <w:rFonts w:ascii="Arial" w:hAnsi="Arial" w:eastAsia="Arial" w:cs="Arial"/>
                <w:color w:val="262626"/>
                <w:sz w:val="20"/>
              </w:rPr>
              <w:t>Capstone (PTY4614) · Sección 010V</w:t>
            </w:r>
          </w:p>
        </w:tc>
      </w:tr>
      <w:tr>
        <w:trPr>
          <w:cantSplit/>
        </w:trPr>
        <w:tc>
          <w:tcPr>
            <w:tcW w:w="2750" w:type="dxa"/>
            <w:shd w:val="clear" w:color="auto" w:fill="EEF3FA"/>
            <w:vAlign w:val="center"/>
          </w:tcPr>
          <w:p>
            <w:pPr>
              <w:spacing w:before="0" w:after="0" w:line="240" w:lineRule="auto"/>
              <w:jc w:val="left"/>
            </w:pPr>
            <w:r>
              <w:rPr>
                <w:rFonts w:ascii="Arial" w:hAnsi="Arial" w:eastAsia="Arial" w:cs="Arial"/>
                <w:b/>
                <w:color w:val="262626"/>
                <w:sz w:val="20"/>
              </w:rPr>
              <w:t>Rol en el equipo</w:t>
            </w:r>
          </w:p>
        </w:tc>
        <w:tc>
          <w:tcPr>
            <w:tcW w:w="6654" w:type="dxa"/>
            <w:vAlign w:val="center"/>
          </w:tcPr>
          <w:p>
            <w:pPr>
              <w:spacing w:before="0" w:after="0" w:line="240" w:lineRule="auto"/>
              <w:jc w:val="left"/>
            </w:pPr>
            <w:r>
              <w:rPr>
                <w:rFonts w:ascii="Arial" w:hAnsi="Arial" w:eastAsia="Arial" w:cs="Arial"/>
                <w:color w:val="262626"/>
                <w:sz w:val="20"/>
              </w:rPr>
              <w:t>Arquitecto de software y administrador de base de datos</w:t>
            </w:r>
          </w:p>
        </w:tc>
      </w:tr>
      <w:tr>
        <w:trPr>
          <w:cantSplit/>
        </w:trPr>
        <w:tc>
          <w:tcPr>
            <w:tcW w:w="2750" w:type="dxa"/>
            <w:shd w:val="clear" w:color="auto" w:fill="EEF3FA"/>
            <w:vAlign w:val="center"/>
          </w:tcPr>
          <w:p>
            <w:pPr>
              <w:spacing w:before="0" w:after="0" w:line="240" w:lineRule="auto"/>
              <w:jc w:val="left"/>
            </w:pPr>
            <w:r>
              <w:rPr>
                <w:rFonts w:ascii="Arial" w:hAnsi="Arial" w:eastAsia="Arial" w:cs="Arial"/>
                <w:b/>
                <w:color w:val="262626"/>
                <w:sz w:val="20"/>
              </w:rPr>
              <w:t>Docente guía</w:t>
            </w:r>
          </w:p>
        </w:tc>
        <w:tc>
          <w:tcPr>
            <w:tcW w:w="6654" w:type="dxa"/>
            <w:vAlign w:val="center"/>
          </w:tcPr>
          <w:p>
            <w:pPr>
              <w:spacing w:before="0" w:after="0" w:line="240" w:lineRule="auto"/>
              <w:jc w:val="left"/>
            </w:pPr>
            <w:r>
              <w:rPr>
                <w:rFonts w:ascii="Arial" w:hAnsi="Arial" w:eastAsia="Arial" w:cs="Arial"/>
                <w:color w:val="262626"/>
                <w:sz w:val="20"/>
              </w:rPr>
              <w:t>Reginaldo Salinas</w:t>
            </w:r>
          </w:p>
        </w:tc>
      </w:tr>
      <w:tr>
        <w:trPr>
          <w:cantSplit/>
        </w:trPr>
        <w:tc>
          <w:tcPr>
            <w:tcW w:w="2750" w:type="dxa"/>
            <w:shd w:val="clear" w:color="auto" w:fill="EEF3FA"/>
            <w:vAlign w:val="center"/>
          </w:tcPr>
          <w:p>
            <w:pPr>
              <w:spacing w:before="0" w:after="0" w:line="240" w:lineRule="auto"/>
              <w:jc w:val="left"/>
            </w:pPr>
            <w:r>
              <w:rPr>
                <w:rFonts w:ascii="Arial" w:hAnsi="Arial" w:eastAsia="Arial" w:cs="Arial"/>
                <w:b/>
                <w:color w:val="262626"/>
                <w:sz w:val="20"/>
              </w:rPr>
              <w:t>Fecha</w:t>
            </w:r>
          </w:p>
        </w:tc>
        <w:tc>
          <w:tcPr>
            <w:tcW w:w="6654" w:type="dxa"/>
            <w:vAlign w:val="center"/>
          </w:tcPr>
          <w:p>
            <w:pPr>
              <w:spacing w:before="0" w:after="0" w:line="240" w:lineRule="auto"/>
              <w:jc w:val="left"/>
            </w:pPr>
            <w:r>
              <w:rPr>
                <w:rFonts w:ascii="Arial" w:hAnsi="Arial" w:eastAsia="Arial" w:cs="Arial"/>
                <w:color w:val="262626"/>
                <w:sz w:val="20"/>
              </w:rPr>
              <w:t>Octubre de 2026</w:t>
            </w:r>
          </w:p>
        </w:tc>
      </w:tr>
    </w:tbl>
    <w:p>
      <w:pPr>
        <w:spacing w:before="0" w:after="0" w:line="120" w:lineRule="exact"/>
        <w:jc w:val="both"/>
      </w:pPr>
    </w:p>
    <w:p>
      <w:pPr>
        <w:spacing w:before="0" w:after="0" w:line="240" w:lineRule="auto"/>
        <w:jc w:val="both"/>
      </w:pPr>
      <w:r>
        <w:br w:type="page"/>
      </w:r>
    </w:p>
    <w:p>
      <w:pPr>
        <w:spacing w:before="0" w:after="160" w:line="240" w:lineRule="auto"/>
        <w:jc w:val="center"/>
      </w:pPr>
      <w:r>
        <w:rPr>
          <w:rFonts w:ascii="Arial" w:hAnsi="Arial" w:eastAsia="Arial" w:cs="Arial"/>
          <w:b/>
          <w:color w:val="1F3864"/>
          <w:sz w:val="24"/>
        </w:rPr>
        <w:t>ÍNDICE</w:t>
      </w:r>
    </w:p>
    <w:p>
      <w:pPr>
        <w:pStyle w:val="TOC1"/>
        <w:tabs>
          <w:tab w:val="right" w:leader="dot" w:pos="9394"/>
        </w:tabs>
        <w:spacing w:before="80" w:after="40" w:line="240" w:lineRule="auto"/>
        <w:ind w:left="0"/>
        <w:jc w:val="left"/>
      </w:pPr>
      <w:r>
        <w:rPr>
          <w:rFonts w:ascii="Arial" w:hAnsi="Arial" w:cs="Arial" w:eastAsia="Arial"/>
          <w:noProof/>
          <w:color w:val="262626"/>
          <w:sz w:val="21"/>
          <w:szCs w:val="21"/>
        </w:rPr>
        <w:fldChar w:fldCharType="begin"/>
      </w:r>
      <w:r>
        <w:rPr>
          <w:rFonts w:ascii="Arial" w:hAnsi="Arial" w:cs="Arial" w:eastAsia="Arial"/>
          <w:noProof/>
          <w:color w:val="262626"/>
          <w:sz w:val="21"/>
          <w:szCs w:val="21"/>
        </w:rPr>
        <w:instrText xml:space="preserve"> TOC \o "1-2" \h \z \u </w:instrText>
      </w:r>
      <w:r>
        <w:rPr>
          <w:rFonts w:ascii="Arial" w:hAnsi="Arial" w:cs="Arial" w:eastAsia="Arial"/>
          <w:noProof/>
          <w:color w:val="262626"/>
          <w:sz w:val="21"/>
          <w:szCs w:val="21"/>
        </w:rPr>
        <w:fldChar w:fldCharType="separate"/>
      </w:r>
      <w:hyperlink w:anchor="_Toc2026101000" w:history="1">
        <w:r>
          <w:rPr>
            <w:rFonts w:ascii="Arial" w:hAnsi="Arial" w:cs="Arial" w:eastAsia="Arial"/>
            <w:b/>
            <w:noProof/>
            <w:color w:val="262626"/>
            <w:sz w:val="21"/>
            <w:szCs w:val="21"/>
          </w:rPr>
          <w:t xml:space="preserve">PAUTA DE AUTOEVALUACIÓN</w:t>
        </w:r>
        <w:r>
          <w:rPr>
            <w:rFonts w:ascii="Arial" w:hAnsi="Arial" w:cs="Arial" w:eastAsia="Arial"/>
            <w:b/>
            <w:noProof/>
            <w:color w:val="262626"/>
            <w:sz w:val="21"/>
            <w:szCs w:val="21"/>
          </w:rPr>
          <w:tab/>
        </w:r>
        <w:r>
          <w:rPr>
            <w:rFonts w:ascii="Arial" w:hAnsi="Arial" w:cs="Arial" w:eastAsia="Arial"/>
            <w:b/>
            <w:noProof/>
            <w:color w:val="262626"/>
            <w:sz w:val="21"/>
            <w:szCs w:val="21"/>
          </w:rPr>
          <w:fldChar w:fldCharType="begin"/>
        </w:r>
        <w:r>
          <w:rPr>
            <w:rFonts w:ascii="Arial" w:hAnsi="Arial" w:cs="Arial" w:eastAsia="Arial"/>
            <w:b/>
            <w:noProof/>
            <w:color w:val="262626"/>
            <w:sz w:val="21"/>
            <w:szCs w:val="21"/>
          </w:rPr>
          <w:instrText xml:space="preserve"> PAGEREF _Toc2026101000 \h </w:instrText>
        </w:r>
        <w:r>
          <w:rPr>
            <w:rFonts w:ascii="Arial" w:hAnsi="Arial" w:cs="Arial" w:eastAsia="Arial"/>
            <w:b/>
            <w:noProof/>
            <w:color w:val="262626"/>
            <w:sz w:val="21"/>
            <w:szCs w:val="21"/>
          </w:rPr>
          <w:fldChar w:fldCharType="separate"/>
        </w:r>
        <w:r>
          <w:rPr>
            <w:rFonts w:ascii="Arial" w:hAnsi="Arial" w:cs="Arial" w:eastAsia="Arial"/>
            <w:b/>
            <w:noProof/>
            <w:color w:val="262626"/>
            <w:sz w:val="21"/>
            <w:szCs w:val="21"/>
          </w:rPr>
          <w:t xml:space="preserve">13</w:t>
        </w:r>
        <w:r>
          <w:rPr>
            <w:rFonts w:ascii="Arial" w:hAnsi="Arial" w:cs="Arial" w:eastAsia="Arial"/>
            <w:b/>
            <w:noProof/>
            <w:color w:val="262626"/>
            <w:sz w:val="21"/>
            <w:szCs w:val="21"/>
          </w:rPr>
          <w:fldChar w:fldCharType="end"/>
        </w:r>
      </w:hyperlink>
    </w:p>
    <w:p>
      <w:pPr>
        <w:pStyle w:val="TOC1"/>
        <w:tabs>
          <w:tab w:val="right" w:leader="dot" w:pos="9394"/>
        </w:tabs>
        <w:spacing w:before="80" w:after="40" w:line="240" w:lineRule="auto"/>
        <w:ind w:left="0"/>
        <w:jc w:val="left"/>
      </w:pPr>
      <w:hyperlink w:anchor="_Toc2026101001" w:history="1">
        <w:r>
          <w:rPr>
            <w:rFonts w:ascii="Arial" w:hAnsi="Arial" w:cs="Arial" w:eastAsia="Arial"/>
            <w:b/>
            <w:noProof/>
            <w:color w:val="262626"/>
            <w:sz w:val="21"/>
            <w:szCs w:val="21"/>
          </w:rPr>
          <w:t xml:space="preserve">1. RESUMEN</w:t>
        </w:r>
        <w:r>
          <w:rPr>
            <w:rFonts w:ascii="Arial" w:hAnsi="Arial" w:cs="Arial" w:eastAsia="Arial"/>
            <w:b/>
            <w:noProof/>
            <w:color w:val="262626"/>
            <w:sz w:val="21"/>
            <w:szCs w:val="21"/>
          </w:rPr>
          <w:tab/>
        </w:r>
        <w:r>
          <w:rPr>
            <w:rFonts w:ascii="Arial" w:hAnsi="Arial" w:cs="Arial" w:eastAsia="Arial"/>
            <w:b/>
            <w:noProof/>
            <w:color w:val="262626"/>
            <w:sz w:val="21"/>
            <w:szCs w:val="21"/>
          </w:rPr>
          <w:fldChar w:fldCharType="begin"/>
        </w:r>
        <w:r>
          <w:rPr>
            <w:rFonts w:ascii="Arial" w:hAnsi="Arial" w:cs="Arial" w:eastAsia="Arial"/>
            <w:b/>
            <w:noProof/>
            <w:color w:val="262626"/>
            <w:sz w:val="21"/>
            <w:szCs w:val="21"/>
          </w:rPr>
          <w:instrText xml:space="preserve"> PAGEREF _Toc2026101001 \h </w:instrText>
        </w:r>
        <w:r>
          <w:rPr>
            <w:rFonts w:ascii="Arial" w:hAnsi="Arial" w:cs="Arial" w:eastAsia="Arial"/>
            <w:b/>
            <w:noProof/>
            <w:color w:val="262626"/>
            <w:sz w:val="21"/>
            <w:szCs w:val="21"/>
          </w:rPr>
          <w:fldChar w:fldCharType="separate"/>
        </w:r>
        <w:r>
          <w:rPr>
            <w:rFonts w:ascii="Arial" w:hAnsi="Arial" w:cs="Arial" w:eastAsia="Arial"/>
            <w:b/>
            <w:noProof/>
            <w:color w:val="262626"/>
            <w:sz w:val="21"/>
            <w:szCs w:val="21"/>
          </w:rPr>
          <w:t xml:space="preserve">13</w:t>
        </w:r>
        <w:r>
          <w:rPr>
            <w:rFonts w:ascii="Arial" w:hAnsi="Arial" w:cs="Arial" w:eastAsia="Arial"/>
            <w:b/>
            <w:noProof/>
            <w:color w:val="262626"/>
            <w:sz w:val="21"/>
            <w:szCs w:val="21"/>
          </w:rPr>
          <w:fldChar w:fldCharType="end"/>
        </w:r>
      </w:hyperlink>
    </w:p>
    <w:p>
      <w:pPr>
        <w:pStyle w:val="TOC1"/>
        <w:tabs>
          <w:tab w:val="right" w:leader="dot" w:pos="9394"/>
        </w:tabs>
        <w:spacing w:before="80" w:after="40" w:line="240" w:lineRule="auto"/>
        <w:ind w:left="0"/>
        <w:jc w:val="left"/>
      </w:pPr>
      <w:hyperlink w:anchor="_Toc2026101002" w:history="1">
        <w:r>
          <w:rPr>
            <w:rFonts w:ascii="Arial" w:hAnsi="Arial" w:cs="Arial" w:eastAsia="Arial"/>
            <w:b/>
            <w:noProof/>
            <w:color w:val="262626"/>
            <w:sz w:val="21"/>
            <w:szCs w:val="21"/>
          </w:rPr>
          <w:t xml:space="preserve">2. DESARROLLO</w:t>
        </w:r>
        <w:r>
          <w:rPr>
            <w:rFonts w:ascii="Arial" w:hAnsi="Arial" w:cs="Arial" w:eastAsia="Arial"/>
            <w:b/>
            <w:noProof/>
            <w:color w:val="262626"/>
            <w:sz w:val="21"/>
            <w:szCs w:val="21"/>
          </w:rPr>
          <w:tab/>
        </w:r>
        <w:r>
          <w:rPr>
            <w:rFonts w:ascii="Arial" w:hAnsi="Arial" w:cs="Arial" w:eastAsia="Arial"/>
            <w:b/>
            <w:noProof/>
            <w:color w:val="262626"/>
            <w:sz w:val="21"/>
            <w:szCs w:val="21"/>
          </w:rPr>
          <w:fldChar w:fldCharType="begin"/>
        </w:r>
        <w:r>
          <w:rPr>
            <w:rFonts w:ascii="Arial" w:hAnsi="Arial" w:cs="Arial" w:eastAsia="Arial"/>
            <w:b/>
            <w:noProof/>
            <w:color w:val="262626"/>
            <w:sz w:val="21"/>
            <w:szCs w:val="21"/>
          </w:rPr>
          <w:instrText xml:space="preserve"> PAGEREF _Toc2026101002 \h </w:instrText>
        </w:r>
        <w:r>
          <w:rPr>
            <w:rFonts w:ascii="Arial" w:hAnsi="Arial" w:cs="Arial" w:eastAsia="Arial"/>
            <w:b/>
            <w:noProof/>
            <w:color w:val="262626"/>
            <w:sz w:val="21"/>
            <w:szCs w:val="21"/>
          </w:rPr>
          <w:fldChar w:fldCharType="separate"/>
        </w:r>
        <w:r>
          <w:rPr>
            <w:rFonts w:ascii="Arial" w:hAnsi="Arial" w:cs="Arial" w:eastAsia="Arial"/>
            <w:b/>
            <w:noProof/>
            <w:color w:val="262626"/>
            <w:sz w:val="21"/>
            <w:szCs w:val="21"/>
          </w:rPr>
          <w:t xml:space="preserve">14</w:t>
        </w:r>
        <w:r>
          <w:rPr>
            <w:rFonts w:ascii="Arial" w:hAnsi="Arial" w:cs="Arial" w:eastAsia="Arial"/>
            <w:b/>
            <w:noProof/>
            <w:color w:val="262626"/>
            <w:sz w:val="21"/>
            <w:szCs w:val="21"/>
          </w:rPr>
          <w:fldChar w:fldCharType="end"/>
        </w:r>
      </w:hyperlink>
    </w:p>
    <w:p>
      <w:pPr>
        <w:pStyle w:val="TOC2"/>
        <w:tabs>
          <w:tab w:val="right" w:leader="dot" w:pos="9394"/>
        </w:tabs>
        <w:spacing w:before="0" w:after="40" w:line="240" w:lineRule="auto"/>
        <w:ind w:left="280"/>
        <w:jc w:val="left"/>
      </w:pPr>
      <w:hyperlink w:anchor="_Toc2026101003" w:history="1">
        <w:r>
          <w:rPr>
            <w:rFonts w:ascii="Arial" w:hAnsi="Arial" w:cs="Arial" w:eastAsia="Arial"/>
            <w:noProof/>
            <w:color w:val="262626"/>
            <w:sz w:val="21"/>
            <w:szCs w:val="21"/>
          </w:rPr>
          <w:t xml:space="preserve">2.1 Avance de mi parte</w:t>
        </w:r>
        <w:r>
          <w:rPr>
            <w:rFonts w:ascii="Arial" w:hAnsi="Arial" w:cs="Arial" w:eastAsia="Arial"/>
            <w:noProof/>
            <w:color w:val="262626"/>
            <w:sz w:val="21"/>
            <w:szCs w:val="21"/>
          </w:rPr>
          <w:tab/>
        </w:r>
        <w:r>
          <w:rPr>
            <w:rFonts w:ascii="Arial" w:hAnsi="Arial" w:cs="Arial" w:eastAsia="Arial"/>
            <w:noProof/>
            <w:color w:val="262626"/>
            <w:sz w:val="21"/>
            <w:szCs w:val="21"/>
          </w:rPr>
          <w:fldChar w:fldCharType="begin"/>
        </w:r>
        <w:r>
          <w:rPr>
            <w:rFonts w:ascii="Arial" w:hAnsi="Arial" w:cs="Arial" w:eastAsia="Arial"/>
            <w:noProof/>
            <w:color w:val="262626"/>
            <w:sz w:val="21"/>
            <w:szCs w:val="21"/>
          </w:rPr>
          <w:instrText xml:space="preserve"> PAGEREF _Toc2026101003 \h </w:instrText>
        </w:r>
        <w:r>
          <w:rPr>
            <w:rFonts w:ascii="Arial" w:hAnsi="Arial" w:cs="Arial" w:eastAsia="Arial"/>
            <w:noProof/>
            <w:color w:val="262626"/>
            <w:sz w:val="21"/>
            <w:szCs w:val="21"/>
          </w:rPr>
          <w:fldChar w:fldCharType="separate"/>
        </w:r>
        <w:r>
          <w:rPr>
            <w:rFonts w:ascii="Arial" w:hAnsi="Arial" w:cs="Arial" w:eastAsia="Arial"/>
            <w:noProof/>
            <w:color w:val="262626"/>
            <w:sz w:val="21"/>
            <w:szCs w:val="21"/>
          </w:rPr>
          <w:t xml:space="preserve">14</w:t>
        </w:r>
        <w:r>
          <w:rPr>
            <w:rFonts w:ascii="Arial" w:hAnsi="Arial" w:cs="Arial" w:eastAsia="Arial"/>
            <w:noProof/>
            <w:color w:val="262626"/>
            <w:sz w:val="21"/>
            <w:szCs w:val="21"/>
          </w:rPr>
          <w:fldChar w:fldCharType="end"/>
        </w:r>
      </w:hyperlink>
    </w:p>
    <w:p>
      <w:pPr>
        <w:pStyle w:val="TOC2"/>
        <w:tabs>
          <w:tab w:val="right" w:leader="dot" w:pos="9394"/>
        </w:tabs>
        <w:spacing w:before="0" w:after="40" w:line="240" w:lineRule="auto"/>
        <w:ind w:left="280"/>
        <w:jc w:val="left"/>
      </w:pPr>
      <w:hyperlink w:anchor="_Toc2026101004" w:history="1">
        <w:r>
          <w:rPr>
            <w:rFonts w:ascii="Arial" w:hAnsi="Arial" w:cs="Arial" w:eastAsia="Arial"/>
            <w:noProof/>
            <w:color w:val="262626"/>
            <w:sz w:val="21"/>
            <w:szCs w:val="21"/>
          </w:rPr>
          <w:t xml:space="preserve">2.2 Ajustes</w:t>
        </w:r>
        <w:r>
          <w:rPr>
            <w:rFonts w:ascii="Arial" w:hAnsi="Arial" w:cs="Arial" w:eastAsia="Arial"/>
            <w:noProof/>
            <w:color w:val="262626"/>
            <w:sz w:val="21"/>
            <w:szCs w:val="21"/>
          </w:rPr>
          <w:tab/>
        </w:r>
        <w:r>
          <w:rPr>
            <w:rFonts w:ascii="Arial" w:hAnsi="Arial" w:cs="Arial" w:eastAsia="Arial"/>
            <w:noProof/>
            <w:color w:val="262626"/>
            <w:sz w:val="21"/>
            <w:szCs w:val="21"/>
          </w:rPr>
          <w:fldChar w:fldCharType="begin"/>
        </w:r>
        <w:r>
          <w:rPr>
            <w:rFonts w:ascii="Arial" w:hAnsi="Arial" w:cs="Arial" w:eastAsia="Arial"/>
            <w:noProof/>
            <w:color w:val="262626"/>
            <w:sz w:val="21"/>
            <w:szCs w:val="21"/>
          </w:rPr>
          <w:instrText xml:space="preserve"> PAGEREF _Toc2026101004 \h </w:instrText>
        </w:r>
        <w:r>
          <w:rPr>
            <w:rFonts w:ascii="Arial" w:hAnsi="Arial" w:cs="Arial" w:eastAsia="Arial"/>
            <w:noProof/>
            <w:color w:val="262626"/>
            <w:sz w:val="21"/>
            <w:szCs w:val="21"/>
          </w:rPr>
          <w:fldChar w:fldCharType="separate"/>
        </w:r>
        <w:r>
          <w:rPr>
            <w:rFonts w:ascii="Arial" w:hAnsi="Arial" w:cs="Arial" w:eastAsia="Arial"/>
            <w:noProof/>
            <w:color w:val="262626"/>
            <w:sz w:val="21"/>
            <w:szCs w:val="21"/>
          </w:rPr>
          <w:t xml:space="preserve">14</w:t>
        </w:r>
        <w:r>
          <w:rPr>
            <w:rFonts w:ascii="Arial" w:hAnsi="Arial" w:cs="Arial" w:eastAsia="Arial"/>
            <w:noProof/>
            <w:color w:val="262626"/>
            <w:sz w:val="21"/>
            <w:szCs w:val="21"/>
          </w:rPr>
          <w:fldChar w:fldCharType="end"/>
        </w:r>
      </w:hyperlink>
    </w:p>
    <w:p>
      <w:pPr>
        <w:pStyle w:val="TOC2"/>
        <w:tabs>
          <w:tab w:val="right" w:leader="dot" w:pos="9394"/>
        </w:tabs>
        <w:spacing w:before="0" w:after="40" w:line="240" w:lineRule="auto"/>
        <w:ind w:left="280"/>
        <w:jc w:val="left"/>
      </w:pPr>
      <w:hyperlink w:anchor="_Toc2026101005" w:history="1">
        <w:r>
          <w:rPr>
            <w:rFonts w:ascii="Arial" w:hAnsi="Arial" w:cs="Arial" w:eastAsia="Arial"/>
            <w:noProof/>
            <w:color w:val="262626"/>
            <w:sz w:val="21"/>
            <w:szCs w:val="21"/>
          </w:rPr>
          <w:t xml:space="preserve">2.3 Evidencias que presento</w:t>
        </w:r>
        <w:r>
          <w:rPr>
            <w:rFonts w:ascii="Arial" w:hAnsi="Arial" w:cs="Arial" w:eastAsia="Arial"/>
            <w:noProof/>
            <w:color w:val="262626"/>
            <w:sz w:val="21"/>
            <w:szCs w:val="21"/>
          </w:rPr>
          <w:tab/>
        </w:r>
        <w:r>
          <w:rPr>
            <w:rFonts w:ascii="Arial" w:hAnsi="Arial" w:cs="Arial" w:eastAsia="Arial"/>
            <w:noProof/>
            <w:color w:val="262626"/>
            <w:sz w:val="21"/>
            <w:szCs w:val="21"/>
          </w:rPr>
          <w:fldChar w:fldCharType="begin"/>
        </w:r>
        <w:r>
          <w:rPr>
            <w:rFonts w:ascii="Arial" w:hAnsi="Arial" w:cs="Arial" w:eastAsia="Arial"/>
            <w:noProof/>
            <w:color w:val="262626"/>
            <w:sz w:val="21"/>
            <w:szCs w:val="21"/>
          </w:rPr>
          <w:instrText xml:space="preserve"> PAGEREF _Toc2026101005 \h </w:instrText>
        </w:r>
        <w:r>
          <w:rPr>
            <w:rFonts w:ascii="Arial" w:hAnsi="Arial" w:cs="Arial" w:eastAsia="Arial"/>
            <w:noProof/>
            <w:color w:val="262626"/>
            <w:sz w:val="21"/>
            <w:szCs w:val="21"/>
          </w:rPr>
          <w:fldChar w:fldCharType="separate"/>
        </w:r>
        <w:r>
          <w:rPr>
            <w:rFonts w:ascii="Arial" w:hAnsi="Arial" w:cs="Arial" w:eastAsia="Arial"/>
            <w:noProof/>
            <w:color w:val="262626"/>
            <w:sz w:val="21"/>
            <w:szCs w:val="21"/>
          </w:rPr>
          <w:t xml:space="preserve">14</w:t>
        </w:r>
        <w:r>
          <w:rPr>
            <w:rFonts w:ascii="Arial" w:hAnsi="Arial" w:cs="Arial" w:eastAsia="Arial"/>
            <w:noProof/>
            <w:color w:val="262626"/>
            <w:sz w:val="21"/>
            <w:szCs w:val="21"/>
          </w:rPr>
          <w:fldChar w:fldCharType="end"/>
        </w:r>
      </w:hyperlink>
    </w:p>
    <w:p>
      <w:pPr>
        <w:pStyle w:val="TOC1"/>
        <w:tabs>
          <w:tab w:val="right" w:leader="dot" w:pos="9394"/>
        </w:tabs>
        <w:spacing w:before="80" w:after="40" w:line="240" w:lineRule="auto"/>
        <w:ind w:left="0"/>
        <w:jc w:val="left"/>
      </w:pPr>
      <w:hyperlink w:anchor="_Toc2026101006" w:history="1">
        <w:r>
          <w:rPr>
            <w:rFonts w:ascii="Arial" w:hAnsi="Arial" w:cs="Arial" w:eastAsia="Arial"/>
            <w:b/>
            <w:noProof/>
            <w:color w:val="262626"/>
            <w:sz w:val="21"/>
            <w:szCs w:val="21"/>
          </w:rPr>
          <w:t xml:space="preserve">3. CONCLUSION</w:t>
        </w:r>
        <w:r>
          <w:rPr>
            <w:rFonts w:ascii="Arial" w:hAnsi="Arial" w:cs="Arial" w:eastAsia="Arial"/>
            <w:b/>
            <w:noProof/>
            <w:color w:val="262626"/>
            <w:sz w:val="21"/>
            <w:szCs w:val="21"/>
          </w:rPr>
          <w:tab/>
        </w:r>
        <w:r>
          <w:rPr>
            <w:rFonts w:ascii="Arial" w:hAnsi="Arial" w:cs="Arial" w:eastAsia="Arial"/>
            <w:b/>
            <w:noProof/>
            <w:color w:val="262626"/>
            <w:sz w:val="21"/>
            <w:szCs w:val="21"/>
          </w:rPr>
          <w:fldChar w:fldCharType="begin"/>
        </w:r>
        <w:r>
          <w:rPr>
            <w:rFonts w:ascii="Arial" w:hAnsi="Arial" w:cs="Arial" w:eastAsia="Arial"/>
            <w:b/>
            <w:noProof/>
            <w:color w:val="262626"/>
            <w:sz w:val="21"/>
            <w:szCs w:val="21"/>
          </w:rPr>
          <w:instrText xml:space="preserve"> PAGEREF _Toc2026101006 \h </w:instrText>
        </w:r>
        <w:r>
          <w:rPr>
            <w:rFonts w:ascii="Arial" w:hAnsi="Arial" w:cs="Arial" w:eastAsia="Arial"/>
            <w:b/>
            <w:noProof/>
            <w:color w:val="262626"/>
            <w:sz w:val="21"/>
            <w:szCs w:val="21"/>
          </w:rPr>
          <w:fldChar w:fldCharType="separate"/>
        </w:r>
        <w:r>
          <w:rPr>
            <w:rFonts w:ascii="Arial" w:hAnsi="Arial" w:cs="Arial" w:eastAsia="Arial"/>
            <w:b/>
            <w:noProof/>
            <w:color w:val="262626"/>
            <w:sz w:val="21"/>
            <w:szCs w:val="21"/>
          </w:rPr>
          <w:t xml:space="preserve">15</w:t>
        </w:r>
        <w:r>
          <w:rPr>
            <w:rFonts w:ascii="Arial" w:hAnsi="Arial" w:cs="Arial" w:eastAsia="Arial"/>
            <w:b/>
            <w:noProof/>
            <w:color w:val="262626"/>
            <w:sz w:val="21"/>
            <w:szCs w:val="21"/>
          </w:rPr>
          <w:fldChar w:fldCharType="end"/>
        </w:r>
      </w:hyperlink>
    </w:p>
    <w:p>
      <w:pPr>
        <w:pStyle w:val="TOC1"/>
        <w:tabs>
          <w:tab w:val="right" w:leader="dot" w:pos="9394"/>
        </w:tabs>
        <w:spacing w:before="80" w:after="40" w:line="240" w:lineRule="auto"/>
        <w:ind w:left="0"/>
        <w:jc w:val="left"/>
      </w:pPr>
      <w:hyperlink w:anchor="_Toc2026101007" w:history="1">
        <w:r>
          <w:rPr>
            <w:rFonts w:ascii="Arial" w:hAnsi="Arial" w:cs="Arial" w:eastAsia="Arial"/>
            <w:b/>
            <w:noProof/>
            <w:color w:val="262626"/>
            <w:sz w:val="21"/>
            <w:szCs w:val="21"/>
          </w:rPr>
          <w:t xml:space="preserve">4. REFLECTION</w:t>
        </w:r>
        <w:r>
          <w:rPr>
            <w:rFonts w:ascii="Arial" w:hAnsi="Arial" w:cs="Arial" w:eastAsia="Arial"/>
            <w:b/>
            <w:noProof/>
            <w:color w:val="262626"/>
            <w:sz w:val="21"/>
            <w:szCs w:val="21"/>
          </w:rPr>
          <w:tab/>
        </w:r>
        <w:r>
          <w:rPr>
            <w:rFonts w:ascii="Arial" w:hAnsi="Arial" w:cs="Arial" w:eastAsia="Arial"/>
            <w:b/>
            <w:noProof/>
            <w:color w:val="262626"/>
            <w:sz w:val="21"/>
            <w:szCs w:val="21"/>
          </w:rPr>
          <w:fldChar w:fldCharType="begin"/>
        </w:r>
        <w:r>
          <w:rPr>
            <w:rFonts w:ascii="Arial" w:hAnsi="Arial" w:cs="Arial" w:eastAsia="Arial"/>
            <w:b/>
            <w:noProof/>
            <w:color w:val="262626"/>
            <w:sz w:val="21"/>
            <w:szCs w:val="21"/>
          </w:rPr>
          <w:instrText xml:space="preserve"> PAGEREF _Toc2026101007 \h </w:instrText>
        </w:r>
        <w:r>
          <w:rPr>
            <w:rFonts w:ascii="Arial" w:hAnsi="Arial" w:cs="Arial" w:eastAsia="Arial"/>
            <w:b/>
            <w:noProof/>
            <w:color w:val="262626"/>
            <w:sz w:val="21"/>
            <w:szCs w:val="21"/>
          </w:rPr>
          <w:fldChar w:fldCharType="separate"/>
        </w:r>
        <w:r>
          <w:rPr>
            <w:rFonts w:ascii="Arial" w:hAnsi="Arial" w:cs="Arial" w:eastAsia="Arial"/>
            <w:b/>
            <w:noProof/>
            <w:color w:val="262626"/>
            <w:sz w:val="21"/>
            <w:szCs w:val="21"/>
          </w:rPr>
          <w:t xml:space="preserve">15</w:t>
        </w:r>
        <w:r>
          <w:rPr>
            <w:rFonts w:ascii="Arial" w:hAnsi="Arial" w:cs="Arial" w:eastAsia="Arial"/>
            <w:b/>
            <w:noProof/>
            <w:color w:val="262626"/>
            <w:sz w:val="21"/>
            <w:szCs w:val="21"/>
          </w:rPr>
          <w:fldChar w:fldCharType="end"/>
        </w:r>
      </w:hyperlink>
    </w:p>
    <w:p>
      <w:pPr>
        <w:pStyle w:val="TOC1"/>
        <w:tabs>
          <w:tab w:val="right" w:leader="dot" w:pos="9394"/>
        </w:tabs>
        <w:spacing w:before="80" w:after="40" w:line="240" w:lineRule="auto"/>
        <w:ind w:left="0"/>
        <w:jc w:val="left"/>
      </w:pPr>
      <w:hyperlink w:anchor="_Toc2026101008" w:history="1">
        <w:r>
          <w:rPr>
            <w:rFonts w:ascii="Arial" w:hAnsi="Arial" w:cs="Arial" w:eastAsia="Arial"/>
            <w:b/>
            <w:noProof/>
            <w:color w:val="262626"/>
            <w:sz w:val="21"/>
            <w:szCs w:val="21"/>
          </w:rPr>
          <w:t xml:space="preserve">5. REFERENCIAS</w:t>
        </w:r>
        <w:r>
          <w:rPr>
            <w:rFonts w:ascii="Arial" w:hAnsi="Arial" w:cs="Arial" w:eastAsia="Arial"/>
            <w:b/>
            <w:noProof/>
            <w:color w:val="262626"/>
            <w:sz w:val="21"/>
            <w:szCs w:val="21"/>
          </w:rPr>
          <w:tab/>
        </w:r>
        <w:r>
          <w:rPr>
            <w:rFonts w:ascii="Arial" w:hAnsi="Arial" w:cs="Arial" w:eastAsia="Arial"/>
            <w:b/>
            <w:noProof/>
            <w:color w:val="262626"/>
            <w:sz w:val="21"/>
            <w:szCs w:val="21"/>
          </w:rPr>
          <w:fldChar w:fldCharType="begin"/>
        </w:r>
        <w:r>
          <w:rPr>
            <w:rFonts w:ascii="Arial" w:hAnsi="Arial" w:cs="Arial" w:eastAsia="Arial"/>
            <w:b/>
            <w:noProof/>
            <w:color w:val="262626"/>
            <w:sz w:val="21"/>
            <w:szCs w:val="21"/>
          </w:rPr>
          <w:instrText xml:space="preserve"> PAGEREF _Toc2026101008 \h </w:instrText>
        </w:r>
        <w:r>
          <w:rPr>
            <w:rFonts w:ascii="Arial" w:hAnsi="Arial" w:cs="Arial" w:eastAsia="Arial"/>
            <w:b/>
            <w:noProof/>
            <w:color w:val="262626"/>
            <w:sz w:val="21"/>
            <w:szCs w:val="21"/>
          </w:rPr>
          <w:fldChar w:fldCharType="separate"/>
        </w:r>
        <w:r>
          <w:rPr>
            <w:rFonts w:ascii="Arial" w:hAnsi="Arial" w:cs="Arial" w:eastAsia="Arial"/>
            <w:b/>
            <w:noProof/>
            <w:color w:val="262626"/>
            <w:sz w:val="21"/>
            <w:szCs w:val="21"/>
          </w:rPr>
          <w:t xml:space="preserve">15</w:t>
        </w:r>
        <w:r>
          <w:rPr>
            <w:rFonts w:ascii="Arial" w:hAnsi="Arial" w:cs="Arial" w:eastAsia="Arial"/>
            <w:b/>
            <w:noProof/>
            <w:color w:val="262626"/>
            <w:sz w:val="21"/>
            <w:szCs w:val="21"/>
          </w:rPr>
          <w:fldChar w:fldCharType="end"/>
        </w:r>
      </w:hyperlink>
      <w:r>
        <w:rPr>
          <w:rFonts w:ascii="Arial" w:hAnsi="Arial" w:cs="Arial" w:eastAsia="Arial"/>
          <w:noProof/>
          <w:color w:val="262626"/>
          <w:sz w:val="21"/>
          <w:szCs w:val="21"/>
        </w:rPr>
        <w:fldChar w:fldCharType="end"/>
      </w:r>
    </w:p>
    <w:p>
      <w:pPr>
        <w:spacing w:before="0" w:after="0" w:line="240" w:lineRule="auto"/>
        <w:jc w:val="both"/>
      </w:pPr>
      <w:r>
        <w:br w:type="page"/>
      </w:r>
    </w:p>
    <w:p>
      <w:pPr>
        <w:pStyle w:val="Heading1"/>
        <w:keepNext/>
        <w:pBdr>
          <w:bottom w:val="single" w:sz="6" w:space="1" w:color="8EAADB"/>
        </w:pBdr>
        <w:spacing w:before="280" w:after="120" w:line="240" w:lineRule="auto"/>
        <w:jc w:val="left"/>
      </w:pPr>
      <w:bookmarkStart w:id="901" w:name="_Toc2026101000"/>
      <w:r>
        <w:rPr>
          <w:rFonts w:ascii="Arial" w:hAnsi="Arial" w:eastAsia="Arial" w:cs="Arial"/>
          <w:b/>
          <w:color w:val="1F3864"/>
          <w:sz w:val="26"/>
        </w:rPr>
        <w:t>PAUTA DE AUTOEVALUACIÓN</w:t>
      </w:r>
      <w:bookmarkEnd w:id="901"/>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2850"/>
        <w:gridCol w:w="1900"/>
        <w:gridCol w:w="4654"/>
      </w:tblGrid>
      <w:tr>
        <w:trPr>
          <w:cantSplit/>
          <w:tblHeader/>
        </w:trPr>
        <w:tc>
          <w:tcPr>
            <w:tcW w:w="2850" w:type="dxa"/>
            <w:shd w:val="clear" w:color="auto" w:fill="D9E2F3"/>
            <w:vAlign w:val="center"/>
          </w:tcPr>
          <w:p>
            <w:pPr>
              <w:spacing w:before="0" w:after="0" w:line="240" w:lineRule="auto"/>
              <w:jc w:val="center"/>
            </w:pPr>
            <w:r>
              <w:rPr>
                <w:rFonts w:ascii="Arial" w:hAnsi="Arial" w:eastAsia="Arial" w:cs="Arial"/>
                <w:b/>
                <w:color w:val="1F3864"/>
                <w:sz w:val="19"/>
              </w:rPr>
              <w:t>Indicador</w:t>
            </w:r>
          </w:p>
        </w:tc>
        <w:tc>
          <w:tcPr>
            <w:tcW w:w="1900" w:type="dxa"/>
            <w:shd w:val="clear" w:color="auto" w:fill="D9E2F3"/>
            <w:vAlign w:val="center"/>
          </w:tcPr>
          <w:p>
            <w:pPr>
              <w:spacing w:before="0" w:after="0" w:line="240" w:lineRule="auto"/>
              <w:jc w:val="center"/>
            </w:pPr>
            <w:r>
              <w:rPr>
                <w:rFonts w:ascii="Arial" w:hAnsi="Arial" w:eastAsia="Arial" w:cs="Arial"/>
                <w:b/>
                <w:color w:val="1F3864"/>
                <w:sz w:val="19"/>
              </w:rPr>
              <w:t>Mi nivel</w:t>
            </w:r>
          </w:p>
        </w:tc>
        <w:tc>
          <w:tcPr>
            <w:tcW w:w="4654" w:type="dxa"/>
            <w:shd w:val="clear" w:color="auto" w:fill="D9E2F3"/>
            <w:vAlign w:val="center"/>
          </w:tcPr>
          <w:p>
            <w:pPr>
              <w:spacing w:before="0" w:after="0" w:line="240" w:lineRule="auto"/>
              <w:jc w:val="center"/>
            </w:pPr>
            <w:r>
              <w:rPr>
                <w:rFonts w:ascii="Arial" w:hAnsi="Arial" w:eastAsia="Arial" w:cs="Arial"/>
                <w:b/>
                <w:color w:val="1F3864"/>
                <w:sz w:val="19"/>
              </w:rPr>
              <w:t>Por qué</w:t>
            </w:r>
          </w:p>
        </w:tc>
      </w:tr>
      <w:tr>
        <w:trPr>
          <w:cantSplit/>
        </w:trPr>
        <w:tc>
          <w:tcPr>
            <w:tcW w:w="2850" w:type="dxa"/>
            <w:vAlign w:val="center"/>
          </w:tcPr>
          <w:p>
            <w:pPr>
              <w:spacing w:before="0" w:after="0" w:line="240" w:lineRule="auto"/>
              <w:jc w:val="left"/>
            </w:pPr>
            <w:r>
              <w:rPr>
                <w:rFonts w:ascii="Arial" w:hAnsi="Arial" w:eastAsia="Arial" w:cs="Arial"/>
                <w:color w:val="262626"/>
                <w:sz w:val="19"/>
              </w:rPr>
              <w:t>1. Propone ajustes considerando dificultades, facilitadores y retroalimentación (20 %)</w:t>
            </w:r>
          </w:p>
        </w:tc>
        <w:tc>
          <w:tcPr>
            <w:tcW w:w="1900" w:type="dxa"/>
            <w:shd w:val="clear" w:color="auto" w:fill="D9EAD3"/>
            <w:vAlign w:val="center"/>
          </w:tcPr>
          <w:p>
            <w:pPr>
              <w:spacing w:before="0" w:after="0" w:line="240" w:lineRule="auto"/>
              <w:jc w:val="left"/>
            </w:pPr>
            <w:r>
              <w:rPr>
                <w:rFonts w:ascii="Arial" w:hAnsi="Arial" w:eastAsia="Arial" w:cs="Arial"/>
                <w:b/>
                <w:color w:val="262626"/>
                <w:sz w:val="19"/>
              </w:rPr>
              <w:t>Completamente logrado</w:t>
            </w:r>
          </w:p>
        </w:tc>
        <w:tc>
          <w:tcPr>
            <w:tcW w:w="4654" w:type="dxa"/>
            <w:vAlign w:val="center"/>
          </w:tcPr>
          <w:p>
            <w:pPr>
              <w:spacing w:before="0" w:after="0" w:line="240" w:lineRule="auto"/>
              <w:jc w:val="left"/>
            </w:pPr>
            <w:r>
              <w:rPr>
                <w:rFonts w:ascii="Arial" w:hAnsi="Arial" w:eastAsia="Arial" w:cs="Arial"/>
                <w:color w:val="262626"/>
                <w:sz w:val="19"/>
              </w:rPr>
              <w:t>Cada ajuste de mi parte está justificado: la configuración del entorno se dividió por el bloqueo de GitHub y los costos de la nube, el modelo creció a 29 tablas por las extensiones y las vistas por rol se adelantaron a pedido del docente.</w:t>
            </w:r>
          </w:p>
        </w:tc>
      </w:tr>
      <w:tr>
        <w:trPr>
          <w:cantSplit/>
        </w:trPr>
        <w:tc>
          <w:tcPr>
            <w:tcW w:w="2850" w:type="dxa"/>
            <w:vAlign w:val="center"/>
          </w:tcPr>
          <w:p>
            <w:pPr>
              <w:spacing w:before="0" w:after="0" w:line="240" w:lineRule="auto"/>
              <w:jc w:val="left"/>
            </w:pPr>
            <w:r>
              <w:rPr>
                <w:rFonts w:ascii="Arial" w:hAnsi="Arial" w:eastAsia="Arial" w:cs="Arial"/>
                <w:color w:val="262626"/>
                <w:sz w:val="19"/>
              </w:rPr>
              <w:t>2. Aplica una metodología que permite el logro de los objetivos (20 %)</w:t>
            </w:r>
          </w:p>
        </w:tc>
        <w:tc>
          <w:tcPr>
            <w:tcW w:w="1900" w:type="dxa"/>
            <w:shd w:val="clear" w:color="auto" w:fill="D9EAD3"/>
            <w:vAlign w:val="center"/>
          </w:tcPr>
          <w:p>
            <w:pPr>
              <w:spacing w:before="0" w:after="0" w:line="240" w:lineRule="auto"/>
              <w:jc w:val="left"/>
            </w:pPr>
            <w:r>
              <w:rPr>
                <w:rFonts w:ascii="Arial" w:hAnsi="Arial" w:eastAsia="Arial" w:cs="Arial"/>
                <w:b/>
                <w:color w:val="262626"/>
                <w:sz w:val="19"/>
              </w:rPr>
              <w:t>Completamente logrado</w:t>
            </w:r>
          </w:p>
        </w:tc>
        <w:tc>
          <w:tcPr>
            <w:tcW w:w="4654" w:type="dxa"/>
            <w:vAlign w:val="center"/>
          </w:tcPr>
          <w:p>
            <w:pPr>
              <w:spacing w:before="0" w:after="0" w:line="240" w:lineRule="auto"/>
              <w:jc w:val="left"/>
            </w:pPr>
            <w:r>
              <w:rPr>
                <w:rFonts w:ascii="Arial" w:hAnsi="Arial" w:eastAsia="Arial" w:cs="Arial"/>
                <w:color w:val="262626"/>
                <w:sz w:val="19"/>
              </w:rPr>
              <w:t>Apliqué migraciones versionadas, revisión obligatoria de todo cambio en la base y sprints con incremento demostrable, y se cumplieron los objetivos 2, 3 y 4.</w:t>
            </w:r>
          </w:p>
        </w:tc>
      </w:tr>
      <w:tr>
        <w:trPr>
          <w:cantSplit/>
        </w:trPr>
        <w:tc>
          <w:tcPr>
            <w:tcW w:w="2850" w:type="dxa"/>
            <w:vAlign w:val="center"/>
          </w:tcPr>
          <w:p>
            <w:pPr>
              <w:spacing w:before="0" w:after="0" w:line="240" w:lineRule="auto"/>
              <w:jc w:val="left"/>
            </w:pPr>
            <w:r>
              <w:rPr>
                <w:rFonts w:ascii="Arial" w:hAnsi="Arial" w:eastAsia="Arial" w:cs="Arial"/>
                <w:color w:val="262626"/>
                <w:sz w:val="19"/>
              </w:rPr>
              <w:t>3. Genera evidencias de avance según los estándares (25 %)</w:t>
            </w:r>
          </w:p>
        </w:tc>
        <w:tc>
          <w:tcPr>
            <w:tcW w:w="1900" w:type="dxa"/>
            <w:shd w:val="clear" w:color="auto" w:fill="D9EAD3"/>
            <w:vAlign w:val="center"/>
          </w:tcPr>
          <w:p>
            <w:pPr>
              <w:spacing w:before="0" w:after="0" w:line="240" w:lineRule="auto"/>
              <w:jc w:val="left"/>
            </w:pPr>
            <w:r>
              <w:rPr>
                <w:rFonts w:ascii="Arial" w:hAnsi="Arial" w:eastAsia="Arial" w:cs="Arial"/>
                <w:b/>
                <w:color w:val="262626"/>
                <w:sz w:val="19"/>
              </w:rPr>
              <w:t>Completamente logrado</w:t>
            </w:r>
          </w:p>
        </w:tc>
        <w:tc>
          <w:tcPr>
            <w:tcW w:w="4654" w:type="dxa"/>
            <w:vAlign w:val="center"/>
          </w:tcPr>
          <w:p>
            <w:pPr>
              <w:spacing w:before="0" w:after="0" w:line="240" w:lineRule="auto"/>
              <w:jc w:val="left"/>
            </w:pPr>
            <w:r>
              <w:rPr>
                <w:rFonts w:ascii="Arial" w:hAnsi="Arial" w:eastAsia="Arial" w:cs="Arial"/>
                <w:color w:val="262626"/>
                <w:sz w:val="19"/>
              </w:rPr>
              <w:t>Presento las migraciones, el script de aislamiento, 84 pruebas automatizadas de mi parte y una demostración de dos reservas simultáneas.</w:t>
            </w:r>
          </w:p>
        </w:tc>
      </w:tr>
      <w:tr>
        <w:trPr>
          <w:cantSplit/>
        </w:trPr>
        <w:tc>
          <w:tcPr>
            <w:tcW w:w="2850" w:type="dxa"/>
            <w:vAlign w:val="center"/>
          </w:tcPr>
          <w:p>
            <w:pPr>
              <w:spacing w:before="0" w:after="0" w:line="240" w:lineRule="auto"/>
              <w:jc w:val="left"/>
            </w:pPr>
            <w:r>
              <w:rPr>
                <w:rFonts w:ascii="Arial" w:hAnsi="Arial" w:eastAsia="Arial" w:cs="Arial"/>
                <w:color w:val="262626"/>
                <w:sz w:val="19"/>
              </w:rPr>
              <w:t>4. Utiliza lenguaje técnico preciso (5 %)</w:t>
            </w:r>
          </w:p>
        </w:tc>
        <w:tc>
          <w:tcPr>
            <w:tcW w:w="1900" w:type="dxa"/>
            <w:shd w:val="clear" w:color="auto" w:fill="D9EAD3"/>
            <w:vAlign w:val="center"/>
          </w:tcPr>
          <w:p>
            <w:pPr>
              <w:spacing w:before="0" w:after="0" w:line="240" w:lineRule="auto"/>
              <w:jc w:val="left"/>
            </w:pPr>
            <w:r>
              <w:rPr>
                <w:rFonts w:ascii="Arial" w:hAnsi="Arial" w:eastAsia="Arial" w:cs="Arial"/>
                <w:b/>
                <w:color w:val="262626"/>
                <w:sz w:val="19"/>
              </w:rPr>
              <w:t>Completamente logrado</w:t>
            </w:r>
          </w:p>
        </w:tc>
        <w:tc>
          <w:tcPr>
            <w:tcW w:w="4654" w:type="dxa"/>
            <w:vAlign w:val="center"/>
          </w:tcPr>
          <w:p>
            <w:pPr>
              <w:spacing w:before="0" w:after="0" w:line="240" w:lineRule="auto"/>
              <w:jc w:val="left"/>
            </w:pPr>
            <w:r>
              <w:rPr>
                <w:rFonts w:ascii="Arial" w:hAnsi="Arial" w:eastAsia="Arial" w:cs="Arial"/>
                <w:color w:val="262626"/>
                <w:sz w:val="19"/>
              </w:rPr>
              <w:t>Uso los términos en su sentido correcto: política de seguridad por fila, restricción de exclusión, rol sin privilegios, migración.</w:t>
            </w:r>
          </w:p>
        </w:tc>
      </w:tr>
      <w:tr>
        <w:trPr>
          <w:cantSplit/>
        </w:trPr>
        <w:tc>
          <w:tcPr>
            <w:tcW w:w="2850" w:type="dxa"/>
            <w:vAlign w:val="center"/>
          </w:tcPr>
          <w:p>
            <w:pPr>
              <w:spacing w:before="0" w:after="0" w:line="240" w:lineRule="auto"/>
              <w:jc w:val="left"/>
            </w:pPr>
            <w:r>
              <w:rPr>
                <w:rFonts w:ascii="Arial" w:hAnsi="Arial" w:eastAsia="Arial" w:cs="Arial"/>
                <w:color w:val="262626"/>
                <w:sz w:val="19"/>
              </w:rPr>
              <w:t>5. Redacción, ortografía y citas (5 %)</w:t>
            </w:r>
          </w:p>
        </w:tc>
        <w:tc>
          <w:tcPr>
            <w:tcW w:w="1900" w:type="dxa"/>
            <w:shd w:val="clear" w:color="auto" w:fill="FFF2CC"/>
            <w:vAlign w:val="center"/>
          </w:tcPr>
          <w:p>
            <w:pPr>
              <w:spacing w:before="0" w:after="0" w:line="240" w:lineRule="auto"/>
              <w:jc w:val="left"/>
            </w:pPr>
            <w:r>
              <w:rPr>
                <w:rFonts w:ascii="Arial" w:hAnsi="Arial" w:eastAsia="Arial" w:cs="Arial"/>
                <w:b/>
                <w:color w:val="262626"/>
                <w:sz w:val="19"/>
              </w:rPr>
              <w:t>Logrado</w:t>
            </w:r>
          </w:p>
        </w:tc>
        <w:tc>
          <w:tcPr>
            <w:tcW w:w="4654" w:type="dxa"/>
            <w:vAlign w:val="center"/>
          </w:tcPr>
          <w:p>
            <w:pPr>
              <w:spacing w:before="0" w:after="0" w:line="240" w:lineRule="auto"/>
              <w:jc w:val="left"/>
            </w:pPr>
            <w:r>
              <w:rPr>
                <w:rFonts w:ascii="Arial" w:hAnsi="Arial" w:eastAsia="Arial" w:cs="Arial"/>
                <w:color w:val="262626"/>
                <w:sz w:val="19"/>
              </w:rPr>
              <w:t>Revisé el texto, pero puede quedar algún error menor de redacción o de formato en las referencias.</w:t>
            </w:r>
          </w:p>
        </w:tc>
      </w:tr>
      <w:tr>
        <w:trPr>
          <w:cantSplit/>
        </w:trPr>
        <w:tc>
          <w:tcPr>
            <w:tcW w:w="2850" w:type="dxa"/>
            <w:vAlign w:val="center"/>
          </w:tcPr>
          <w:p>
            <w:pPr>
              <w:spacing w:before="0" w:after="0" w:line="240" w:lineRule="auto"/>
              <w:jc w:val="left"/>
            </w:pPr>
            <w:r>
              <w:rPr>
                <w:rFonts w:ascii="Arial" w:hAnsi="Arial" w:eastAsia="Arial" w:cs="Arial"/>
                <w:color w:val="262626"/>
                <w:sz w:val="19"/>
              </w:rPr>
              <w:t>6. Formato del informe de avance (5 %)</w:t>
            </w:r>
          </w:p>
        </w:tc>
        <w:tc>
          <w:tcPr>
            <w:tcW w:w="1900" w:type="dxa"/>
            <w:shd w:val="clear" w:color="auto" w:fill="D9EAD3"/>
            <w:vAlign w:val="center"/>
          </w:tcPr>
          <w:p>
            <w:pPr>
              <w:spacing w:before="0" w:after="0" w:line="240" w:lineRule="auto"/>
              <w:jc w:val="left"/>
            </w:pPr>
            <w:r>
              <w:rPr>
                <w:rFonts w:ascii="Arial" w:hAnsi="Arial" w:eastAsia="Arial" w:cs="Arial"/>
                <w:b/>
                <w:color w:val="262626"/>
                <w:sz w:val="19"/>
              </w:rPr>
              <w:t>Completamente logrado</w:t>
            </w:r>
          </w:p>
        </w:tc>
        <w:tc>
          <w:tcPr>
            <w:tcW w:w="4654" w:type="dxa"/>
            <w:vAlign w:val="center"/>
          </w:tcPr>
          <w:p>
            <w:pPr>
              <w:spacing w:before="0" w:after="0" w:line="240" w:lineRule="auto"/>
              <w:jc w:val="left"/>
            </w:pPr>
            <w:r>
              <w:rPr>
                <w:rFonts w:ascii="Arial" w:hAnsi="Arial" w:eastAsia="Arial" w:cs="Arial"/>
                <w:color w:val="262626"/>
                <w:sz w:val="19"/>
              </w:rPr>
              <w:t>Tiene portada, índice, resumen, abstract, desarrollo, conclusión, reflexión, referencias y número de página.</w:t>
            </w:r>
          </w:p>
        </w:tc>
      </w:tr>
      <w:tr>
        <w:trPr>
          <w:cantSplit/>
        </w:trPr>
        <w:tc>
          <w:tcPr>
            <w:tcW w:w="2850" w:type="dxa"/>
            <w:vAlign w:val="center"/>
          </w:tcPr>
          <w:p>
            <w:pPr>
              <w:spacing w:before="0" w:after="0" w:line="240" w:lineRule="auto"/>
              <w:jc w:val="left"/>
            </w:pPr>
            <w:r>
              <w:rPr>
                <w:rFonts w:ascii="Arial" w:hAnsi="Arial" w:eastAsia="Arial" w:cs="Arial"/>
                <w:color w:val="262626"/>
                <w:sz w:val="19"/>
              </w:rPr>
              <w:t>7. Indicadores de calidad (10 %)</w:t>
            </w:r>
          </w:p>
        </w:tc>
        <w:tc>
          <w:tcPr>
            <w:tcW w:w="1900" w:type="dxa"/>
            <w:shd w:val="clear" w:color="auto" w:fill="FFF2CC"/>
            <w:vAlign w:val="center"/>
          </w:tcPr>
          <w:p>
            <w:pPr>
              <w:spacing w:before="0" w:after="0" w:line="240" w:lineRule="auto"/>
              <w:jc w:val="left"/>
            </w:pPr>
            <w:r>
              <w:rPr>
                <w:rFonts w:ascii="Arial" w:hAnsi="Arial" w:eastAsia="Arial" w:cs="Arial"/>
                <w:b/>
                <w:color w:val="262626"/>
                <w:sz w:val="19"/>
              </w:rPr>
              <w:t>Logrado</w:t>
            </w:r>
          </w:p>
        </w:tc>
        <w:tc>
          <w:tcPr>
            <w:tcW w:w="4654" w:type="dxa"/>
            <w:vAlign w:val="center"/>
          </w:tcPr>
          <w:p>
            <w:pPr>
              <w:spacing w:before="0" w:after="0" w:line="240" w:lineRule="auto"/>
              <w:jc w:val="left"/>
            </w:pPr>
            <w:r>
              <w:rPr>
                <w:rFonts w:ascii="Arial" w:hAnsi="Arial" w:eastAsia="Arial" w:cs="Arial"/>
                <w:color w:val="262626"/>
                <w:sz w:val="19"/>
              </w:rPr>
              <w:t>Están presentes del 1.1 al 4.2; falta el 4.3, que depende de la puesta en línea, y esa es mi responsabilidad directa.</w:t>
            </w:r>
          </w:p>
        </w:tc>
      </w:tr>
      <w:tr>
        <w:trPr>
          <w:cantSplit/>
        </w:trPr>
        <w:tc>
          <w:tcPr>
            <w:tcW w:w="2850" w:type="dxa"/>
            <w:vAlign w:val="center"/>
          </w:tcPr>
          <w:p>
            <w:pPr>
              <w:spacing w:before="0" w:after="0" w:line="240" w:lineRule="auto"/>
              <w:jc w:val="left"/>
            </w:pPr>
            <w:r>
              <w:rPr>
                <w:rFonts w:ascii="Arial" w:hAnsi="Arial" w:eastAsia="Arial" w:cs="Arial"/>
                <w:color w:val="262626"/>
                <w:sz w:val="19"/>
              </w:rPr>
              <w:t>8. Comunicación escrita en inglés (10 %)</w:t>
            </w:r>
          </w:p>
        </w:tc>
        <w:tc>
          <w:tcPr>
            <w:tcW w:w="1900" w:type="dxa"/>
            <w:shd w:val="clear" w:color="auto" w:fill="FFF2CC"/>
            <w:vAlign w:val="center"/>
          </w:tcPr>
          <w:p>
            <w:pPr>
              <w:spacing w:before="0" w:after="0" w:line="240" w:lineRule="auto"/>
              <w:jc w:val="left"/>
            </w:pPr>
            <w:r>
              <w:rPr>
                <w:rFonts w:ascii="Arial" w:hAnsi="Arial" w:eastAsia="Arial" w:cs="Arial"/>
                <w:b/>
                <w:color w:val="262626"/>
                <w:sz w:val="19"/>
              </w:rPr>
              <w:t>Logrado</w:t>
            </w:r>
          </w:p>
        </w:tc>
        <w:tc>
          <w:tcPr>
            <w:tcW w:w="4654" w:type="dxa"/>
            <w:vAlign w:val="center"/>
          </w:tcPr>
          <w:p>
            <w:pPr>
              <w:spacing w:before="0" w:after="0" w:line="240" w:lineRule="auto"/>
              <w:jc w:val="left"/>
            </w:pPr>
            <w:r>
              <w:rPr>
                <w:rFonts w:ascii="Arial" w:hAnsi="Arial" w:eastAsia="Arial" w:cs="Arial"/>
                <w:color w:val="262626"/>
                <w:sz w:val="19"/>
              </w:rPr>
              <w:t>Los apartados en inglés están completos, pero en algunas partes mi redacción es más simple de lo que pide un nivel intermedio alto.</w:t>
            </w:r>
          </w:p>
        </w:tc>
      </w:tr>
    </w:tbl>
    <w:p>
      <w:pPr>
        <w:spacing w:before="0" w:after="0" w:line="120" w:lineRule="exact"/>
        <w:jc w:val="both"/>
      </w:pPr>
    </w:p>
    <w:p>
      <w:pPr>
        <w:spacing w:before="0" w:after="120" w:line="240" w:lineRule="auto"/>
        <w:jc w:val="both"/>
      </w:pPr>
      <w:r>
        <w:rPr>
          <w:rFonts w:ascii="Arial" w:hAnsi="Arial" w:eastAsia="Arial" w:cs="Arial"/>
          <w:b/>
          <w:color w:val="262626"/>
          <w:sz w:val="22"/>
        </w:rPr>
        <w:t>Indicadores de calidad presentes:</w:t>
      </w:r>
      <w:r>
        <w:rPr>
          <w:rFonts w:ascii="Arial" w:hAnsi="Arial" w:eastAsia="Arial" w:cs="Arial"/>
          <w:color w:val="262626"/>
          <w:sz w:val="22"/>
        </w:rPr>
        <w:t xml:space="preserve"> 1.1, 1.2, 1.3, 2.1, 2.2, 3.1, 3.2, 4.1 y 4.2. </w:t>
      </w:r>
      <w:r>
        <w:rPr>
          <w:rFonts w:ascii="Arial" w:hAnsi="Arial" w:eastAsia="Arial" w:cs="Arial"/>
          <w:b/>
          <w:color w:val="262626"/>
          <w:sz w:val="22"/>
        </w:rPr>
        <w:t>Falta:</w:t>
      </w:r>
      <w:r>
        <w:rPr>
          <w:rFonts w:ascii="Arial" w:hAnsi="Arial" w:eastAsia="Arial" w:cs="Arial"/>
          <w:color w:val="262626"/>
          <w:sz w:val="22"/>
        </w:rPr>
        <w:t xml:space="preserve"> 4.3 (implanta la solución), porque todavía no hay nada desplegado.</w:t>
      </w:r>
    </w:p>
    <w:p>
      <w:pPr>
        <w:pStyle w:val="Heading1"/>
        <w:keepNext/>
        <w:pBdr>
          <w:bottom w:val="single" w:sz="6" w:space="1" w:color="8EAADB"/>
        </w:pBdr>
        <w:spacing w:before="280" w:after="120" w:line="240" w:lineRule="auto"/>
        <w:jc w:val="left"/>
      </w:pPr>
      <w:bookmarkStart w:id="902" w:name="_Toc2026101001"/>
      <w:r>
        <w:rPr>
          <w:rFonts w:ascii="Arial" w:hAnsi="Arial" w:eastAsia="Arial" w:cs="Arial"/>
          <w:b/>
          <w:color w:val="1F3864"/>
          <w:sz w:val="26"/>
        </w:rPr>
        <w:t>1. RESUMEN</w:t>
      </w:r>
      <w:bookmarkEnd w:id="902"/>
    </w:p>
    <w:p>
      <w:pPr>
        <w:spacing w:before="0" w:after="120" w:line="240" w:lineRule="auto"/>
        <w:jc w:val="both"/>
      </w:pPr>
      <w:r>
        <w:rPr>
          <w:rFonts w:ascii="Arial" w:hAnsi="Arial" w:eastAsia="Arial" w:cs="Arial"/>
          <w:color w:val="262626"/>
          <w:sz w:val="22"/>
        </w:rPr>
        <w:t>Este informe presenta mi avance individual en SalonTech, el sistema web de gestión para un salón de Padre Hurtado que desarrollo junto a Alexander Arce y Hanns Stack. Como arquitecto de software y administrador de base de datos, mi parte es la base sobre la que se construye todo lo demás: el modelo de datos creció de 25 a 29 tablas, siempre mediante migraciones versionadas; el control de acceso se aplica dentro de la base de datos, y el motor de agenda impide que dos citas se superpongan. Según la ficha de avance 04, el proyecto tiene un 80 % reconocido de la versión 1.0. Mi principal pendiente es la puesta en línea, que hoy es la brecha más importante del proyecto.</w:t>
      </w:r>
    </w:p>
    <w:p>
      <w:pPr>
        <w:keepNext/>
        <w:spacing w:before="160" w:after="60" w:line="240" w:lineRule="auto"/>
        <w:jc w:val="left"/>
      </w:pPr>
      <w:r>
        <w:rPr>
          <w:rFonts w:ascii="Arial" w:hAnsi="Arial" w:eastAsia="Arial" w:cs="Arial"/>
          <w:b/>
          <w:color w:val="1F3864"/>
          <w:sz w:val="22"/>
        </w:rPr>
        <w:t>Abstract</w:t>
      </w:r>
    </w:p>
    <w:p>
      <w:pPr>
        <w:spacing w:before="0" w:after="120" w:line="240" w:lineRule="auto"/>
        <w:jc w:val="both"/>
      </w:pPr>
      <w:r>
        <w:rPr>
          <w:rFonts w:ascii="Arial" w:hAnsi="Arial" w:eastAsia="Arial" w:cs="Arial"/>
          <w:color w:val="262626"/>
          <w:sz w:val="22"/>
        </w:rPr>
        <w:t>This report presents my individual progress on SalonTech, a web management system for a hair salon in Padre Hurtado that I am building with Alexander Arce and Hanns Stack. As software architect and database administrator, my part is the foundation that everything else depends on: the data model grew from 25 to 29 tables, always through versioned migrations; access control is enforced inside the database; and the scheduling engine prevents two appointments from overlapping. According to progress sheet 04, the project has reached 80% of version 1.0. My main pending task is deployment, which is currently the biggest gap in the project.</w:t>
      </w:r>
    </w:p>
    <w:p>
      <w:pPr>
        <w:pStyle w:val="Heading1"/>
        <w:keepNext/>
        <w:pBdr>
          <w:bottom w:val="single" w:sz="6" w:space="1" w:color="8EAADB"/>
        </w:pBdr>
        <w:spacing w:before="280" w:after="120" w:line="240" w:lineRule="auto"/>
        <w:jc w:val="left"/>
      </w:pPr>
      <w:bookmarkStart w:id="903" w:name="_Toc2026101002"/>
      <w:r>
        <w:rPr>
          <w:rFonts w:ascii="Arial" w:hAnsi="Arial" w:eastAsia="Arial" w:cs="Arial"/>
          <w:b/>
          <w:color w:val="1F3864"/>
          <w:sz w:val="26"/>
        </w:rPr>
        <w:t>2. DESARROLLO</w:t>
      </w:r>
      <w:bookmarkEnd w:id="903"/>
    </w:p>
    <w:p>
      <w:pPr>
        <w:pStyle w:val="Heading2"/>
        <w:keepNext/>
        <w:spacing w:before="200" w:after="80" w:line="240" w:lineRule="auto"/>
        <w:jc w:val="left"/>
      </w:pPr>
      <w:bookmarkStart w:id="904" w:name="_Toc2026101003"/>
      <w:r>
        <w:rPr>
          <w:rFonts w:ascii="Arial" w:hAnsi="Arial" w:eastAsia="Arial" w:cs="Arial"/>
          <w:b/>
          <w:color w:val="2E5496"/>
          <w:sz w:val="23"/>
        </w:rPr>
        <w:t>2.1 Avance de mi parte</w:t>
      </w:r>
      <w:bookmarkEnd w:id="904"/>
    </w:p>
    <w:p>
      <w:pPr>
        <w:numPr>
          <w:ilvl w:val="0"/>
          <w:numId w:val="34"/>
        </w:numPr>
        <w:spacing w:before="0" w:after="60" w:line="240" w:lineRule="auto"/>
        <w:jc w:val="both"/>
      </w:pPr>
      <w:r>
        <w:rPr>
          <w:rFonts w:ascii="Arial" w:hAnsi="Arial" w:eastAsia="Arial" w:cs="Arial"/>
          <w:b/>
          <w:color w:val="262626"/>
          <w:sz w:val="22"/>
        </w:rPr>
        <w:t>Arquitectura y modelo de datos (objetivo 2).</w:t>
      </w:r>
      <w:r>
        <w:rPr>
          <w:rFonts w:ascii="Arial" w:hAnsi="Arial" w:eastAsia="Arial" w:cs="Arial"/>
          <w:color w:val="262626"/>
          <w:sz w:val="22"/>
        </w:rPr>
        <w:t xml:space="preserve"> La arquitectura está documentada con las vistas del modelo 4+1 (Kruchten, 1995) en el documento maestro, junto con un registro de decisiones con fecha y motivo. El modelo tiene 29 tablas en 22 migraciones versionadas, y el esquema nunca se modifica a mano. Las reglas que no pueden fallar viven en la base: restricciones de integridad, disparadores y políticas de seguridad por fila (PostgreSQL Global Development Group, 2024).</w:t>
      </w:r>
    </w:p>
    <w:p>
      <w:pPr>
        <w:numPr>
          <w:ilvl w:val="0"/>
          <w:numId w:val="34"/>
        </w:numPr>
        <w:spacing w:before="0" w:after="60" w:line="240" w:lineRule="auto"/>
        <w:jc w:val="both"/>
      </w:pPr>
      <w:r>
        <w:rPr>
          <w:rFonts w:ascii="Arial" w:hAnsi="Arial" w:eastAsia="Arial" w:cs="Arial"/>
          <w:b/>
          <w:color w:val="262626"/>
          <w:sz w:val="22"/>
        </w:rPr>
        <w:t>Acceso y roles (objetivo 3).</w:t>
      </w:r>
      <w:r>
        <w:rPr>
          <w:rFonts w:ascii="Arial" w:hAnsi="Arial" w:eastAsia="Arial" w:cs="Arial"/>
          <w:color w:val="262626"/>
          <w:sz w:val="22"/>
        </w:rPr>
        <w:t xml:space="preserve"> La administradora, la profesional y la clienta ven solo lo que les corresponde. Cada tabla tiene políticas por salón y la aplicación se conecta con un rol sin privilegios especiales, de modo que una consulta que olvide un filtro igual no puede ver datos ajenos. El aislamiento se comprueba con un script que se conecta igual que la aplicación, porque el usuario administrador de la base ignora las políticas y daría un resultado falso. Como el sistema guarda datos personales de las clientas, este diseño responde a lo que exige la Ley 19.628 y su modificación por la Ley 21.719 (Biblioteca del Congreso Nacional de Chile, 1999, 2024).</w:t>
      </w:r>
    </w:p>
    <w:p>
      <w:pPr>
        <w:numPr>
          <w:ilvl w:val="0"/>
          <w:numId w:val="34"/>
        </w:numPr>
        <w:spacing w:before="0" w:after="60" w:line="240" w:lineRule="auto"/>
        <w:jc w:val="both"/>
      </w:pPr>
      <w:r>
        <w:rPr>
          <w:rFonts w:ascii="Arial" w:hAnsi="Arial" w:eastAsia="Arial" w:cs="Arial"/>
          <w:b/>
          <w:color w:val="262626"/>
          <w:sz w:val="22"/>
        </w:rPr>
        <w:t>Motor de agenda (objetivo 4).</w:t>
      </w:r>
      <w:r>
        <w:rPr>
          <w:rFonts w:ascii="Arial" w:hAnsi="Arial" w:eastAsia="Arial" w:cs="Arial"/>
          <w:color w:val="262626"/>
          <w:sz w:val="22"/>
        </w:rPr>
        <w:t xml:space="preserve"> Para responder qué horas quedan libres, cruza ocho fuentes: feriados, horario del local, servicios que hace cada profesional, sus turnos, ausencias y bloqueos, citas ya tomadas, duración del servicio y el margen entre atenciones. Además, una restricción de exclusión en la base rechaza dos citas superpuestas aunque lleguen al mismo tiempo, algo que una validación en el código no puede garantizar. Incluso una reserva que está esperando el pago del abono bloquea su hora.</w:t>
      </w:r>
    </w:p>
    <w:p>
      <w:pPr>
        <w:pStyle w:val="Heading2"/>
        <w:keepNext/>
        <w:spacing w:before="200" w:after="80" w:line="240" w:lineRule="auto"/>
        <w:jc w:val="left"/>
      </w:pPr>
      <w:bookmarkStart w:id="905" w:name="_Toc2026101004"/>
      <w:r>
        <w:rPr>
          <w:rFonts w:ascii="Arial" w:hAnsi="Arial" w:eastAsia="Arial" w:cs="Arial"/>
          <w:b/>
          <w:color w:val="2E5496"/>
          <w:sz w:val="23"/>
        </w:rPr>
        <w:t>2.2 Ajustes</w:t>
      </w:r>
      <w:bookmarkEnd w:id="905"/>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3500"/>
        <w:gridCol w:w="5904"/>
      </w:tblGrid>
      <w:tr>
        <w:trPr>
          <w:cantSplit/>
          <w:tblHeader/>
        </w:trPr>
        <w:tc>
          <w:tcPr>
            <w:tcW w:w="3500" w:type="dxa"/>
            <w:shd w:val="clear" w:color="auto" w:fill="D9E2F3"/>
            <w:vAlign w:val="center"/>
          </w:tcPr>
          <w:p>
            <w:pPr>
              <w:spacing w:before="0" w:after="0" w:line="240" w:lineRule="auto"/>
              <w:jc w:val="center"/>
            </w:pPr>
            <w:r>
              <w:rPr>
                <w:rFonts w:ascii="Arial" w:hAnsi="Arial" w:eastAsia="Arial" w:cs="Arial"/>
                <w:b/>
                <w:color w:val="1F3864"/>
                <w:sz w:val="19"/>
              </w:rPr>
              <w:t>Ajuste</w:t>
            </w:r>
          </w:p>
        </w:tc>
        <w:tc>
          <w:tcPr>
            <w:tcW w:w="5904" w:type="dxa"/>
            <w:shd w:val="clear" w:color="auto" w:fill="D9E2F3"/>
            <w:vAlign w:val="center"/>
          </w:tcPr>
          <w:p>
            <w:pPr>
              <w:spacing w:before="0" w:after="0" w:line="240" w:lineRule="auto"/>
              <w:jc w:val="center"/>
            </w:pPr>
            <w:r>
              <w:rPr>
                <w:rFonts w:ascii="Arial" w:hAnsi="Arial" w:eastAsia="Arial" w:cs="Arial"/>
                <w:b/>
                <w:color w:val="1F3864"/>
                <w:sz w:val="19"/>
              </w:rPr>
              <w:t>Justificación</w:t>
            </w:r>
          </w:p>
        </w:tc>
      </w:tr>
      <w:tr>
        <w:trPr>
          <w:cantSplit/>
        </w:trPr>
        <w:tc>
          <w:tcPr>
            <w:tcW w:w="3500" w:type="dxa"/>
            <w:vAlign w:val="center"/>
          </w:tcPr>
          <w:p>
            <w:pPr>
              <w:spacing w:before="0" w:after="0" w:line="240" w:lineRule="auto"/>
              <w:jc w:val="left"/>
            </w:pPr>
            <w:r>
              <w:rPr>
                <w:rFonts w:ascii="Arial" w:hAnsi="Arial" w:eastAsia="Arial" w:cs="Arial"/>
                <w:color w:val="262626"/>
                <w:sz w:val="19"/>
              </w:rPr>
              <w:t>La configuración del entorno se dividió: el repositorio, las ramas y la integración continua quedaron listos, y la publicación pasó a una actividad nueva, «Puesta en línea», en la semana 4 del plan de cierre.</w:t>
            </w:r>
          </w:p>
        </w:tc>
        <w:tc>
          <w:tcPr>
            <w:tcW w:w="5904" w:type="dxa"/>
            <w:vAlign w:val="center"/>
          </w:tcPr>
          <w:p>
            <w:pPr>
              <w:spacing w:before="0" w:after="0" w:line="240" w:lineRule="auto"/>
              <w:jc w:val="left"/>
            </w:pPr>
            <w:r>
              <w:rPr>
                <w:rFonts w:ascii="Arial" w:hAnsi="Arial" w:eastAsia="Arial" w:cs="Arial"/>
                <w:color w:val="262626"/>
                <w:sz w:val="19"/>
              </w:rPr>
              <w:t>Dificultad: GitHub Actions quedó bloqueado por un cobro fallido en la cuenta, y Google Cloud pide tarjeta. Se publica semanas antes de la presentación para no pagar meses sin uso, como quedó en la ficha 04.</w:t>
            </w:r>
          </w:p>
        </w:tc>
      </w:tr>
      <w:tr>
        <w:trPr>
          <w:cantSplit/>
        </w:trPr>
        <w:tc>
          <w:tcPr>
            <w:tcW w:w="3500" w:type="dxa"/>
            <w:vAlign w:val="center"/>
          </w:tcPr>
          <w:p>
            <w:pPr>
              <w:spacing w:before="0" w:after="0" w:line="240" w:lineRule="auto"/>
              <w:jc w:val="left"/>
            </w:pPr>
            <w:r>
              <w:rPr>
                <w:rFonts w:ascii="Arial" w:hAnsi="Arial" w:eastAsia="Arial" w:cs="Arial"/>
                <w:color w:val="262626"/>
                <w:sz w:val="19"/>
              </w:rPr>
              <w:t>Mientras la integración continua siga bloqueada, las pruebas se corren a mano contra una base nueva antes de cada PR.</w:t>
            </w:r>
          </w:p>
        </w:tc>
        <w:tc>
          <w:tcPr>
            <w:tcW w:w="5904" w:type="dxa"/>
            <w:vAlign w:val="center"/>
          </w:tcPr>
          <w:p>
            <w:pPr>
              <w:spacing w:before="0" w:after="0" w:line="240" w:lineRule="auto"/>
              <w:jc w:val="left"/>
            </w:pPr>
            <w:r>
              <w:rPr>
                <w:rFonts w:ascii="Arial" w:hAnsi="Arial" w:eastAsia="Arial" w:cs="Arial"/>
                <w:color w:val="262626"/>
                <w:sz w:val="19"/>
              </w:rPr>
              <w:t>Mantiene el mismo control que haría la CI.</w:t>
            </w:r>
          </w:p>
        </w:tc>
      </w:tr>
      <w:tr>
        <w:trPr>
          <w:cantSplit/>
        </w:trPr>
        <w:tc>
          <w:tcPr>
            <w:tcW w:w="3500" w:type="dxa"/>
            <w:vAlign w:val="center"/>
          </w:tcPr>
          <w:p>
            <w:pPr>
              <w:spacing w:before="0" w:after="0" w:line="240" w:lineRule="auto"/>
              <w:jc w:val="left"/>
            </w:pPr>
            <w:r>
              <w:rPr>
                <w:rFonts w:ascii="Arial" w:hAnsi="Arial" w:eastAsia="Arial" w:cs="Arial"/>
                <w:color w:val="262626"/>
                <w:sz w:val="19"/>
              </w:rPr>
              <w:t>El modelo pasó de 25 a 29 tablas.</w:t>
            </w:r>
          </w:p>
        </w:tc>
        <w:tc>
          <w:tcPr>
            <w:tcW w:w="5904" w:type="dxa"/>
            <w:vAlign w:val="center"/>
          </w:tcPr>
          <w:p>
            <w:pPr>
              <w:spacing w:before="0" w:after="0" w:line="240" w:lineRule="auto"/>
              <w:jc w:val="left"/>
            </w:pPr>
            <w:r>
              <w:rPr>
                <w:rFonts w:ascii="Arial" w:hAnsi="Arial" w:eastAsia="Arial" w:cs="Arial"/>
                <w:color w:val="262626"/>
                <w:sz w:val="19"/>
              </w:rPr>
              <w:t>Facilitador: el núcleo se terminó antes y entraron extensiones (caja, comprobantes, abono en línea y fichas técnicas), cada una con su migración.</w:t>
            </w:r>
          </w:p>
        </w:tc>
      </w:tr>
      <w:tr>
        <w:trPr>
          <w:cantSplit/>
        </w:trPr>
        <w:tc>
          <w:tcPr>
            <w:tcW w:w="3500" w:type="dxa"/>
            <w:vAlign w:val="center"/>
          </w:tcPr>
          <w:p>
            <w:pPr>
              <w:spacing w:before="0" w:after="0" w:line="240" w:lineRule="auto"/>
              <w:jc w:val="left"/>
            </w:pPr>
            <w:r>
              <w:rPr>
                <w:rFonts w:ascii="Arial" w:hAnsi="Arial" w:eastAsia="Arial" w:cs="Arial"/>
                <w:color w:val="262626"/>
                <w:sz w:val="19"/>
              </w:rPr>
              <w:t>Las vistas por rol y la página pública se adelantaron dos semanas.</w:t>
            </w:r>
          </w:p>
        </w:tc>
        <w:tc>
          <w:tcPr>
            <w:tcW w:w="5904" w:type="dxa"/>
            <w:vAlign w:val="center"/>
          </w:tcPr>
          <w:p>
            <w:pPr>
              <w:spacing w:before="0" w:after="0" w:line="240" w:lineRule="auto"/>
              <w:jc w:val="left"/>
            </w:pPr>
            <w:r>
              <w:rPr>
                <w:rFonts w:ascii="Arial" w:hAnsi="Arial" w:eastAsia="Arial" w:cs="Arial"/>
                <w:color w:val="262626"/>
                <w:sz w:val="19"/>
              </w:rPr>
              <w:t>Retroalimentación: el docente pidió verlas en la revisión del 16 de septiembre. Cupo porque el proyecto iba adelantado.</w:t>
            </w:r>
          </w:p>
        </w:tc>
      </w:tr>
      <w:tr>
        <w:trPr>
          <w:cantSplit/>
        </w:trPr>
        <w:tc>
          <w:tcPr>
            <w:tcW w:w="3500" w:type="dxa"/>
            <w:vAlign w:val="center"/>
          </w:tcPr>
          <w:p>
            <w:pPr>
              <w:spacing w:before="0" w:after="0" w:line="240" w:lineRule="auto"/>
              <w:jc w:val="left"/>
            </w:pPr>
            <w:r>
              <w:rPr>
                <w:rFonts w:ascii="Arial" w:hAnsi="Arial" w:eastAsia="Arial" w:cs="Arial"/>
                <w:color w:val="262626"/>
                <w:sz w:val="19"/>
              </w:rPr>
              <w:t>El abono en línea usa Webpay Plus en lugar de Mercado Pago.</w:t>
            </w:r>
          </w:p>
        </w:tc>
        <w:tc>
          <w:tcPr>
            <w:tcW w:w="5904" w:type="dxa"/>
            <w:vAlign w:val="center"/>
          </w:tcPr>
          <w:p>
            <w:pPr>
              <w:spacing w:before="0" w:after="0" w:line="240" w:lineRule="auto"/>
              <w:jc w:val="left"/>
            </w:pPr>
            <w:r>
              <w:rPr>
                <w:rFonts w:ascii="Arial" w:hAnsi="Arial" w:eastAsia="Arial" w:cs="Arial"/>
                <w:color w:val="262626"/>
                <w:sz w:val="19"/>
              </w:rPr>
              <w:t>Dificultad: la cuenta de Mercado Pago pedía validación facial en cada ingreso y no se pudo probar. La decisión quedó registrada con las alternativas evaluadas.</w:t>
            </w:r>
          </w:p>
        </w:tc>
      </w:tr>
    </w:tbl>
    <w:p>
      <w:pPr>
        <w:spacing w:before="0" w:after="0" w:line="120" w:lineRule="exact"/>
        <w:jc w:val="both"/>
      </w:pPr>
    </w:p>
    <w:p>
      <w:pPr>
        <w:pStyle w:val="Heading2"/>
        <w:keepNext/>
        <w:spacing w:before="200" w:after="80" w:line="240" w:lineRule="auto"/>
        <w:jc w:val="left"/>
      </w:pPr>
      <w:bookmarkStart w:id="906" w:name="_Toc2026101005"/>
      <w:r>
        <w:rPr>
          <w:rFonts w:ascii="Arial" w:hAnsi="Arial" w:eastAsia="Arial" w:cs="Arial"/>
          <w:b/>
          <w:color w:val="2E5496"/>
          <w:sz w:val="23"/>
        </w:rPr>
        <w:t>2.3 Evidencias que presento</w:t>
      </w:r>
      <w:bookmarkEnd w:id="906"/>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3500"/>
        <w:gridCol w:w="5904"/>
      </w:tblGrid>
      <w:tr>
        <w:trPr>
          <w:cantSplit/>
          <w:tblHeader/>
        </w:trPr>
        <w:tc>
          <w:tcPr>
            <w:tcW w:w="3500" w:type="dxa"/>
            <w:shd w:val="clear" w:color="auto" w:fill="D9E2F3"/>
            <w:vAlign w:val="center"/>
          </w:tcPr>
          <w:p>
            <w:pPr>
              <w:spacing w:before="0" w:after="0" w:line="240" w:lineRule="auto"/>
              <w:jc w:val="center"/>
            </w:pPr>
            <w:r>
              <w:rPr>
                <w:rFonts w:ascii="Arial" w:hAnsi="Arial" w:eastAsia="Arial" w:cs="Arial"/>
                <w:b/>
                <w:color w:val="1F3864"/>
                <w:sz w:val="19"/>
              </w:rPr>
              <w:t>Evidencia</w:t>
            </w:r>
          </w:p>
        </w:tc>
        <w:tc>
          <w:tcPr>
            <w:tcW w:w="5904" w:type="dxa"/>
            <w:shd w:val="clear" w:color="auto" w:fill="D9E2F3"/>
            <w:vAlign w:val="center"/>
          </w:tcPr>
          <w:p>
            <w:pPr>
              <w:spacing w:before="0" w:after="0" w:line="240" w:lineRule="auto"/>
              <w:jc w:val="center"/>
            </w:pPr>
            <w:r>
              <w:rPr>
                <w:rFonts w:ascii="Arial" w:hAnsi="Arial" w:eastAsia="Arial" w:cs="Arial"/>
                <w:b/>
                <w:color w:val="1F3864"/>
                <w:sz w:val="19"/>
              </w:rPr>
              <w:t>Qué demuestra</w:t>
            </w:r>
          </w:p>
        </w:tc>
      </w:tr>
      <w:tr>
        <w:trPr>
          <w:cantSplit/>
        </w:trPr>
        <w:tc>
          <w:tcPr>
            <w:tcW w:w="3500" w:type="dxa"/>
            <w:vAlign w:val="center"/>
          </w:tcPr>
          <w:p>
            <w:pPr>
              <w:spacing w:before="0" w:after="0" w:line="240" w:lineRule="auto"/>
              <w:jc w:val="left"/>
            </w:pPr>
            <w:r>
              <w:rPr>
                <w:rFonts w:ascii="Arial" w:hAnsi="Arial" w:eastAsia="Arial" w:cs="Arial"/>
                <w:color w:val="262626"/>
                <w:sz w:val="19"/>
              </w:rPr>
              <w:t>22 migraciones versionadas en el repositorio.</w:t>
            </w:r>
          </w:p>
        </w:tc>
        <w:tc>
          <w:tcPr>
            <w:tcW w:w="5904" w:type="dxa"/>
            <w:vAlign w:val="center"/>
          </w:tcPr>
          <w:p>
            <w:pPr>
              <w:spacing w:before="0" w:after="0" w:line="240" w:lineRule="auto"/>
              <w:jc w:val="left"/>
            </w:pPr>
            <w:r>
              <w:rPr>
                <w:rFonts w:ascii="Arial" w:hAnsi="Arial" w:eastAsia="Arial" w:cs="Arial"/>
                <w:color w:val="262626"/>
                <w:sz w:val="19"/>
              </w:rPr>
              <w:t>Que el modelo creció de forma controlada y se puede reconstruir desde cero.</w:t>
            </w:r>
          </w:p>
        </w:tc>
      </w:tr>
      <w:tr>
        <w:trPr>
          <w:cantSplit/>
        </w:trPr>
        <w:tc>
          <w:tcPr>
            <w:tcW w:w="3500" w:type="dxa"/>
            <w:vAlign w:val="center"/>
          </w:tcPr>
          <w:p>
            <w:pPr>
              <w:spacing w:before="0" w:after="0" w:line="240" w:lineRule="auto"/>
              <w:jc w:val="left"/>
            </w:pPr>
            <w:r>
              <w:rPr>
                <w:rFonts w:ascii="Arial" w:hAnsi="Arial" w:eastAsia="Arial" w:cs="Arial"/>
                <w:color w:val="262626"/>
                <w:sz w:val="19"/>
              </w:rPr>
              <w:t>Script de verificación de aislamiento.</w:t>
            </w:r>
          </w:p>
        </w:tc>
        <w:tc>
          <w:tcPr>
            <w:tcW w:w="5904" w:type="dxa"/>
            <w:vAlign w:val="center"/>
          </w:tcPr>
          <w:p>
            <w:pPr>
              <w:spacing w:before="0" w:after="0" w:line="240" w:lineRule="auto"/>
              <w:jc w:val="left"/>
            </w:pPr>
            <w:r>
              <w:rPr>
                <w:rFonts w:ascii="Arial" w:hAnsi="Arial" w:eastAsia="Arial" w:cs="Arial"/>
                <w:color w:val="262626"/>
                <w:sz w:val="19"/>
              </w:rPr>
              <w:t>Que un salón no puede ver datos de otro, comprobado con la misma conexión de la aplicación.</w:t>
            </w:r>
          </w:p>
        </w:tc>
      </w:tr>
      <w:tr>
        <w:trPr>
          <w:cantSplit/>
        </w:trPr>
        <w:tc>
          <w:tcPr>
            <w:tcW w:w="3500" w:type="dxa"/>
            <w:vAlign w:val="center"/>
          </w:tcPr>
          <w:p>
            <w:pPr>
              <w:spacing w:before="0" w:after="0" w:line="240" w:lineRule="auto"/>
              <w:jc w:val="left"/>
            </w:pPr>
            <w:r>
              <w:rPr>
                <w:rFonts w:ascii="Arial" w:hAnsi="Arial" w:eastAsia="Arial" w:cs="Arial"/>
                <w:color w:val="262626"/>
                <w:sz w:val="19"/>
              </w:rPr>
              <w:t>84 pruebas automatizadas: motor de disponibilidad (37) y permisos y roles (47), dentro de las 437 del backend.</w:t>
            </w:r>
          </w:p>
        </w:tc>
        <w:tc>
          <w:tcPr>
            <w:tcW w:w="5904" w:type="dxa"/>
            <w:vAlign w:val="center"/>
          </w:tcPr>
          <w:p>
            <w:pPr>
              <w:spacing w:before="0" w:after="0" w:line="240" w:lineRule="auto"/>
              <w:jc w:val="left"/>
            </w:pPr>
            <w:r>
              <w:rPr>
                <w:rFonts w:ascii="Arial" w:hAnsi="Arial" w:eastAsia="Arial" w:cs="Arial"/>
                <w:color w:val="262626"/>
                <w:sz w:val="19"/>
              </w:rPr>
              <w:t>Que las reglas de acceso y de agenda se cumplen en todos los casos probados.</w:t>
            </w:r>
          </w:p>
        </w:tc>
      </w:tr>
      <w:tr>
        <w:trPr>
          <w:cantSplit/>
        </w:trPr>
        <w:tc>
          <w:tcPr>
            <w:tcW w:w="3500" w:type="dxa"/>
            <w:vAlign w:val="center"/>
          </w:tcPr>
          <w:p>
            <w:pPr>
              <w:spacing w:before="0" w:after="0" w:line="240" w:lineRule="auto"/>
              <w:jc w:val="left"/>
            </w:pPr>
            <w:r>
              <w:rPr>
                <w:rFonts w:ascii="Arial" w:hAnsi="Arial" w:eastAsia="Arial" w:cs="Arial"/>
                <w:color w:val="262626"/>
                <w:sz w:val="19"/>
              </w:rPr>
              <w:t>Demostración en vivo.</w:t>
            </w:r>
          </w:p>
        </w:tc>
        <w:tc>
          <w:tcPr>
            <w:tcW w:w="5904" w:type="dxa"/>
            <w:vAlign w:val="center"/>
          </w:tcPr>
          <w:p>
            <w:pPr>
              <w:spacing w:before="0" w:after="0" w:line="240" w:lineRule="auto"/>
              <w:jc w:val="left"/>
            </w:pPr>
            <w:r>
              <w:rPr>
                <w:rFonts w:ascii="Arial" w:hAnsi="Arial" w:eastAsia="Arial" w:cs="Arial"/>
                <w:color w:val="262626"/>
                <w:sz w:val="19"/>
              </w:rPr>
              <w:t>Dos reservas a la misma hora enviadas al mismo tiempo: solo una se guarda.</w:t>
            </w:r>
          </w:p>
        </w:tc>
      </w:tr>
      <w:tr>
        <w:trPr>
          <w:cantSplit/>
        </w:trPr>
        <w:tc>
          <w:tcPr>
            <w:tcW w:w="3500" w:type="dxa"/>
            <w:vAlign w:val="center"/>
          </w:tcPr>
          <w:p>
            <w:pPr>
              <w:spacing w:before="0" w:after="0" w:line="240" w:lineRule="auto"/>
              <w:jc w:val="left"/>
            </w:pPr>
            <w:r>
              <w:rPr>
                <w:rFonts w:ascii="Arial" w:hAnsi="Arial" w:eastAsia="Arial" w:cs="Arial"/>
                <w:color w:val="262626"/>
                <w:sz w:val="19"/>
              </w:rPr>
              <w:t>Registro de decisiones técnicas.</w:t>
            </w:r>
          </w:p>
        </w:tc>
        <w:tc>
          <w:tcPr>
            <w:tcW w:w="5904" w:type="dxa"/>
            <w:vAlign w:val="center"/>
          </w:tcPr>
          <w:p>
            <w:pPr>
              <w:spacing w:before="0" w:after="0" w:line="240" w:lineRule="auto"/>
              <w:jc w:val="left"/>
            </w:pPr>
            <w:r>
              <w:rPr>
                <w:rFonts w:ascii="Arial" w:hAnsi="Arial" w:eastAsia="Arial" w:cs="Arial"/>
                <w:color w:val="262626"/>
                <w:sz w:val="19"/>
              </w:rPr>
              <w:t>Que las decisiones se fundamentaron y que se documentaron las alternativas descartadas.</w:t>
            </w:r>
          </w:p>
        </w:tc>
      </w:tr>
    </w:tbl>
    <w:p>
      <w:pPr>
        <w:spacing w:before="0" w:after="0" w:line="120" w:lineRule="exact"/>
        <w:jc w:val="both"/>
      </w:pPr>
    </w:p>
    <w:p>
      <w:pPr>
        <w:pStyle w:val="Heading1"/>
        <w:keepNext/>
        <w:pBdr>
          <w:bottom w:val="single" w:sz="6" w:space="1" w:color="8EAADB"/>
        </w:pBdr>
        <w:spacing w:before="280" w:after="120" w:line="240" w:lineRule="auto"/>
        <w:jc w:val="left"/>
      </w:pPr>
      <w:bookmarkStart w:id="907" w:name="_Toc2026101006"/>
      <w:r>
        <w:rPr>
          <w:rFonts w:ascii="Arial" w:hAnsi="Arial" w:eastAsia="Arial" w:cs="Arial"/>
          <w:b/>
          <w:color w:val="1F3864"/>
          <w:sz w:val="26"/>
        </w:rPr>
        <w:t>3. CONCLUSION</w:t>
      </w:r>
      <w:bookmarkEnd w:id="907"/>
    </w:p>
    <w:p>
      <w:pPr>
        <w:spacing w:before="0" w:after="120" w:line="240" w:lineRule="auto"/>
        <w:jc w:val="both"/>
      </w:pPr>
      <w:r>
        <w:rPr>
          <w:rFonts w:ascii="Arial" w:hAnsi="Arial" w:eastAsia="Arial" w:cs="Arial"/>
          <w:color w:val="262626"/>
          <w:sz w:val="22"/>
        </w:rPr>
        <w:t>In Phase 1 I concluded that architecture decisions are, in the end, security decisions, and this phase proved it. Because access control and overlap prevention live in the database, they kept working while the system grew from 25 to 29 tables and three people added features at the same time. The isolation test is still passing, now including online payments. What did not go as planned was risk management, the weakness I had already identified: deployment was an obvious risk and I did not give it a checkpoint date, so today it is the main gap in version 1.0. My priority for the next weeks is to publish a test version early, pass a security checklist, and leave the system running where the client can actually use it.</w:t>
      </w:r>
    </w:p>
    <w:p>
      <w:pPr>
        <w:pStyle w:val="Heading1"/>
        <w:keepNext/>
        <w:pBdr>
          <w:bottom w:val="single" w:sz="6" w:space="1" w:color="8EAADB"/>
        </w:pBdr>
        <w:spacing w:before="280" w:after="120" w:line="240" w:lineRule="auto"/>
        <w:jc w:val="left"/>
      </w:pPr>
      <w:bookmarkStart w:id="908" w:name="_Toc2026101007"/>
      <w:r>
        <w:rPr>
          <w:rFonts w:ascii="Arial" w:hAnsi="Arial" w:eastAsia="Arial" w:cs="Arial"/>
          <w:b/>
          <w:color w:val="1F3864"/>
          <w:sz w:val="26"/>
        </w:rPr>
        <w:t>4. REFLECTION</w:t>
      </w:r>
      <w:bookmarkEnd w:id="908"/>
    </w:p>
    <w:p>
      <w:pPr>
        <w:spacing w:before="0" w:after="120" w:line="240" w:lineRule="auto"/>
        <w:jc w:val="both"/>
      </w:pPr>
      <w:r>
        <w:rPr>
          <w:rFonts w:ascii="Arial" w:hAnsi="Arial" w:eastAsia="Arial" w:cs="Arial"/>
          <w:color w:val="262626"/>
          <w:sz w:val="22"/>
        </w:rPr>
        <w:t>Comparing my work with the rubric, I think our methodology is applied in the code itself and not only described in the report: no schema change is made by hand, and every rule that cannot fail is enforced by the database. At the same time, I have to accept that with the CI blocked and nothing deployed, some of our quality claims depend on discipline and not on automation. Documenting each decision together with the alternatives we rejected was the most useful habit of this phase; when we had to replace the payment gateway, the reasons were already written down. If I started again, I would create the cloud project in the first sprint, even if we only deployed a test version.</w:t>
      </w:r>
    </w:p>
    <w:p>
      <w:pPr>
        <w:pStyle w:val="Heading1"/>
        <w:keepNext/>
        <w:pBdr>
          <w:bottom w:val="single" w:sz="6" w:space="1" w:color="8EAADB"/>
        </w:pBdr>
        <w:spacing w:before="280" w:after="120" w:line="240" w:lineRule="auto"/>
        <w:jc w:val="left"/>
      </w:pPr>
      <w:bookmarkStart w:id="909" w:name="_Toc2026101008"/>
      <w:r>
        <w:rPr>
          <w:rFonts w:ascii="Arial" w:hAnsi="Arial" w:eastAsia="Arial" w:cs="Arial"/>
          <w:b/>
          <w:color w:val="1F3864"/>
          <w:sz w:val="26"/>
        </w:rPr>
        <w:t>5. REFERENCIAS</w:t>
      </w:r>
      <w:bookmarkEnd w:id="909"/>
    </w:p>
    <w:p>
      <w:pPr>
        <w:spacing w:before="0" w:after="120" w:line="240" w:lineRule="auto"/>
        <w:ind w:left="560" w:hanging="560"/>
        <w:jc w:val="left"/>
      </w:pPr>
      <w:r>
        <w:rPr>
          <w:rFonts w:ascii="Arial" w:hAnsi="Arial" w:eastAsia="Arial" w:cs="Arial"/>
          <w:color w:val="262626"/>
          <w:sz w:val="22"/>
        </w:rPr>
        <w:t xml:space="preserve">Biblioteca del Congreso Nacional de Chile. (1999). </w:t>
      </w:r>
      <w:r>
        <w:rPr>
          <w:rFonts w:ascii="Arial" w:hAnsi="Arial" w:eastAsia="Arial" w:cs="Arial"/>
          <w:i/>
          <w:color w:val="262626"/>
          <w:sz w:val="22"/>
        </w:rPr>
        <w:t>Ley N° 19.628: Sobre protección de la vida privada</w:t>
      </w:r>
      <w:r>
        <w:rPr>
          <w:rFonts w:ascii="Arial" w:hAnsi="Arial" w:eastAsia="Arial" w:cs="Arial"/>
          <w:color w:val="262626"/>
          <w:sz w:val="22"/>
        </w:rPr>
        <w:t>. Diario Oficial de la República de Chile.</w:t>
      </w:r>
    </w:p>
    <w:p>
      <w:pPr>
        <w:spacing w:before="0" w:after="120" w:line="240" w:lineRule="auto"/>
        <w:ind w:left="560" w:hanging="560"/>
        <w:jc w:val="left"/>
      </w:pPr>
      <w:r>
        <w:rPr>
          <w:rFonts w:ascii="Arial" w:hAnsi="Arial" w:eastAsia="Arial" w:cs="Arial"/>
          <w:color w:val="262626"/>
          <w:sz w:val="22"/>
        </w:rPr>
        <w:t xml:space="preserve">Biblioteca del Congreso Nacional de Chile. (2024). </w:t>
      </w:r>
      <w:r>
        <w:rPr>
          <w:rFonts w:ascii="Arial" w:hAnsi="Arial" w:eastAsia="Arial" w:cs="Arial"/>
          <w:i/>
          <w:color w:val="262626"/>
          <w:sz w:val="22"/>
        </w:rPr>
        <w:t>Ley N° 21.719: Regula la protección y el tratamiento de los datos personales y crea la Agencia de Protección de Datos Personales</w:t>
      </w:r>
      <w:r>
        <w:rPr>
          <w:rFonts w:ascii="Arial" w:hAnsi="Arial" w:eastAsia="Arial" w:cs="Arial"/>
          <w:color w:val="262626"/>
          <w:sz w:val="22"/>
        </w:rPr>
        <w:t>. Diario Oficial de la República de Chile.</w:t>
      </w:r>
    </w:p>
    <w:p>
      <w:pPr>
        <w:spacing w:before="0" w:after="120" w:line="240" w:lineRule="auto"/>
        <w:ind w:left="560" w:hanging="560"/>
        <w:jc w:val="left"/>
      </w:pPr>
      <w:r>
        <w:rPr>
          <w:rFonts w:ascii="Arial" w:hAnsi="Arial" w:eastAsia="Arial" w:cs="Arial"/>
          <w:color w:val="262626"/>
          <w:sz w:val="22"/>
        </w:rPr>
        <w:t xml:space="preserve">Kruchten, P. (1995). The 4+1 view model of architecture. </w:t>
      </w:r>
      <w:r>
        <w:rPr>
          <w:rFonts w:ascii="Arial" w:hAnsi="Arial" w:eastAsia="Arial" w:cs="Arial"/>
          <w:i/>
          <w:color w:val="262626"/>
          <w:sz w:val="22"/>
        </w:rPr>
        <w:t>IEEE Software, 12</w:t>
      </w:r>
      <w:r>
        <w:rPr>
          <w:rFonts w:ascii="Arial" w:hAnsi="Arial" w:eastAsia="Arial" w:cs="Arial"/>
          <w:color w:val="262626"/>
          <w:sz w:val="22"/>
        </w:rPr>
        <w:t>(6), 42–50. https://doi.org/10.1109/52.469759</w:t>
      </w:r>
    </w:p>
    <w:p>
      <w:pPr>
        <w:spacing w:before="0" w:after="120" w:line="240" w:lineRule="auto"/>
        <w:ind w:left="560" w:hanging="560"/>
        <w:jc w:val="left"/>
      </w:pPr>
      <w:r>
        <w:rPr>
          <w:rFonts w:ascii="Arial" w:hAnsi="Arial" w:eastAsia="Arial" w:cs="Arial"/>
          <w:color w:val="262626"/>
          <w:sz w:val="22"/>
        </w:rPr>
        <w:t xml:space="preserve">PostgreSQL Global Development Group. (2024). </w:t>
      </w:r>
      <w:r>
        <w:rPr>
          <w:rFonts w:ascii="Arial" w:hAnsi="Arial" w:eastAsia="Arial" w:cs="Arial"/>
          <w:i/>
          <w:color w:val="262626"/>
          <w:sz w:val="22"/>
        </w:rPr>
        <w:t>PostgreSQL 17 documentation</w:t>
      </w:r>
      <w:r>
        <w:rPr>
          <w:rFonts w:ascii="Arial" w:hAnsi="Arial" w:eastAsia="Arial" w:cs="Arial"/>
          <w:color w:val="262626"/>
          <w:sz w:val="22"/>
        </w:rPr>
        <w:t>. https://www.postgresql.org/docs/17/</w:t>
      </w:r>
    </w:p>
    <w:sectPr w:rsidR="001E0E40" w:rsidSect="00C813F4">
      <w:headerReference w:type="default" r:id="rId12"/>
      <w:footerReference w:type="default" r:id="rId16"/>
      <w:pgSz w:w="12240" w:h="15840"/>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1A2B000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3360"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5943600" cy="320040"/>
              <wp:effectExtent l="0" t="0" r="0" b="3810"/>
              <wp:wrapSquare wrapText="bothSides"/>
              <wp:docPr id="70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6373669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1A2B0070"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1A2B007B"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7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7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7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6373669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1A2B00A3"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1A2B00AE"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2336"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457200" cy="320040"/>
              <wp:effectExtent l="0" t="0" r="0" b="3810"/>
              <wp:wrapSquare wrapText="bothSides"/>
              <wp:docPr id="70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1A2B00E7"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7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1A2B0120"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abstractNum w:abstractNumId="33">
    <w:multiLevelType w:val="singleLevel"/>
    <w:lvl w:ilvl="0">
      <w:start w:val="1"/>
      <w:numFmt w:val="bullet"/>
      <w:lvlText w:val="•"/>
      <w:lvlJc w:val="left"/>
      <w:pPr>
        <w:ind w:left="340" w:hanging="227"/>
      </w:pPr>
      <w:rPr>
        <w:rFonts w:ascii="Arial" w:hAnsi="Arial" w:cs="Arial" w:hint="default"/>
      </w:rPr>
    </w:lvl>
  </w:abstractNum>
  <w:abstractNum w:abstractNumId="34">
    <w:multiLevelType w:val="singleLevel"/>
    <w:lvl w:ilvl="0">
      <w:start w:val="1"/>
      <w:numFmt w:val="decimal"/>
      <w:lvlText w:val="%1."/>
      <w:lvlJc w:val="left"/>
      <w:pPr>
        <w:ind w:left="340" w:hanging="284"/>
      </w:p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customStyle="1" w:styleId="Heading1">
    <w:name w:val="heading 1"/>
    <w:basedOn w:val="Normal"/>
    <w:qFormat/>
    <w:pPr>
      <w:outlineLvl w:val="0"/>
    </w:pPr>
  </w:style>
  <w:style w:type="paragraph" w:customStyle="1" w:styleId="Heading2">
    <w:name w:val="heading 2"/>
    <w:basedOn w:val="Normal"/>
    <w:qFormat/>
    <w:pPr>
      <w:outlineLvl w:val="1"/>
    </w:pPr>
  </w:style>
  <w:style w:type="paragraph" w:customStyle="1" w:styleId="TOC1">
    <w:name w:val="toc 1"/>
    <w:basedOn w:val="Normal"/>
    <w:qFormat/>
  </w:style>
  <w:style w:type="paragraph" w:customStyle="1" w:styleId="TOC2">
    <w:name w:val="toc 2"/>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