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Контрольное управление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927"/>
      </w:tblGrid>
      <w:tr>
        <w:trPr/>
        <w:tc>
          <w:tcPr>
            <w:tcW w:w="9927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1"/>
        <w:gridCol w:w="368"/>
        <w:gridCol w:w="517"/>
        <w:gridCol w:w="7771"/>
      </w:tblGrid>
      <w:tr>
        <w:trPr/>
        <w:tc>
          <w:tcPr>
            <w:tcW w:w="1639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288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14.02.2017  № 10-П/П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Паспорт приоритетного проекта "Доступное дополнительное образование для детей"</w:t>
            </w:r>
          </w:p>
        </w:tc>
      </w:tr>
      <w:tr>
        <w:trPr/>
        <w:tc>
          <w:tcPr>
            <w:tcW w:w="12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6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"п.2.3 Разработать методические рекомендации по организации независимой оценки качества дополнительного образования детей " /Морозов С.И./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Загидуллин Р.Р., Министр образования и науки Ульяновской области, Министерство образования и науки Ульяновской области</w:t>
            </w:r>
          </w:p>
        </w:tc>
      </w:tr>
      <w:tr>
        <w:trPr/>
        <w:tc>
          <w:tcPr>
            <w:tcW w:w="21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7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15.05.2017</w:t>
            </w:r>
          </w:p>
        </w:tc>
      </w:tr>
      <w:tr>
        <w:trPr/>
        <w:tc>
          <w:tcPr>
            <w:tcW w:w="21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7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11.05.2017 12:28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927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ответ на контрольное поручение сообщаем следующее.</w:t>
      </w:r>
    </w:p>
    <w:p>
      <w:pPr>
        <w:pStyle w:val="Normal"/>
        <w:keepNext w:val="true"/>
        <w:autoSpaceDE w:val="false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исполнения контрольной точки 2.7  Федерального Паспорта приоритетного проекта «Доступное дополнительное образования для детей» и п.2.3 Регионального Паспорта приоритетного проекта «Доступное дополнительное образования для детей» разработаны методические рекомендации по организации независимой оценки качества дополнительного образования детей.</w:t>
      </w:r>
    </w:p>
    <w:p>
      <w:pPr>
        <w:pStyle w:val="Normal"/>
        <w:keepNext w:val="true"/>
        <w:autoSpaceDE w:val="false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методические рекомендации рассмотрены и одобрены Институтом развития образования Министерства образования и науки Ульяновской области.</w:t>
      </w:r>
    </w:p>
    <w:p>
      <w:pPr>
        <w:pStyle w:val="Normal"/>
        <w:keepNext w:val="true"/>
        <w:autoSpaceDE w:val="false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Прошу с контроля снять.</w:t>
      </w:r>
    </w:p>
    <w:p>
      <w:pPr>
        <w:pStyle w:val="Normal"/>
        <w:keepNext w:val="true"/>
        <w:autoSpaceDE w:val="fals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keepNext w:val="true"/>
        <w:autoSpaceDE w:val="false"/>
        <w:rPr>
          <w:sz w:val="28"/>
          <w:szCs w:val="28"/>
        </w:rPr>
      </w:pPr>
      <w:r>
        <w:rPr>
          <w:sz w:val="28"/>
          <w:szCs w:val="28"/>
        </w:rPr>
        <w:t>Приложение: на 15 л. в 1 экз.</w:t>
      </w:r>
    </w:p>
    <w:p>
      <w:pPr>
        <w:pStyle w:val="Normal"/>
        <w:keepNext w:val="true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autoSpaceD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autoSpaceDE w:val="false"/>
        <w:rPr>
          <w:sz w:val="28"/>
          <w:szCs w:val="28"/>
        </w:rPr>
      </w:pPr>
      <w:r>
        <w:rPr>
          <w:sz w:val="28"/>
          <w:szCs w:val="28"/>
        </w:rPr>
        <w:t xml:space="preserve">Исполняющий обязанности </w:t>
      </w:r>
    </w:p>
    <w:p>
      <w:pPr>
        <w:pStyle w:val="Normal"/>
        <w:keepNext w:val="true"/>
        <w:autoSpaceDE w:val="false"/>
        <w:rPr>
          <w:sz w:val="28"/>
          <w:szCs w:val="28"/>
        </w:rPr>
      </w:pPr>
      <w:r>
        <w:rPr>
          <w:sz w:val="28"/>
          <w:szCs w:val="28"/>
        </w:rPr>
        <w:t xml:space="preserve">Министра образования и науки </w:t>
      </w:r>
    </w:p>
    <w:p>
      <w:pPr>
        <w:pStyle w:val="Normal"/>
        <w:keepNext w:val="true"/>
        <w:autoSpaceDE w:val="false"/>
        <w:rPr>
          <w:sz w:val="28"/>
          <w:szCs w:val="28"/>
        </w:rPr>
      </w:pPr>
      <w:r>
        <w:rPr>
          <w:sz w:val="28"/>
          <w:szCs w:val="28"/>
        </w:rPr>
        <w:t>Ульяновской области</w:t>
        <w:tab/>
        <w:tab/>
        <w:tab/>
        <w:t xml:space="preserve">                                                    Н.В.Семенова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Антипова Ирина Владимировна</w:t>
      </w:r>
    </w:p>
    <w:p>
      <w:pPr>
        <w:pStyle w:val="Normal"/>
        <w:rPr/>
      </w:pPr>
      <w:r>
        <w:rPr/>
        <w:t>89510962429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2017-05-12T09:07:00Z</dcterms:created>
  <dc:creator>Moris</dc:creator>
  <dc:description/>
  <dc:language>en-US</dc:language>
  <cp:lastModifiedBy>Миткалева</cp:lastModifiedBy>
  <cp:lastPrinted>2007-05-17T12:51:00Z</cp:lastPrinted>
  <dcterms:modified xsi:type="dcterms:W3CDTF">2017-05-12T09:07:00Z</dcterms:modified>
  <cp:revision>2</cp:revision>
  <dc:subject/>
  <dc:title>Перечень док-тов, находящихся на исполнении</dc:title>
</cp:coreProperties>
</file>