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8E" w:rsidRDefault="001422EA">
      <w:pPr>
        <w:autoSpaceDE w:val="0"/>
        <w:autoSpaceDN w:val="0"/>
        <w:spacing w:line="240" w:lineRule="atLeast"/>
        <w:jc w:val="center"/>
        <w:divId w:val="1296764267"/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 w:rsidR="002D278E" w:rsidRDefault="001422EA">
      <w:pPr>
        <w:autoSpaceDE w:val="0"/>
        <w:autoSpaceDN w:val="0"/>
        <w:spacing w:line="240" w:lineRule="atLeast"/>
        <w:ind w:left="1339"/>
        <w:divId w:val="1296764267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9720"/>
      </w:tblGrid>
      <w:tr w:rsidR="002D278E">
        <w:trPr>
          <w:divId w:val="1296764267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Default="001422EA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2D278E" w:rsidRDefault="002D278E">
      <w:pPr>
        <w:autoSpaceDE w:val="0"/>
        <w:autoSpaceDN w:val="0"/>
        <w:jc w:val="center"/>
        <w:divId w:val="1296764267"/>
        <w:rPr>
          <w:i/>
          <w:sz w:val="18"/>
          <w:szCs w:val="18"/>
        </w:rPr>
      </w:pPr>
    </w:p>
    <w:p w:rsidR="002D278E" w:rsidRDefault="002D278E">
      <w:pPr>
        <w:autoSpaceDE w:val="0"/>
        <w:autoSpaceDN w:val="0"/>
        <w:jc w:val="center"/>
        <w:divId w:val="1296764267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/>
      </w:tblPr>
      <w:tblGrid>
        <w:gridCol w:w="1247"/>
        <w:gridCol w:w="361"/>
        <w:gridCol w:w="508"/>
        <w:gridCol w:w="7624"/>
      </w:tblGrid>
      <w:tr w:rsidR="002D278E">
        <w:trPr>
          <w:divId w:val="1296764267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D278E" w:rsidRDefault="001422EA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2D278E">
        <w:trPr>
          <w:divId w:val="129676426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490E75">
              <w:rPr>
                <w:sz w:val="22"/>
                <w:szCs w:val="22"/>
              </w:rPr>
              <w:t>14.02.2017</w:t>
            </w:r>
            <w:r>
              <w:rPr>
                <w:sz w:val="22"/>
                <w:szCs w:val="22"/>
              </w:rPr>
              <w:t xml:space="preserve">  № </w:t>
            </w:r>
            <w:r w:rsidRPr="00490E75">
              <w:rPr>
                <w:sz w:val="22"/>
                <w:szCs w:val="22"/>
              </w:rPr>
              <w:t>10-П/</w:t>
            </w:r>
            <w:proofErr w:type="gramStart"/>
            <w:r w:rsidRPr="00490E75">
              <w:rPr>
                <w:sz w:val="22"/>
                <w:szCs w:val="22"/>
              </w:rPr>
              <w:t>П</w:t>
            </w:r>
            <w:proofErr w:type="gramEnd"/>
            <w:r w:rsidRPr="00490E75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490E75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2D278E">
        <w:trPr>
          <w:divId w:val="129676426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D278E" w:rsidRDefault="001422EA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490E75">
              <w:rPr>
                <w:sz w:val="22"/>
                <w:szCs w:val="22"/>
              </w:rPr>
              <w:t>Паспорт приоритетного проекта "Доступное дополнительное образование для детей"</w:t>
            </w:r>
          </w:p>
        </w:tc>
      </w:tr>
      <w:tr w:rsidR="002D278E">
        <w:trPr>
          <w:divId w:val="1296764267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2D278E" w:rsidRPr="00490E75" w:rsidRDefault="001422EA">
            <w:pPr>
              <w:autoSpaceDE w:val="0"/>
              <w:autoSpaceDN w:val="0"/>
            </w:pPr>
            <w:r w:rsidRPr="00490E75">
              <w:rPr>
                <w:color w:val="000000"/>
                <w:sz w:val="22"/>
                <w:szCs w:val="22"/>
              </w:rPr>
              <w:t>"п.2.7</w:t>
            </w:r>
            <w:proofErr w:type="gramStart"/>
            <w:r w:rsidRPr="00490E75">
              <w:rPr>
                <w:color w:val="000000"/>
                <w:sz w:val="22"/>
                <w:szCs w:val="22"/>
              </w:rPr>
              <w:t xml:space="preserve"> У</w:t>
            </w:r>
            <w:proofErr w:type="gramEnd"/>
            <w:r w:rsidRPr="00490E75">
              <w:rPr>
                <w:color w:val="000000"/>
                <w:sz w:val="22"/>
                <w:szCs w:val="22"/>
              </w:rPr>
              <w:t>твердить перечень региональных олимпиад и конкурсных мероприятий и их очных этапов, проводимых на территории Ульяновской области, направленных на выявление и развитие одаренных детей, на 2017/2018 учебный год" /Морозов С.И./</w:t>
            </w:r>
          </w:p>
        </w:tc>
      </w:tr>
      <w:tr w:rsidR="002D278E">
        <w:trPr>
          <w:divId w:val="129676426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proofErr w:type="gramStart"/>
            <w:r w:rsidRPr="00490E75">
              <w:rPr>
                <w:sz w:val="22"/>
                <w:szCs w:val="22"/>
              </w:rPr>
              <w:t>Семенова Н.В. (дела принял от:</w:t>
            </w:r>
            <w:proofErr w:type="gramEnd"/>
            <w:r w:rsidRPr="00490E75">
              <w:rPr>
                <w:sz w:val="22"/>
                <w:szCs w:val="22"/>
              </w:rPr>
              <w:t xml:space="preserve"> </w:t>
            </w:r>
            <w:proofErr w:type="spellStart"/>
            <w:r w:rsidRPr="00490E75">
              <w:rPr>
                <w:sz w:val="22"/>
                <w:szCs w:val="22"/>
              </w:rPr>
              <w:t>Загидуллин</w:t>
            </w:r>
            <w:proofErr w:type="spellEnd"/>
            <w:r w:rsidRPr="00490E75">
              <w:rPr>
                <w:sz w:val="22"/>
                <w:szCs w:val="22"/>
              </w:rPr>
              <w:t xml:space="preserve"> Р.Р.), Министр образования и науки Ульяновской области, Министерство образования и науки Ульяновской области</w:t>
            </w:r>
          </w:p>
        </w:tc>
      </w:tr>
      <w:tr w:rsidR="002D278E">
        <w:trPr>
          <w:divId w:val="1296764267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15.08.2017, 08.09.2017</w:t>
            </w:r>
          </w:p>
        </w:tc>
      </w:tr>
      <w:tr w:rsidR="002D278E">
        <w:trPr>
          <w:divId w:val="1296764267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Default="001422E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2D278E" w:rsidRDefault="002D278E"/>
        </w:tc>
      </w:tr>
      <w:tr w:rsidR="002D278E">
        <w:trPr>
          <w:divId w:val="129676426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Pr="00490E75" w:rsidRDefault="001422E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490E75">
              <w:t>08.09.2017 11:03</w:t>
            </w:r>
            <w:r>
              <w:t> </w:t>
            </w:r>
            <w:r w:rsidRPr="00490E75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490E75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490E75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2D278E">
        <w:trPr>
          <w:divId w:val="1296764267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2D278E" w:rsidRDefault="002D278E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2D278E">
        <w:trPr>
          <w:divId w:val="1296764267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D278E" w:rsidRDefault="001422EA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490E75" w:rsidRDefault="00490E75" w:rsidP="00490E75">
      <w:pPr>
        <w:keepNext/>
        <w:autoSpaceDE w:val="0"/>
        <w:autoSpaceDN w:val="0"/>
        <w:ind w:firstLine="709"/>
        <w:jc w:val="both"/>
        <w:divId w:val="12967642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ответ на контрольное поручение сообщаю следующее.</w:t>
      </w:r>
    </w:p>
    <w:p w:rsidR="00490E75" w:rsidRDefault="00490E75" w:rsidP="00490E75">
      <w:pPr>
        <w:keepNext/>
        <w:autoSpaceDE w:val="0"/>
        <w:autoSpaceDN w:val="0"/>
        <w:ind w:firstLine="709"/>
        <w:jc w:val="both"/>
        <w:divId w:val="12967642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федеральным паспортом приоритетного проекта «Доступное дополнительное образование для детей» перечень конкурсных мероприятий, олимпиад и соревнований,  проводимых для школьников, на 2017-2018 учебный год пока не утверждён.</w:t>
      </w:r>
    </w:p>
    <w:p w:rsidR="00490E75" w:rsidRPr="007F24FF" w:rsidRDefault="00490E75" w:rsidP="00490E75">
      <w:pPr>
        <w:keepNext/>
        <w:autoSpaceDE w:val="0"/>
        <w:autoSpaceDN w:val="0"/>
        <w:ind w:firstLine="709"/>
        <w:jc w:val="both"/>
        <w:divId w:val="12967642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связи с большим количеством мероприятий, проводимых в регионе, являющимися отборочными этапами всероссийских мероприятий, региональный перечень утверждается в согласовании с российским перечнем.</w:t>
      </w:r>
    </w:p>
    <w:p w:rsidR="00490E75" w:rsidRDefault="00490E75" w:rsidP="00490E75">
      <w:pPr>
        <w:ind w:firstLine="709"/>
        <w:divId w:val="1296764267"/>
        <w:rPr>
          <w:sz w:val="28"/>
          <w:szCs w:val="28"/>
        </w:rPr>
      </w:pPr>
      <w:r>
        <w:rPr>
          <w:sz w:val="28"/>
          <w:szCs w:val="28"/>
        </w:rPr>
        <w:t>Прошу срок контроля продлить до 30 сентября 2017 г.</w:t>
      </w: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  <w:proofErr w:type="gramStart"/>
      <w:r>
        <w:rPr>
          <w:sz w:val="28"/>
          <w:szCs w:val="28"/>
        </w:rPr>
        <w:t>Исполняющий</w:t>
      </w:r>
      <w:proofErr w:type="gramEnd"/>
      <w:r>
        <w:rPr>
          <w:sz w:val="28"/>
          <w:szCs w:val="28"/>
        </w:rPr>
        <w:t xml:space="preserve"> обязанности Министра</w:t>
      </w:r>
    </w:p>
    <w:p w:rsidR="00490E75" w:rsidRDefault="00490E75" w:rsidP="00490E75">
      <w:pPr>
        <w:divId w:val="1296764267"/>
        <w:rPr>
          <w:sz w:val="28"/>
          <w:szCs w:val="28"/>
        </w:rPr>
      </w:pPr>
      <w:r>
        <w:rPr>
          <w:sz w:val="28"/>
          <w:szCs w:val="28"/>
        </w:rPr>
        <w:t>образования и науки Ульяновской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А.А.Шкляр</w:t>
      </w:r>
      <w:bookmarkStart w:id="0" w:name="_GoBack"/>
      <w:bookmarkEnd w:id="0"/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Default="00490E75" w:rsidP="00490E75">
      <w:pPr>
        <w:divId w:val="1296764267"/>
        <w:rPr>
          <w:sz w:val="28"/>
          <w:szCs w:val="28"/>
        </w:rPr>
      </w:pPr>
    </w:p>
    <w:p w:rsidR="00490E75" w:rsidRPr="00806A79" w:rsidRDefault="00490E75" w:rsidP="00490E75">
      <w:pPr>
        <w:divId w:val="1296764267"/>
        <w:rPr>
          <w:sz w:val="22"/>
          <w:szCs w:val="28"/>
        </w:rPr>
      </w:pPr>
      <w:r w:rsidRPr="00806A79">
        <w:rPr>
          <w:sz w:val="22"/>
          <w:szCs w:val="28"/>
        </w:rPr>
        <w:t>Антипова Ирина Владимировна</w:t>
      </w:r>
    </w:p>
    <w:p w:rsidR="00490E75" w:rsidRPr="00806A79" w:rsidRDefault="00490E75" w:rsidP="00490E75">
      <w:pPr>
        <w:divId w:val="1296764267"/>
        <w:rPr>
          <w:sz w:val="22"/>
          <w:szCs w:val="28"/>
        </w:rPr>
      </w:pPr>
      <w:r w:rsidRPr="00806A79">
        <w:rPr>
          <w:sz w:val="22"/>
          <w:szCs w:val="28"/>
        </w:rPr>
        <w:t>8 9810962429</w:t>
      </w:r>
    </w:p>
    <w:sectPr w:rsidR="00490E75" w:rsidRPr="00806A79" w:rsidSect="00CA02CA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B96845"/>
    <w:rsid w:val="001422EA"/>
    <w:rsid w:val="002D278E"/>
    <w:rsid w:val="003A09BB"/>
    <w:rsid w:val="00490E75"/>
    <w:rsid w:val="00B96845"/>
    <w:rsid w:val="00CA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0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76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Кондратьева Л</cp:lastModifiedBy>
  <cp:revision>2</cp:revision>
  <cp:lastPrinted>2007-05-17T08:51:00Z</cp:lastPrinted>
  <dcterms:created xsi:type="dcterms:W3CDTF">2017-09-08T12:39:00Z</dcterms:created>
  <dcterms:modified xsi:type="dcterms:W3CDTF">2017-09-08T12:39:00Z</dcterms:modified>
</cp:coreProperties>
</file>