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Контрольное управление</w:t>
      </w:r>
    </w:p>
    <w:tbl>
      <w:tblPr>
        <w:tblW w:w="5150" w:type="pct"/>
        <w:jc w:val="start"/>
        <w:tblInd w:w="-36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9927"/>
      </w:tblGrid>
      <w:tr>
        <w:trPr/>
        <w:tc>
          <w:tcPr>
            <w:tcW w:w="9927" w:type="dxa"/>
            <w:tcBorders/>
            <w:shd w:fill="C0C0C0" w:val="clear"/>
          </w:tcPr>
          <w:p>
            <w:pPr>
              <w:pStyle w:val="Normal"/>
              <w:autoSpaceDE w:val="false"/>
              <w:ind w:start="-40" w:firstLine="40"/>
              <w:jc w:val="center"/>
              <w:rPr>
                <w:rFonts w:ascii="Impact" w:hAnsi="Impact" w:cs="Impact"/>
              </w:rPr>
            </w:pPr>
            <w:r>
              <w:rPr/>
              <w:t> </w:t>
            </w: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start"/>
        <w:tblInd w:w="-348" w:type="dxa"/>
        <w:tblBorders>
          <w:top w:val="single" w:sz="8" w:space="0" w:color="C0C0C0"/>
          <w:bottom w:val="single" w:sz="8" w:space="0" w:color="C0C0C0"/>
          <w:insideH w:val="single" w:sz="8" w:space="0" w:color="C0C0C0"/>
        </w:tblBorders>
        <w:tblCellMar>
          <w:top w:w="28" w:type="dxa"/>
          <w:start w:w="28" w:type="dxa"/>
          <w:bottom w:w="28" w:type="dxa"/>
          <w:end w:w="28" w:type="dxa"/>
        </w:tblCellMar>
      </w:tblPr>
      <w:tblGrid>
        <w:gridCol w:w="1271"/>
        <w:gridCol w:w="368"/>
        <w:gridCol w:w="517"/>
        <w:gridCol w:w="7771"/>
      </w:tblGrid>
      <w:tr>
        <w:trPr/>
        <w:tc>
          <w:tcPr>
            <w:tcW w:w="1639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288" w:type="dxa"/>
            <w:gridSpan w:val="2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14.02.2017  № 6-П/П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  <w:bottom w:val="single" w:sz="8" w:space="0" w:color="C0C0C0"/>
              <w:insideH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Паспорт приоритетного проекта "Создание современной образовательной среды для школьников"</w:t>
            </w:r>
          </w:p>
        </w:tc>
      </w:tr>
      <w:tr>
        <w:trPr/>
        <w:tc>
          <w:tcPr>
            <w:tcW w:w="1271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656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"п.3.5 Заключить соглашения между Министерством образования и науки Ульяновской области и администрациями муниципальных образований о предоставлении субсидий из федерального и областного бюджетов на создание новых мест в общеобразовательных организациях" /Морозов С.И./</w:t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Семенова Н.В., Заместитель министра, Министр образования и науки Ульяновской области Загидуллин Р.Р.</w:t>
            </w:r>
          </w:p>
        </w:tc>
      </w:tr>
      <w:tr>
        <w:trPr/>
        <w:tc>
          <w:tcPr>
            <w:tcW w:w="2156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771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color w:val="000000"/>
                <w:sz w:val="22"/>
                <w:szCs w:val="22"/>
                <w:lang w:val="en-US"/>
              </w:rPr>
              <w:t>01.06.2017</w:t>
            </w:r>
          </w:p>
        </w:tc>
      </w:tr>
      <w:tr>
        <w:trPr/>
        <w:tc>
          <w:tcPr>
            <w:tcW w:w="2156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771" w:type="dxa"/>
            <w:tcBorders>
              <w:top w:val="single" w:sz="8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25.05.2017 12:36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927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927" w:type="dxa"/>
            <w:gridSpan w:val="4"/>
            <w:tcBorders/>
            <w:shd w:fill="C0C0C0" w:val="clear"/>
            <w:tcMar>
              <w:top w:w="0" w:type="dxa"/>
              <w:start w:w="40" w:type="dxa"/>
              <w:bottom w:w="0" w:type="dxa"/>
              <w:end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keepNext w:val="true"/>
        <w:autoSpaceDE w:val="false"/>
        <w:spacing w:lineRule="atLeast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autoSpaceDE w:val="false"/>
        <w:spacing w:lineRule="atLeast" w:line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Ульяновской области сообщает следующее.</w:t>
      </w:r>
    </w:p>
    <w:p>
      <w:pPr>
        <w:pStyle w:val="Normal"/>
        <w:keepNext w:val="true"/>
        <w:autoSpaceDE w:val="false"/>
        <w:spacing w:lineRule="atLeast" w:line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Дополнительным соглашением от 24.03.2017 № 074-08-462/1</w:t>
        <w:br/>
        <w:t>к Соглашению от 16.02.2017  № 074-08-462 между Министерством образования и науки Российской Федерации и Правительством Ульяновской области о предоставлении субсидии из федерального бюджета бюджету Ульяновской области на софинансирование расходов, возникающих при реализации государственных программ субъектов Российской Федерации, на реализацию мероприятий по созданию в субъектах Российской Федерации (исходя из прогнозируемой потребности) новых мест в общеобразовательных организациях в рамках подпрограммы «Развитие дошкольного, общего и дополнительного образования детей» государственной программы Российской Федерации «Развитие образования» на 2013 - 2020 годы внесены изменения в Перечень мероприятий, в целях софинансирования которых предоставляется Субсидия, в соответствии с которыми исполнение мероприятия «Модернизация инфраструктуры общего образования» стало возможным путём  приобретения (выкупа), в том числе оснащения новых мест в общеобразовательных организациях средствами обучения и воспитания, необходимыми для реализации образовательных программ начального общего, основного общего и среднего общего образования.</w:t>
      </w:r>
    </w:p>
    <w:p>
      <w:pPr>
        <w:pStyle w:val="Normal"/>
        <w:keepNext w:val="true"/>
        <w:autoSpaceDE w:val="false"/>
        <w:spacing w:lineRule="atLeast" w:line="24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избежание нарушения требований антимонопольного законодательства заключение контрактов купли-продажи зданий возможно только после завершения строительства и ввода в эксплуатацию зданий</w:t>
        <w:br/>
        <w:t xml:space="preserve">и определения конкретных объектов, которые планируется приобрести. </w:t>
      </w:r>
    </w:p>
    <w:p>
      <w:pPr>
        <w:pStyle w:val="Normal"/>
        <w:keepNext w:val="true"/>
        <w:autoSpaceDE w:val="false"/>
        <w:spacing w:lineRule="atLeast" w:line="240"/>
        <w:ind w:firstLine="709"/>
        <w:jc w:val="both"/>
        <w:rPr/>
      </w:pPr>
      <w:r>
        <w:rPr>
          <w:color w:val="000000"/>
          <w:sz w:val="28"/>
          <w:szCs w:val="28"/>
        </w:rPr>
        <w:t>Таким образом, заключение соглашений между Министерством образования и науки Ульяновской области и администрациями муниципальных образований о предоставлении субсидий из федерального и областного бюджетов на создание новых мест в общеобразовательных организациях в</w:t>
      </w:r>
      <w:r>
        <w:rPr>
          <w:sz w:val="28"/>
          <w:szCs w:val="28"/>
        </w:rPr>
        <w:t xml:space="preserve"> соответствии с вышеуказанными изменениями и с учётом необходимости осуществления приобретения (выкупа) зданий </w:t>
      </w:r>
      <w:r>
        <w:rPr>
          <w:color w:val="000000"/>
          <w:sz w:val="28"/>
          <w:szCs w:val="28"/>
        </w:rPr>
        <w:t>будет произведено до 20 декабря 2017 года, после определения конкретных объектов, при условии окончания их строительства и введения зданий в эксплуатацию.</w:t>
      </w:r>
    </w:p>
    <w:p>
      <w:pPr>
        <w:pStyle w:val="Normal"/>
        <w:keepNext w:val="true"/>
        <w:autoSpaceDE w:val="false"/>
        <w:spacing w:lineRule="atLeast" w:line="24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Прошу продлить срок контроля до 20.12.2017.</w:t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Министр образования и науки</w:t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Ульяновской области                                                                       Н.В.Семенова</w:t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  <w:t>Лыжов Филипп Сергеевич</w:t>
      </w:r>
    </w:p>
    <w:p>
      <w:pPr>
        <w:pStyle w:val="Normal"/>
        <w:keepNext w:val="true"/>
        <w:autoSpaceDE w:val="false"/>
        <w:spacing w:lineRule="atLeast" w:line="240"/>
        <w:jc w:val="both"/>
        <w:rPr>
          <w:color w:val="000000"/>
        </w:rPr>
      </w:pPr>
      <w:r>
        <w:rPr>
          <w:color w:val="000000"/>
        </w:rPr>
        <w:t>41-79-42</w:t>
      </w:r>
    </w:p>
    <w:sectPr>
      <w:type w:val="nextPage"/>
      <w:pgSz w:w="11906" w:h="16838"/>
      <w:pgMar w:left="1701" w:right="567" w:header="0" w:top="1134" w:footer="0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mpact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LibreOffice/6.0.1.1$Linux_X86_64 LibreOffice_project/60bfb1526849283ce2491346ed2aa51c465abfe6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2017-05-25T11:39:00Z</dcterms:created>
  <dc:creator>Moris</dc:creator>
  <dc:description/>
  <cp:keywords/>
  <dc:language>en-US</dc:language>
  <cp:lastModifiedBy>Пользователь</cp:lastModifiedBy>
  <cp:lastPrinted>2017-05-25T15:16:00Z</cp:lastPrinted>
  <dcterms:modified xsi:type="dcterms:W3CDTF">2017-05-25T14:48:00Z</dcterms:modified>
  <cp:revision>4</cp:revision>
  <dc:subject/>
  <dc:title>Перечень док-тов, находящихся на исполнении</dc:title>
</cp:coreProperties>
</file>