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start="1339" w:hanging="0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14-П/П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Повышение рождаемости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"п.60_11 Организовать ежеквартальный выезд с целью проверки межведомственной работы по сопровождению семей"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Гурьева Н.С., Заместитель директора департамента – начальник отдела, Отдел семейной‚демографической политики и социального благополучия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10.04.2018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12.02.2018 11:40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star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keepNext w:val="true"/>
        <w:autoSpaceDE w:val="false"/>
        <w:spacing w:lineRule="atLeast" w:line="240"/>
        <w:ind w:start="-360" w:firstLine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поручением сообщаем следующее. </w:t>
      </w:r>
    </w:p>
    <w:p>
      <w:pPr>
        <w:pStyle w:val="Normal"/>
        <w:keepNext w:val="true"/>
        <w:autoSpaceDE w:val="false"/>
        <w:spacing w:lineRule="atLeast" w:line="240"/>
        <w:ind w:start="-360" w:firstLine="106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 итогам первого квартала 2018 года было о</w:t>
      </w:r>
      <w:r>
        <w:rPr>
          <w:color w:val="000000"/>
          <w:sz w:val="28"/>
          <w:szCs w:val="28"/>
        </w:rPr>
        <w:t xml:space="preserve">рганизовано 6 выездов с целью проверки межведомственной работы по сопровождению семей в следующие районы: МО «Сурский район» (19.01.), Ленинский район МО «город Ульяновск» (24.01.), МО «город Димитровград» (07.02.), Железнодорожный район МО «город Ульяновск» (21.02.), МО «Старокулаткинский район» (28.02.), МО «Радищевский район» (21.03.).  </w:t>
      </w:r>
    </w:p>
    <w:p>
      <w:pPr>
        <w:pStyle w:val="Normal"/>
        <w:keepNext w:val="true"/>
        <w:autoSpaceDE w:val="false"/>
        <w:spacing w:lineRule="atLeast" w:line="240"/>
        <w:ind w:start="-360" w:firstLine="106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итогам проверок проведён анализ межведомственной работы по сопровождению семей, даны рекомендации по исправлению выявленных проблем.  </w:t>
      </w:r>
    </w:p>
    <w:p>
      <w:pPr>
        <w:pStyle w:val="Normal"/>
        <w:keepNext w:val="true"/>
        <w:autoSpaceDE w:val="false"/>
        <w:spacing w:lineRule="atLeast" w:line="240"/>
        <w:ind w:start="-360" w:hanging="0"/>
        <w:rPr>
          <w:sz w:val="28"/>
          <w:szCs w:val="28"/>
        </w:rPr>
      </w:pPr>
      <w:r>
        <w:rPr>
          <w:b/>
        </w:rPr>
        <w:tab/>
        <w:tab/>
      </w:r>
      <w:r>
        <w:rPr>
          <w:sz w:val="28"/>
          <w:szCs w:val="28"/>
        </w:rPr>
        <w:t>Прошу снять с контроля.</w:t>
      </w:r>
    </w:p>
    <w:p>
      <w:pPr>
        <w:pStyle w:val="Normal"/>
        <w:keepNext w:val="true"/>
        <w:autoSpaceDE w:val="false"/>
        <w:spacing w:lineRule="atLeast" w:line="240"/>
        <w:ind w:start="-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start="-360" w:hanging="0"/>
        <w:rPr>
          <w:b/>
          <w:b/>
          <w:sz w:val="2"/>
        </w:rPr>
      </w:pPr>
      <w:r>
        <w:rPr>
          <w:b/>
          <w:sz w:val="2"/>
        </w:rPr>
      </w:r>
    </w:p>
    <w:p>
      <w:pPr>
        <w:pStyle w:val="Normal"/>
        <w:ind w:start="-360" w:hanging="0"/>
        <w:rPr>
          <w:sz w:val="2"/>
        </w:rPr>
      </w:pPr>
      <w:r>
        <w:rPr>
          <w:sz w:val="2"/>
        </w:rPr>
      </w:r>
    </w:p>
    <w:p>
      <w:pPr>
        <w:pStyle w:val="Normal"/>
        <w:ind w:start="-360" w:hanging="0"/>
        <w:rPr>
          <w:sz w:val="2"/>
        </w:rPr>
      </w:pPr>
      <w:r>
        <w:rPr>
          <w:sz w:val="2"/>
        </w:rPr>
      </w:r>
    </w:p>
    <w:p>
      <w:pPr>
        <w:pStyle w:val="Normal"/>
        <w:autoSpaceDE w:val="false"/>
        <w:rPr>
          <w:sz w:val="2"/>
        </w:rPr>
      </w:pPr>
      <w:r>
        <w:rPr>
          <w:sz w:val="2"/>
        </w:rPr>
      </w:r>
    </w:p>
    <w:p>
      <w:pPr>
        <w:pStyle w:val="Normal"/>
        <w:autoSpaceDE w:val="false"/>
        <w:rPr/>
      </w:pPr>
      <w:r>
        <w:rPr/>
      </w:r>
    </w:p>
    <w:p>
      <w:pPr>
        <w:pStyle w:val="Normal"/>
        <w:ind w:start="-284" w:hanging="0"/>
        <w:rPr>
          <w:sz w:val="28"/>
          <w:szCs w:val="28"/>
        </w:rPr>
      </w:pPr>
      <w:r>
        <w:rPr>
          <w:sz w:val="28"/>
          <w:szCs w:val="28"/>
        </w:rPr>
        <w:t xml:space="preserve">Исполняющий обязанности </w:t>
      </w:r>
    </w:p>
    <w:p>
      <w:pPr>
        <w:pStyle w:val="Normal"/>
        <w:ind w:start="-284" w:hanging="0"/>
        <w:rPr>
          <w:sz w:val="28"/>
          <w:szCs w:val="28"/>
        </w:rPr>
      </w:pPr>
      <w:r>
        <w:rPr>
          <w:sz w:val="28"/>
          <w:szCs w:val="28"/>
        </w:rPr>
        <w:t>директора департамента семейной,</w:t>
      </w:r>
    </w:p>
    <w:p>
      <w:pPr>
        <w:pStyle w:val="Normal"/>
        <w:ind w:start="-284" w:hanging="0"/>
        <w:rPr>
          <w:sz w:val="28"/>
          <w:szCs w:val="28"/>
        </w:rPr>
      </w:pPr>
      <w:r>
        <w:rPr>
          <w:sz w:val="28"/>
          <w:szCs w:val="28"/>
        </w:rPr>
        <w:t xml:space="preserve">демографической политики и охраны </w:t>
      </w:r>
    </w:p>
    <w:p>
      <w:pPr>
        <w:pStyle w:val="Normal"/>
        <w:ind w:start="-284" w:hanging="0"/>
        <w:rPr>
          <w:sz w:val="28"/>
          <w:szCs w:val="28"/>
        </w:rPr>
      </w:pPr>
      <w:r>
        <w:rPr>
          <w:sz w:val="28"/>
          <w:szCs w:val="28"/>
        </w:rPr>
        <w:t>прав несовершеннолетних                                                                   Н.Н.Габбасова</w:t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-360" w:hanging="0"/>
        <w:rPr/>
      </w:pPr>
      <w:r>
        <w:rPr/>
        <w:t xml:space="preserve">Батракова Галина Александровна </w:t>
      </w:r>
    </w:p>
    <w:p>
      <w:pPr>
        <w:pStyle w:val="Normal"/>
        <w:ind w:start="-360" w:hanging="0"/>
        <w:rPr/>
      </w:pPr>
      <w:r>
        <w:rPr/>
        <w:t xml:space="preserve">Сухова Светлана Анатольевна </w:t>
      </w:r>
    </w:p>
    <w:p>
      <w:pPr>
        <w:pStyle w:val="Normal"/>
        <w:ind w:start="-360" w:hanging="0"/>
        <w:rPr/>
      </w:pPr>
      <w:r>
        <w:rPr/>
        <w:t>44-96-67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LibreOffice/6.0.1.1$Linux_X86_64 LibreOffice_project/60bfb1526849283ce2491346ed2aa51c465abfe6</Application>
  <Pages>2</Pages>
  <Words>174</Words>
  <Characters>1326</Characters>
  <CharactersWithSpaces>1669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2018-02-12T10:40:00Z</dcterms:created>
  <dc:creator>Moris</dc:creator>
  <dc:description/>
  <cp:keywords/>
  <dc:language>en-US</dc:language>
  <cp:lastModifiedBy>Наталья Н.А. Хамзина</cp:lastModifiedBy>
  <cp:lastPrinted>2018-03-29T12:51:00Z</cp:lastPrinted>
  <dcterms:modified xsi:type="dcterms:W3CDTF">2018-03-29T11:51:00Z</dcterms:modified>
  <cp:revision>6</cp:revision>
  <dc:subject/>
  <dc:title>Перечень док-тов, находящихся на исполнении</dc:title>
</cp:coreProperties>
</file>