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DATA606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Alex Zhou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9/15/2022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Project plan：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content of sentiment analysis has been decided at the beginning of the course.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first month will be spent reading a lot of papers on sentiment analysis and Twitter analytics and deciding on the final data to use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project wanted to analyze the impact of twitter on stocks, but the data reading became an obstacle. (Due to the limitations of the Twitter developer platform, a large amount of data was difficult to obtain).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searched some papers on sentiment analysis and github for ways to get data. Eventually found twitter data on kaggle about US elections.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thought this data was perfect for sentiment analysis and then decided on the answers I needed to find. Would Biden score higher on sentiment analysis than trump? This means that more people supported Biden, so Biden winning is public opinion, not fraud.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Since the project was done independently, I needed to have a regulatory system for my content. For example, using two sets of sentiment analysis tools to get scores and then making comparisons.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Material reading, topic selection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WEEK5-7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completion for the first version of the project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WEEK8-12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Optimization and tuning issues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WEEK12-14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Completion of thesis and related documents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PPT and report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