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9693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 xml:space="preserve">Análisis de Encuesta - RM </w:t>
      </w:r>
      <w:proofErr w:type="spellStart"/>
      <w:r w:rsidRPr="00844A92">
        <w:rPr>
          <w:rFonts w:ascii="Arial" w:hAnsi="Arial" w:cs="Arial"/>
          <w:b/>
          <w:bCs/>
          <w:sz w:val="24"/>
          <w:szCs w:val="24"/>
        </w:rPr>
        <w:t>Doney</w:t>
      </w:r>
      <w:proofErr w:type="spellEnd"/>
    </w:p>
    <w:p w14:paraId="71F61F7E" w14:textId="77777777" w:rsid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381868AF" w14:textId="0F4F582B" w:rsid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Introducción</w:t>
      </w:r>
    </w:p>
    <w:p w14:paraId="7F011726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1B74CEE7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sz w:val="24"/>
          <w:szCs w:val="24"/>
        </w:rPr>
        <w:t xml:space="preserve">Este informe presenta los resultados del análisis de la encuesta aplicada para validar la hipótesis de negocio de RM </w:t>
      </w:r>
      <w:proofErr w:type="spellStart"/>
      <w:r w:rsidRPr="00844A92">
        <w:rPr>
          <w:rFonts w:ascii="Arial" w:hAnsi="Arial" w:cs="Arial"/>
          <w:sz w:val="24"/>
          <w:szCs w:val="24"/>
        </w:rPr>
        <w:t>Doney</w:t>
      </w:r>
      <w:proofErr w:type="spellEnd"/>
      <w:r w:rsidRPr="00844A92">
        <w:rPr>
          <w:rFonts w:ascii="Arial" w:hAnsi="Arial" w:cs="Arial"/>
          <w:sz w:val="24"/>
          <w:szCs w:val="24"/>
        </w:rPr>
        <w:t xml:space="preserve">, utilizando como marco teórico las teorías de Maslow (Jerarquía de Necesidades), Herzberg (Teoría de los Dos Factores) y </w:t>
      </w:r>
      <w:proofErr w:type="spellStart"/>
      <w:r w:rsidRPr="00844A92">
        <w:rPr>
          <w:rFonts w:ascii="Arial" w:hAnsi="Arial" w:cs="Arial"/>
          <w:sz w:val="24"/>
          <w:szCs w:val="24"/>
        </w:rPr>
        <w:t>Vroom</w:t>
      </w:r>
      <w:proofErr w:type="spellEnd"/>
      <w:r w:rsidRPr="00844A92">
        <w:rPr>
          <w:rFonts w:ascii="Arial" w:hAnsi="Arial" w:cs="Arial"/>
          <w:sz w:val="24"/>
          <w:szCs w:val="24"/>
        </w:rPr>
        <w:t xml:space="preserve"> (Teoría de la Expectativa).</w:t>
      </w:r>
    </w:p>
    <w:p w14:paraId="6B3238C6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sz w:val="24"/>
          <w:szCs w:val="24"/>
        </w:rPr>
        <w:t>La encuesta constó de 5 preguntas cerradas dirigidas a validar aspectos motivacionales, necesidades y expectativas de los potenciales clientes en relación con el servicio de reciclaje.</w:t>
      </w:r>
    </w:p>
    <w:p w14:paraId="00B9015D" w14:textId="67E21B51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61911B9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47602F5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Resultados Generales</w:t>
      </w:r>
    </w:p>
    <w:p w14:paraId="4E5C575B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Promedio de respuestas por pregunta (escala de 1 a 5):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6"/>
        <w:gridCol w:w="1182"/>
      </w:tblGrid>
      <w:tr w:rsidR="00844A92" w:rsidRPr="00844A92" w14:paraId="57590CF4" w14:textId="77777777" w:rsidTr="00844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02802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A92">
              <w:rPr>
                <w:rFonts w:ascii="Arial" w:hAnsi="Arial" w:cs="Arial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14:paraId="005BA86D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A92">
              <w:rPr>
                <w:rFonts w:ascii="Arial" w:hAnsi="Arial" w:cs="Arial"/>
                <w:b/>
                <w:bCs/>
                <w:sz w:val="24"/>
                <w:szCs w:val="24"/>
              </w:rPr>
              <w:t>Promedio</w:t>
            </w:r>
          </w:p>
        </w:tc>
      </w:tr>
      <w:tr w:rsidR="00844A92" w:rsidRPr="00844A92" w14:paraId="63AD14FD" w14:textId="77777777" w:rsidTr="00844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BEB1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Reciclar me hace sentir que estoy contribuyendo al medio ambiente (Maslow)</w:t>
            </w:r>
          </w:p>
        </w:tc>
        <w:tc>
          <w:tcPr>
            <w:tcW w:w="0" w:type="auto"/>
            <w:vAlign w:val="center"/>
            <w:hideMark/>
          </w:tcPr>
          <w:p w14:paraId="176A4A32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4.26</w:t>
            </w:r>
          </w:p>
        </w:tc>
      </w:tr>
      <w:tr w:rsidR="00844A92" w:rsidRPr="00844A92" w14:paraId="1B706175" w14:textId="77777777" w:rsidTr="00844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09ED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Me sentiría más motivado si viera el impacto positivo (Herzberg)</w:t>
            </w:r>
          </w:p>
        </w:tc>
        <w:tc>
          <w:tcPr>
            <w:tcW w:w="0" w:type="auto"/>
            <w:vAlign w:val="center"/>
            <w:hideMark/>
          </w:tcPr>
          <w:p w14:paraId="7C887EAB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4.31</w:t>
            </w:r>
          </w:p>
        </w:tc>
      </w:tr>
      <w:tr w:rsidR="00844A92" w:rsidRPr="00844A92" w14:paraId="40101C5E" w14:textId="77777777" w:rsidTr="00844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8F4F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Si el proceso fuera más fácil, reciclaría regularmente (</w:t>
            </w:r>
            <w:proofErr w:type="spellStart"/>
            <w:r w:rsidRPr="00844A92">
              <w:rPr>
                <w:rFonts w:ascii="Arial" w:hAnsi="Arial" w:cs="Arial"/>
                <w:sz w:val="24"/>
                <w:szCs w:val="24"/>
              </w:rPr>
              <w:t>Vroom</w:t>
            </w:r>
            <w:proofErr w:type="spellEnd"/>
            <w:r w:rsidRPr="00844A9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21A051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4.19</w:t>
            </w:r>
          </w:p>
        </w:tc>
      </w:tr>
      <w:tr w:rsidR="00844A92" w:rsidRPr="00844A92" w14:paraId="54D32B7E" w14:textId="77777777" w:rsidTr="00844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0CED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No reciclo por falta de acceso a servicios confiables (Herzberg - Higiénicos)</w:t>
            </w:r>
          </w:p>
        </w:tc>
        <w:tc>
          <w:tcPr>
            <w:tcW w:w="0" w:type="auto"/>
            <w:vAlign w:val="center"/>
            <w:hideMark/>
          </w:tcPr>
          <w:p w14:paraId="0685C495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3.55</w:t>
            </w:r>
          </w:p>
        </w:tc>
      </w:tr>
      <w:tr w:rsidR="00844A92" w:rsidRPr="00844A92" w14:paraId="24882209" w14:textId="77777777" w:rsidTr="00844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76C9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Reciclaría más si hubiera incentivos tangibles (</w:t>
            </w:r>
            <w:proofErr w:type="spellStart"/>
            <w:r w:rsidRPr="00844A92">
              <w:rPr>
                <w:rFonts w:ascii="Arial" w:hAnsi="Arial" w:cs="Arial"/>
                <w:sz w:val="24"/>
                <w:szCs w:val="24"/>
              </w:rPr>
              <w:t>Vroom</w:t>
            </w:r>
            <w:proofErr w:type="spellEnd"/>
            <w:r w:rsidRPr="00844A92">
              <w:rPr>
                <w:rFonts w:ascii="Arial" w:hAnsi="Arial" w:cs="Arial"/>
                <w:sz w:val="24"/>
                <w:szCs w:val="24"/>
              </w:rPr>
              <w:t xml:space="preserve"> - Instrumentalidad)</w:t>
            </w:r>
          </w:p>
        </w:tc>
        <w:tc>
          <w:tcPr>
            <w:tcW w:w="0" w:type="auto"/>
            <w:vAlign w:val="center"/>
            <w:hideMark/>
          </w:tcPr>
          <w:p w14:paraId="4531DA15" w14:textId="77777777" w:rsidR="00844A92" w:rsidRPr="00844A92" w:rsidRDefault="00844A92" w:rsidP="00844A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844A92">
              <w:rPr>
                <w:rFonts w:ascii="Arial" w:hAnsi="Arial" w:cs="Arial"/>
                <w:sz w:val="24"/>
                <w:szCs w:val="24"/>
              </w:rPr>
              <w:t>3.81</w:t>
            </w:r>
          </w:p>
        </w:tc>
      </w:tr>
    </w:tbl>
    <w:p w14:paraId="6B5A6157" w14:textId="77777777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0120CFC" w14:textId="67FDEB2E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72DB7B" wp14:editId="1CEF9C89">
            <wp:extent cx="5612130" cy="2545080"/>
            <wp:effectExtent l="0" t="0" r="7620" b="7620"/>
            <wp:docPr id="1162939297" name="Imagen 1" descr="Gráfico de las respuestas de Formularios. Título de la pregunta: Reciclar me hace sentir que estoy contribuyendo de manera significativa a la protección del medio ambiente.&#10;. Número de respuestas: 42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ráfico de las respuestas de Formularios. Título de la pregunta: Reciclar me hace sentir que estoy contribuyendo de manera significativa a la protección del medio ambiente.&#10;. Número de respuestas: 42 respue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1E49" w14:textId="77777777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BD60010" w14:textId="31F0187E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34D41" wp14:editId="72BB77CB">
            <wp:extent cx="5612130" cy="2545080"/>
            <wp:effectExtent l="0" t="0" r="7620" b="7620"/>
            <wp:docPr id="1155093193" name="Imagen 2" descr="Gráfico de las respuestas de Formularios. Título de la pregunta: Me sentiría más motivado a reciclar si pudiera ver claramente el impacto ambiental positivo de mis acciones.&#10;. Número de respuestas: 42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ráfico de las respuestas de Formularios. Título de la pregunta: Me sentiría más motivado a reciclar si pudiera ver claramente el impacto ambiental positivo de mis acciones.&#10;. Número de respuestas: 42 respue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859B" w14:textId="43991681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7D8269" wp14:editId="4CE47078">
            <wp:extent cx="5612130" cy="2362835"/>
            <wp:effectExtent l="0" t="0" r="7620" b="0"/>
            <wp:docPr id="1449905013" name="Imagen 3" descr="Gráfico de las respuestas de Formularios. Título de la pregunta: Si el proceso de reciclaje fuera más fácil y accesible, estaría dispuesto(a) a hacerlo regularmente.&#10;. Número de respuestas: 42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ráfico de las respuestas de Formularios. Título de la pregunta: Si el proceso de reciclaje fuera más fácil y accesible, estaría dispuesto(a) a hacerlo regularmente.&#10;. Número de respuestas: 42 respue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D2DA" w14:textId="161BE3BD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292392" wp14:editId="5FE770EF">
            <wp:extent cx="5612130" cy="2545080"/>
            <wp:effectExtent l="0" t="0" r="7620" b="7620"/>
            <wp:docPr id="727419932" name="Imagen 4" descr="Gráfico de las respuestas de Formularios. Título de la pregunta: No reciclo con frecuencia porque no tengo acceso cómodo a puntos de recolección o servicios confiables.&#10;. Número de respuestas: 42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ráfico de las respuestas de Formularios. Título de la pregunta: No reciclo con frecuencia porque no tengo acceso cómodo a puntos de recolección o servicios confiables.&#10;. Número de respuestas: 42 respue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B34B" w14:textId="6F0D2A59" w:rsid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454BF" wp14:editId="1F42C760">
            <wp:extent cx="5612130" cy="2545080"/>
            <wp:effectExtent l="0" t="0" r="7620" b="7620"/>
            <wp:docPr id="1489576437" name="Imagen 5" descr="Gráfico de las respuestas de Formularios. Título de la pregunta: Estaría más dispuesto(a) a reciclar si existieran incentivos tangibles como descuentos, recompensas o reconocimiento.&#10;. Número de respuestas: 42 respue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ráfico de las respuestas de Formularios. Título de la pregunta: Estaría más dispuesto(a) a reciclar si existieran incentivos tangibles como descuentos, recompensas o reconocimiento.&#10;. Número de respuestas: 42 respue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CC2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27C69E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Distribución de Respuestas</w:t>
      </w:r>
    </w:p>
    <w:p w14:paraId="31FB692D" w14:textId="77777777" w:rsidR="00844A92" w:rsidRPr="00844A92" w:rsidRDefault="00844A92" w:rsidP="00844A92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Alta tendencia al acuerdo</w:t>
      </w:r>
      <w:r w:rsidRPr="00844A92">
        <w:rPr>
          <w:rFonts w:ascii="Arial" w:hAnsi="Arial" w:cs="Arial"/>
          <w:sz w:val="24"/>
          <w:szCs w:val="24"/>
        </w:rPr>
        <w:t xml:space="preserve"> ("De acuerdo" y "Totalmente de acuerdo") en las tres primeras preguntas: se valida fuertemente el impacto emocional, motivacional y la expectativa de facilidad en los usuarios.</w:t>
      </w:r>
    </w:p>
    <w:p w14:paraId="14FEABA8" w14:textId="77777777" w:rsidR="00844A92" w:rsidRPr="00844A92" w:rsidRDefault="00844A92" w:rsidP="00844A92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Pregunta sobre acceso</w:t>
      </w:r>
      <w:r w:rsidRPr="00844A92">
        <w:rPr>
          <w:rFonts w:ascii="Arial" w:hAnsi="Arial" w:cs="Arial"/>
          <w:sz w:val="24"/>
          <w:szCs w:val="24"/>
        </w:rPr>
        <w:t>: respuesta más dispersa; confirma que la falta de servicios accesibles es una barrera importante.</w:t>
      </w:r>
    </w:p>
    <w:p w14:paraId="090C0A60" w14:textId="77777777" w:rsidR="00844A92" w:rsidRPr="00844A92" w:rsidRDefault="00844A92" w:rsidP="00844A92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Pregunta sobre incentivos</w:t>
      </w:r>
      <w:r w:rsidRPr="00844A92">
        <w:rPr>
          <w:rFonts w:ascii="Arial" w:hAnsi="Arial" w:cs="Arial"/>
          <w:sz w:val="24"/>
          <w:szCs w:val="24"/>
        </w:rPr>
        <w:t>: tendencia mayoritaria a valorarlos, pero no es el principal impulsor.</w:t>
      </w:r>
    </w:p>
    <w:p w14:paraId="2DF6BD26" w14:textId="4EF7FE4D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DC31E16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Interpretación Relacionada a las Teorías</w:t>
      </w:r>
    </w:p>
    <w:p w14:paraId="7166368A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Maslow (Autorrealización)</w:t>
      </w:r>
    </w:p>
    <w:p w14:paraId="79473268" w14:textId="77777777" w:rsidR="00844A92" w:rsidRPr="00844A92" w:rsidRDefault="00844A92" w:rsidP="00844A92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Confirmado</w:t>
      </w:r>
      <w:r w:rsidRPr="00844A92">
        <w:rPr>
          <w:rFonts w:ascii="Arial" w:hAnsi="Arial" w:cs="Arial"/>
          <w:sz w:val="24"/>
          <w:szCs w:val="24"/>
        </w:rPr>
        <w:t>: La mayoría de los encuestados siente que reciclar satisface su necesidad de contribuir positivamente al medio ambiente.</w:t>
      </w:r>
    </w:p>
    <w:p w14:paraId="3B65BDBC" w14:textId="77777777" w:rsidR="00844A92" w:rsidRPr="00844A92" w:rsidRDefault="00844A92" w:rsidP="00844A92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 xml:space="preserve">Implicación para RM </w:t>
      </w:r>
      <w:proofErr w:type="spellStart"/>
      <w:r w:rsidRPr="00844A92">
        <w:rPr>
          <w:rFonts w:ascii="Arial" w:hAnsi="Arial" w:cs="Arial"/>
          <w:b/>
          <w:bCs/>
          <w:sz w:val="24"/>
          <w:szCs w:val="24"/>
        </w:rPr>
        <w:t>Doney</w:t>
      </w:r>
      <w:proofErr w:type="spellEnd"/>
      <w:r w:rsidRPr="00844A92">
        <w:rPr>
          <w:rFonts w:ascii="Arial" w:hAnsi="Arial" w:cs="Arial"/>
          <w:sz w:val="24"/>
          <w:szCs w:val="24"/>
        </w:rPr>
        <w:t>: La comunicación de marca debe seguir resaltando el sentido de propósito y responsabilidad social.</w:t>
      </w:r>
    </w:p>
    <w:p w14:paraId="492CBC2C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Herzberg (Motivadores e Higiénicos)</w:t>
      </w:r>
    </w:p>
    <w:p w14:paraId="543BCCE2" w14:textId="77777777" w:rsidR="00844A92" w:rsidRPr="00844A92" w:rsidRDefault="00844A92" w:rsidP="00844A92">
      <w:pPr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Motivadores</w:t>
      </w:r>
      <w:r w:rsidRPr="00844A92">
        <w:rPr>
          <w:rFonts w:ascii="Arial" w:hAnsi="Arial" w:cs="Arial"/>
          <w:sz w:val="24"/>
          <w:szCs w:val="24"/>
        </w:rPr>
        <w:t>: El reconocimiento del impacto positivo refuerza la motivación de los usuarios.</w:t>
      </w:r>
    </w:p>
    <w:p w14:paraId="152FDF55" w14:textId="77777777" w:rsidR="00844A92" w:rsidRPr="00844A92" w:rsidRDefault="00844A92" w:rsidP="00844A92">
      <w:pPr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Higiénicos</w:t>
      </w:r>
      <w:r w:rsidRPr="00844A92">
        <w:rPr>
          <w:rFonts w:ascii="Arial" w:hAnsi="Arial" w:cs="Arial"/>
          <w:sz w:val="24"/>
          <w:szCs w:val="24"/>
        </w:rPr>
        <w:t xml:space="preserve">: La falta de acceso cómodo y servicios de reciclaje puede desmotivar. RM </w:t>
      </w:r>
      <w:proofErr w:type="spellStart"/>
      <w:r w:rsidRPr="00844A92">
        <w:rPr>
          <w:rFonts w:ascii="Arial" w:hAnsi="Arial" w:cs="Arial"/>
          <w:sz w:val="24"/>
          <w:szCs w:val="24"/>
        </w:rPr>
        <w:t>Doney</w:t>
      </w:r>
      <w:proofErr w:type="spellEnd"/>
      <w:r w:rsidRPr="00844A92">
        <w:rPr>
          <w:rFonts w:ascii="Arial" w:hAnsi="Arial" w:cs="Arial"/>
          <w:sz w:val="24"/>
          <w:szCs w:val="24"/>
        </w:rPr>
        <w:t xml:space="preserve"> debe trabajar para minimizar estas barreras de entrada.</w:t>
      </w:r>
    </w:p>
    <w:p w14:paraId="68978290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44A92">
        <w:rPr>
          <w:rFonts w:ascii="Arial" w:hAnsi="Arial" w:cs="Arial"/>
          <w:b/>
          <w:bCs/>
          <w:sz w:val="24"/>
          <w:szCs w:val="24"/>
        </w:rPr>
        <w:t>Vroom</w:t>
      </w:r>
      <w:proofErr w:type="spellEnd"/>
      <w:r w:rsidRPr="00844A92">
        <w:rPr>
          <w:rFonts w:ascii="Arial" w:hAnsi="Arial" w:cs="Arial"/>
          <w:b/>
          <w:bCs/>
          <w:sz w:val="24"/>
          <w:szCs w:val="24"/>
        </w:rPr>
        <w:t xml:space="preserve"> (Expectativas e Instrumentalidad)</w:t>
      </w:r>
    </w:p>
    <w:p w14:paraId="1778C17B" w14:textId="77777777" w:rsidR="00844A92" w:rsidRPr="00844A92" w:rsidRDefault="00844A92" w:rsidP="00844A92">
      <w:pPr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Expectativas</w:t>
      </w:r>
      <w:r w:rsidRPr="00844A92">
        <w:rPr>
          <w:rFonts w:ascii="Arial" w:hAnsi="Arial" w:cs="Arial"/>
          <w:sz w:val="24"/>
          <w:szCs w:val="24"/>
        </w:rPr>
        <w:t>: Los usuarios esperan que el esfuerzo en reciclar sea recompensado por la facilidad del proceso.</w:t>
      </w:r>
    </w:p>
    <w:p w14:paraId="0EA34622" w14:textId="77777777" w:rsidR="00844A92" w:rsidRPr="00844A92" w:rsidRDefault="00844A92" w:rsidP="00844A92">
      <w:pPr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Instrumentalidad</w:t>
      </w:r>
      <w:r w:rsidRPr="00844A92">
        <w:rPr>
          <w:rFonts w:ascii="Arial" w:hAnsi="Arial" w:cs="Arial"/>
          <w:sz w:val="24"/>
          <w:szCs w:val="24"/>
        </w:rPr>
        <w:t>: Aunque los incentivos son valorados, la principal motivación sigue siendo el impacto ambiental, no la recompensa económica o material.</w:t>
      </w:r>
    </w:p>
    <w:p w14:paraId="28C62D8A" w14:textId="1AE3B727" w:rsidR="00844A92" w:rsidRPr="00844A92" w:rsidRDefault="00844A92" w:rsidP="00844A9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5CDE0E5" w14:textId="77777777" w:rsidR="00844A92" w:rsidRPr="00844A92" w:rsidRDefault="00844A92" w:rsidP="00844A92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Conclusiones y Recomendaciones para el Plan de Negocios</w:t>
      </w:r>
    </w:p>
    <w:p w14:paraId="5639A242" w14:textId="77777777" w:rsidR="00844A92" w:rsidRPr="00844A92" w:rsidRDefault="00844A92" w:rsidP="00844A92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Priorizar campañas de comunicación que muestren el impacto ambiental</w:t>
      </w:r>
      <w:r w:rsidRPr="00844A92">
        <w:rPr>
          <w:rFonts w:ascii="Arial" w:hAnsi="Arial" w:cs="Arial"/>
          <w:sz w:val="24"/>
          <w:szCs w:val="24"/>
        </w:rPr>
        <w:t xml:space="preserve"> generado gracias al cliente.</w:t>
      </w:r>
    </w:p>
    <w:p w14:paraId="7C129B7C" w14:textId="77777777" w:rsidR="00844A92" w:rsidRPr="00844A92" w:rsidRDefault="00844A92" w:rsidP="00844A92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Desarrollar servicios más accesibles</w:t>
      </w:r>
      <w:r w:rsidRPr="00844A92">
        <w:rPr>
          <w:rFonts w:ascii="Arial" w:hAnsi="Arial" w:cs="Arial"/>
          <w:sz w:val="24"/>
          <w:szCs w:val="24"/>
        </w:rPr>
        <w:t xml:space="preserve">: creación de una </w:t>
      </w:r>
      <w:proofErr w:type="gramStart"/>
      <w:r w:rsidRPr="00844A92">
        <w:rPr>
          <w:rFonts w:ascii="Arial" w:hAnsi="Arial" w:cs="Arial"/>
          <w:sz w:val="24"/>
          <w:szCs w:val="24"/>
        </w:rPr>
        <w:t>app</w:t>
      </w:r>
      <w:proofErr w:type="gramEnd"/>
      <w:r w:rsidRPr="00844A92">
        <w:rPr>
          <w:rFonts w:ascii="Arial" w:hAnsi="Arial" w:cs="Arial"/>
          <w:sz w:val="24"/>
          <w:szCs w:val="24"/>
        </w:rPr>
        <w:t xml:space="preserve"> para recolección, instalación de puntos de reciclaje cercanos y recolecciones a domicilio.</w:t>
      </w:r>
    </w:p>
    <w:p w14:paraId="70E3D842" w14:textId="77777777" w:rsidR="00844A92" w:rsidRPr="00844A92" w:rsidRDefault="00844A92" w:rsidP="00844A92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Implementar programas de incentivos tangibles</w:t>
      </w:r>
      <w:r w:rsidRPr="00844A92">
        <w:rPr>
          <w:rFonts w:ascii="Arial" w:hAnsi="Arial" w:cs="Arial"/>
          <w:sz w:val="24"/>
          <w:szCs w:val="24"/>
        </w:rPr>
        <w:t xml:space="preserve"> (puntos, descuentos ecológicos) como complemento a la motivación principal.</w:t>
      </w:r>
    </w:p>
    <w:p w14:paraId="6FEC51B0" w14:textId="77777777" w:rsidR="00844A92" w:rsidRPr="00844A92" w:rsidRDefault="00844A92" w:rsidP="00844A92">
      <w:pPr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A92">
        <w:rPr>
          <w:rFonts w:ascii="Arial" w:hAnsi="Arial" w:cs="Arial"/>
          <w:b/>
          <w:bCs/>
          <w:sz w:val="24"/>
          <w:szCs w:val="24"/>
        </w:rPr>
        <w:t>Segregar los mensajes de marketing</w:t>
      </w:r>
      <w:r w:rsidRPr="00844A92">
        <w:rPr>
          <w:rFonts w:ascii="Arial" w:hAnsi="Arial" w:cs="Arial"/>
          <w:sz w:val="24"/>
          <w:szCs w:val="24"/>
        </w:rPr>
        <w:t>: apelando tanto a la necesidad de autorrealización como a la practicidad de los servicios.</w:t>
      </w:r>
    </w:p>
    <w:p w14:paraId="4E7EF259" w14:textId="5E89EAB3" w:rsidR="00A803F9" w:rsidRPr="00844A92" w:rsidRDefault="00D63664" w:rsidP="00844A92">
      <w:pPr>
        <w:spacing w:after="0" w:line="276" w:lineRule="auto"/>
        <w:rPr>
          <w:rFonts w:ascii="Arial" w:hAnsi="Arial" w:cs="Arial"/>
          <w:sz w:val="24"/>
          <w:szCs w:val="24"/>
        </w:rPr>
      </w:pPr>
      <w:hyperlink r:id="rId12" w:history="1">
        <w:r w:rsidRPr="002579C5">
          <w:rPr>
            <w:rStyle w:val="Hipervnculo"/>
            <w:rFonts w:ascii="Arial" w:hAnsi="Arial" w:cs="Arial"/>
            <w:sz w:val="24"/>
            <w:szCs w:val="24"/>
          </w:rPr>
          <w:t>https://docs.google.com/forms/d/17RlUiHH2klcJk77og849123MfVhaauFnMSDMjyFtYSs/edit#responses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A803F9" w:rsidRPr="00844A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CB0D3" w14:textId="77777777" w:rsidR="00844A92" w:rsidRDefault="00844A92" w:rsidP="00844A92">
      <w:pPr>
        <w:spacing w:after="0" w:line="240" w:lineRule="auto"/>
      </w:pPr>
      <w:r>
        <w:separator/>
      </w:r>
    </w:p>
  </w:endnote>
  <w:endnote w:type="continuationSeparator" w:id="0">
    <w:p w14:paraId="2D864A52" w14:textId="77777777" w:rsidR="00844A92" w:rsidRDefault="00844A92" w:rsidP="0084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C332B" w14:textId="77777777" w:rsidR="00844A92" w:rsidRDefault="00844A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6A0B" w14:textId="77777777" w:rsidR="00844A92" w:rsidRDefault="00844A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9010F" w14:textId="77777777" w:rsidR="00844A92" w:rsidRDefault="00844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8F68E" w14:textId="77777777" w:rsidR="00844A92" w:rsidRDefault="00844A92" w:rsidP="00844A92">
      <w:pPr>
        <w:spacing w:after="0" w:line="240" w:lineRule="auto"/>
      </w:pPr>
      <w:r>
        <w:separator/>
      </w:r>
    </w:p>
  </w:footnote>
  <w:footnote w:type="continuationSeparator" w:id="0">
    <w:p w14:paraId="042F3DCC" w14:textId="77777777" w:rsidR="00844A92" w:rsidRDefault="00844A92" w:rsidP="0084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B968F" w14:textId="50E29DCB" w:rsidR="00844A92" w:rsidRDefault="00D63664">
    <w:pPr>
      <w:pStyle w:val="Encabezado"/>
    </w:pPr>
    <w:r>
      <w:rPr>
        <w:noProof/>
      </w:rPr>
      <w:pict w14:anchorId="20CC6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72391" o:spid="_x0000_s2053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Logo_RMDoney-removebg-previ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52154" w14:textId="5C4DFB5D" w:rsidR="00844A92" w:rsidRDefault="00D63664">
    <w:pPr>
      <w:pStyle w:val="Encabezado"/>
    </w:pPr>
    <w:r>
      <w:rPr>
        <w:noProof/>
      </w:rPr>
      <w:pict w14:anchorId="36B115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72392" o:spid="_x0000_s2054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Logo_RMDoney-removebg-previe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B45A" w14:textId="5F0D1038" w:rsidR="00844A92" w:rsidRDefault="00D63664">
    <w:pPr>
      <w:pStyle w:val="Encabezado"/>
    </w:pPr>
    <w:r>
      <w:rPr>
        <w:noProof/>
      </w:rPr>
      <w:pict w14:anchorId="13341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972390" o:spid="_x0000_s2052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Logo_RMDoney-removebg-previe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F063C"/>
    <w:multiLevelType w:val="multilevel"/>
    <w:tmpl w:val="D43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B56BE"/>
    <w:multiLevelType w:val="multilevel"/>
    <w:tmpl w:val="142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F3496"/>
    <w:multiLevelType w:val="multilevel"/>
    <w:tmpl w:val="24B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C7834"/>
    <w:multiLevelType w:val="multilevel"/>
    <w:tmpl w:val="630C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F3716"/>
    <w:multiLevelType w:val="multilevel"/>
    <w:tmpl w:val="F8A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647072">
    <w:abstractNumId w:val="3"/>
  </w:num>
  <w:num w:numId="2" w16cid:durableId="1098332746">
    <w:abstractNumId w:val="1"/>
  </w:num>
  <w:num w:numId="3" w16cid:durableId="1206025742">
    <w:abstractNumId w:val="4"/>
  </w:num>
  <w:num w:numId="4" w16cid:durableId="193159350">
    <w:abstractNumId w:val="0"/>
  </w:num>
  <w:num w:numId="5" w16cid:durableId="1429228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2"/>
    <w:rsid w:val="0019354C"/>
    <w:rsid w:val="003D19A9"/>
    <w:rsid w:val="003F6A0D"/>
    <w:rsid w:val="00546CB5"/>
    <w:rsid w:val="00844A92"/>
    <w:rsid w:val="00A803F9"/>
    <w:rsid w:val="00AE3EFA"/>
    <w:rsid w:val="00BE678F"/>
    <w:rsid w:val="00CB2A20"/>
    <w:rsid w:val="00D63664"/>
    <w:rsid w:val="00E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ACBABA2"/>
  <w15:chartTrackingRefBased/>
  <w15:docId w15:val="{16EB234A-340E-4C1B-A571-3ACC44E7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A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A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A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A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A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A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4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A92"/>
  </w:style>
  <w:style w:type="paragraph" w:styleId="Piedepgina">
    <w:name w:val="footer"/>
    <w:basedOn w:val="Normal"/>
    <w:link w:val="PiedepginaCar"/>
    <w:uiPriority w:val="99"/>
    <w:unhideWhenUsed/>
    <w:rsid w:val="00844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A92"/>
  </w:style>
  <w:style w:type="character" w:styleId="Hipervnculo">
    <w:name w:val="Hyperlink"/>
    <w:basedOn w:val="Fuentedeprrafopredeter"/>
    <w:uiPriority w:val="99"/>
    <w:unhideWhenUsed/>
    <w:rsid w:val="00D636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forms/d/17RlUiHH2klcJk77og849123MfVhaauFnMSDMjyFtYSs/edit#response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YULIETH ZULETA OCHOA</dc:creator>
  <cp:keywords/>
  <dc:description/>
  <cp:lastModifiedBy>ALEXA YULIETH ZULETA OCHOA</cp:lastModifiedBy>
  <cp:revision>2</cp:revision>
  <dcterms:created xsi:type="dcterms:W3CDTF">2025-04-26T12:44:00Z</dcterms:created>
  <dcterms:modified xsi:type="dcterms:W3CDTF">2025-04-26T13:20:00Z</dcterms:modified>
</cp:coreProperties>
</file>