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150DE" w14:textId="77777777" w:rsidR="00F57C84" w:rsidRPr="008C01D0" w:rsidRDefault="005C0528" w:rsidP="00C03B2F">
      <w:pPr>
        <w:pStyle w:val="Textopreformateado"/>
        <w:pBdr>
          <w:bottom w:val="nil"/>
        </w:pBdr>
        <w:rPr>
          <w:rFonts w:ascii="Source Sans Pro" w:hAnsi="Source Sans Pro"/>
          <w:b/>
          <w:bCs/>
          <w:color w:val="235B4E" w:themeColor="accent2"/>
          <w:sz w:val="22"/>
          <w:szCs w:val="22"/>
        </w:rPr>
      </w:pPr>
      <w:r w:rsidRPr="008C01D0">
        <w:rPr>
          <w:rFonts w:ascii="Source Sans Pro" w:hAnsi="Source Sans Pro"/>
          <w:b/>
          <w:bCs/>
          <w:color w:val="235B4E" w:themeColor="accent2"/>
          <w:sz w:val="22"/>
          <w:szCs w:val="22"/>
        </w:rPr>
        <w:t xml:space="preserve">PUBLICADO EN LA GACETA OFICIAL DE LA CIUDAD DE MÉXICO </w:t>
      </w:r>
    </w:p>
    <w:p w14:paraId="1D3819E2" w14:textId="77777777" w:rsidR="00F57C84" w:rsidRPr="008C01D0" w:rsidRDefault="005C0528" w:rsidP="00C03B2F">
      <w:pPr>
        <w:pStyle w:val="Textopreformateado"/>
        <w:pBdr>
          <w:bottom w:val="nil"/>
        </w:pBdr>
        <w:rPr>
          <w:rFonts w:ascii="Source Sans Pro" w:hAnsi="Source Sans Pro"/>
          <w:b/>
          <w:bCs/>
          <w:color w:val="235B4E" w:themeColor="accent2"/>
          <w:sz w:val="22"/>
          <w:szCs w:val="22"/>
        </w:rPr>
      </w:pPr>
      <w:r w:rsidRPr="008C01D0">
        <w:rPr>
          <w:rFonts w:ascii="Source Sans Pro" w:hAnsi="Source Sans Pro"/>
          <w:b/>
          <w:bCs/>
          <w:color w:val="235B4E" w:themeColor="accent2"/>
          <w:sz w:val="22"/>
          <w:szCs w:val="22"/>
        </w:rPr>
        <w:t>EL 15 DE NOVIEMBRE DE 2019</w:t>
      </w:r>
    </w:p>
    <w:p w14:paraId="6BE29615" w14:textId="77777777" w:rsidR="00F57C84" w:rsidRPr="008C01D0" w:rsidRDefault="00F57C84" w:rsidP="00C03B2F">
      <w:pPr>
        <w:pBdr>
          <w:bottom w:val="nil"/>
        </w:pBdr>
        <w:tabs>
          <w:tab w:val="clear" w:pos="567"/>
          <w:tab w:val="left" w:pos="2552"/>
        </w:tabs>
        <w:jc w:val="both"/>
        <w:rPr>
          <w:rFonts w:ascii="Source Sans Pro" w:hAnsi="Source Sans Pro" w:cs="Arial"/>
          <w:b/>
          <w:bCs/>
          <w:color w:val="49494D" w:themeColor="text1"/>
          <w:sz w:val="22"/>
          <w:szCs w:val="22"/>
        </w:rPr>
      </w:pPr>
    </w:p>
    <w:p w14:paraId="6EA4A447" w14:textId="77777777" w:rsidR="00F57C84" w:rsidRPr="008C01D0" w:rsidRDefault="005C0528" w:rsidP="00C03B2F">
      <w:pPr>
        <w:pBdr>
          <w:bottom w:val="nil"/>
        </w:pBdr>
        <w:tabs>
          <w:tab w:val="clear" w:pos="567"/>
          <w:tab w:val="left" w:pos="2552"/>
        </w:tabs>
        <w:rPr>
          <w:rFonts w:ascii="Source Sans Pro" w:hAnsi="Source Sans Pro"/>
          <w:color w:val="49494D" w:themeColor="text1"/>
          <w:sz w:val="22"/>
          <w:szCs w:val="22"/>
        </w:rPr>
      </w:pPr>
      <w:r w:rsidRPr="00C03B2F">
        <w:rPr>
          <w:rFonts w:ascii="Source Sans Pro" w:hAnsi="Source Sans Pro" w:cs="Arial"/>
          <w:b/>
          <w:bCs/>
          <w:sz w:val="22"/>
          <w:szCs w:val="22"/>
        </w:rPr>
        <w:t>TEXTO VIGENTE</w:t>
      </w:r>
    </w:p>
    <w:p w14:paraId="3CA1CB67" w14:textId="77777777" w:rsidR="00F57C84" w:rsidRPr="00A13048" w:rsidRDefault="00F57C84" w:rsidP="00C03B2F">
      <w:pPr>
        <w:pBdr>
          <w:bottom w:val="nil"/>
        </w:pBdr>
        <w:tabs>
          <w:tab w:val="clear" w:pos="567"/>
          <w:tab w:val="left" w:pos="2552"/>
        </w:tabs>
        <w:rPr>
          <w:rFonts w:ascii="Source Sans Pro" w:hAnsi="Source Sans Pro" w:cs="Arial"/>
          <w:b/>
          <w:bCs/>
          <w:color w:val="49494D" w:themeColor="text1"/>
          <w:sz w:val="20"/>
          <w:szCs w:val="20"/>
        </w:rPr>
      </w:pPr>
    </w:p>
    <w:p w14:paraId="260501BD"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hAnsi="Source Sans Pro" w:cs="Arial"/>
          <w:b/>
          <w:sz w:val="20"/>
          <w:szCs w:val="20"/>
        </w:rPr>
        <w:t>DECRETO POR EL QUE SE EXPIDE LA LEY ORGÁNICA DE LA SALA CONSTITUCIONAL DEL PODER JUDICIAL DE LA CIUDAD DE MÉXICO</w:t>
      </w:r>
    </w:p>
    <w:p w14:paraId="292088E7" w14:textId="77777777" w:rsidR="00F57C84" w:rsidRPr="00C03B2F" w:rsidRDefault="00F57C84" w:rsidP="00C03B2F">
      <w:pPr>
        <w:pBdr>
          <w:bottom w:val="nil"/>
        </w:pBdr>
        <w:jc w:val="both"/>
        <w:rPr>
          <w:rFonts w:ascii="Source Sans Pro" w:hAnsi="Source Sans Pro" w:cs="Arial"/>
          <w:b/>
          <w:sz w:val="20"/>
          <w:szCs w:val="20"/>
        </w:rPr>
      </w:pPr>
    </w:p>
    <w:p w14:paraId="6030C634"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hAnsi="Source Sans Pro" w:cs="Arial"/>
          <w:b/>
          <w:bCs/>
          <w:sz w:val="20"/>
          <w:szCs w:val="20"/>
        </w:rPr>
        <w:t>DRA. CLAUDIA SHEINBAUM PARDO</w:t>
      </w:r>
      <w:r w:rsidRPr="00C03B2F">
        <w:rPr>
          <w:rFonts w:ascii="Source Sans Pro" w:hAnsi="Source Sans Pro" w:cs="Arial"/>
          <w:b/>
          <w:sz w:val="20"/>
          <w:szCs w:val="20"/>
        </w:rPr>
        <w:t>,</w:t>
      </w:r>
      <w:r w:rsidRPr="00C03B2F">
        <w:rPr>
          <w:rFonts w:ascii="Source Sans Pro" w:hAnsi="Source Sans Pro" w:cs="Arial"/>
          <w:sz w:val="20"/>
          <w:szCs w:val="20"/>
        </w:rPr>
        <w:t xml:space="preserve"> </w:t>
      </w:r>
      <w:proofErr w:type="gramStart"/>
      <w:r w:rsidRPr="00C03B2F">
        <w:rPr>
          <w:rFonts w:ascii="Source Sans Pro" w:hAnsi="Source Sans Pro" w:cs="Arial"/>
          <w:sz w:val="20"/>
          <w:szCs w:val="20"/>
        </w:rPr>
        <w:t>Jefa</w:t>
      </w:r>
      <w:proofErr w:type="gramEnd"/>
      <w:r w:rsidRPr="00C03B2F">
        <w:rPr>
          <w:rFonts w:ascii="Source Sans Pro" w:hAnsi="Source Sans Pro" w:cs="Arial"/>
          <w:sz w:val="20"/>
          <w:szCs w:val="20"/>
        </w:rPr>
        <w:t xml:space="preserve"> de Gobierno de la Ciudad de México, a sus habitantes sabed.</w:t>
      </w:r>
    </w:p>
    <w:p w14:paraId="4A30B340" w14:textId="77777777" w:rsidR="00F57C84" w:rsidRPr="00C03B2F" w:rsidRDefault="00F57C84" w:rsidP="00C03B2F">
      <w:pPr>
        <w:pBdr>
          <w:bottom w:val="nil"/>
        </w:pBdr>
        <w:jc w:val="both"/>
        <w:rPr>
          <w:rFonts w:ascii="Source Sans Pro" w:hAnsi="Source Sans Pro" w:cs="Arial"/>
          <w:b/>
          <w:sz w:val="20"/>
          <w:szCs w:val="20"/>
        </w:rPr>
      </w:pPr>
    </w:p>
    <w:p w14:paraId="4959697A"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hAnsi="Source Sans Pro" w:cs="Arial"/>
          <w:sz w:val="20"/>
          <w:szCs w:val="20"/>
        </w:rPr>
        <w:t>Que el H. Congreso de la Ciudad de México I Legislatura, se ha servido dirigirme el siguiente:</w:t>
      </w:r>
    </w:p>
    <w:p w14:paraId="06305540" w14:textId="77777777" w:rsidR="00F57C84" w:rsidRPr="00C03B2F" w:rsidRDefault="00F57C84" w:rsidP="00C03B2F">
      <w:pPr>
        <w:pBdr>
          <w:bottom w:val="nil"/>
        </w:pBdr>
        <w:jc w:val="both"/>
        <w:rPr>
          <w:rFonts w:ascii="Source Sans Pro" w:hAnsi="Source Sans Pro" w:cs="Arial"/>
          <w:sz w:val="20"/>
          <w:szCs w:val="20"/>
        </w:rPr>
      </w:pPr>
    </w:p>
    <w:p w14:paraId="07432942" w14:textId="77777777" w:rsidR="00F57C84" w:rsidRPr="00C03B2F" w:rsidRDefault="005C0528" w:rsidP="00C03B2F">
      <w:pPr>
        <w:pBdr>
          <w:bottom w:val="nil"/>
        </w:pBdr>
        <w:rPr>
          <w:rFonts w:ascii="Source Sans Pro" w:hAnsi="Source Sans Pro"/>
          <w:sz w:val="20"/>
          <w:szCs w:val="20"/>
        </w:rPr>
      </w:pPr>
      <w:r w:rsidRPr="00C03B2F">
        <w:rPr>
          <w:rFonts w:ascii="Source Sans Pro" w:hAnsi="Source Sans Pro" w:cs="Arial"/>
          <w:b/>
          <w:sz w:val="20"/>
          <w:szCs w:val="20"/>
        </w:rPr>
        <w:t>D E C R E T O</w:t>
      </w:r>
    </w:p>
    <w:p w14:paraId="36927483" w14:textId="77777777" w:rsidR="00F57C84" w:rsidRPr="00C03B2F" w:rsidRDefault="00F57C84" w:rsidP="00C03B2F">
      <w:pPr>
        <w:pBdr>
          <w:bottom w:val="nil"/>
        </w:pBdr>
        <w:rPr>
          <w:rFonts w:ascii="Source Sans Pro" w:hAnsi="Source Sans Pro" w:cs="Arial"/>
          <w:b/>
          <w:sz w:val="20"/>
          <w:szCs w:val="20"/>
        </w:rPr>
      </w:pPr>
    </w:p>
    <w:p w14:paraId="2B8C8D86" w14:textId="77777777" w:rsidR="00F57C84" w:rsidRPr="00C03B2F" w:rsidRDefault="005C0528" w:rsidP="00C03B2F">
      <w:pPr>
        <w:pBdr>
          <w:bottom w:val="nil"/>
        </w:pBdr>
        <w:contextualSpacing/>
        <w:rPr>
          <w:rFonts w:ascii="Source Sans Pro" w:hAnsi="Source Sans Pro"/>
          <w:sz w:val="20"/>
          <w:szCs w:val="20"/>
        </w:rPr>
      </w:pPr>
      <w:r w:rsidRPr="00C03B2F">
        <w:rPr>
          <w:rFonts w:ascii="Source Sans Pro" w:hAnsi="Source Sans Pro" w:cs="Arial"/>
          <w:b/>
          <w:sz w:val="20"/>
          <w:szCs w:val="20"/>
        </w:rPr>
        <w:t>CONGRESO DE LA CIUDAD DE MÉXICO</w:t>
      </w:r>
    </w:p>
    <w:p w14:paraId="4A1E0F8B" w14:textId="77777777" w:rsidR="00F57C84" w:rsidRPr="00C03B2F" w:rsidRDefault="00F57C84" w:rsidP="00C03B2F">
      <w:pPr>
        <w:pBdr>
          <w:bottom w:val="nil"/>
        </w:pBdr>
        <w:contextualSpacing/>
        <w:rPr>
          <w:rFonts w:ascii="Source Sans Pro" w:hAnsi="Source Sans Pro" w:cs="Arial"/>
          <w:b/>
          <w:sz w:val="20"/>
          <w:szCs w:val="20"/>
        </w:rPr>
      </w:pPr>
    </w:p>
    <w:p w14:paraId="7E47145E" w14:textId="77777777" w:rsidR="00F57C84" w:rsidRPr="00C03B2F" w:rsidRDefault="005C0528" w:rsidP="00C03B2F">
      <w:pPr>
        <w:pBdr>
          <w:bottom w:val="nil"/>
        </w:pBdr>
        <w:contextualSpacing/>
        <w:rPr>
          <w:rFonts w:ascii="Source Sans Pro" w:hAnsi="Source Sans Pro"/>
          <w:sz w:val="20"/>
          <w:szCs w:val="20"/>
        </w:rPr>
      </w:pPr>
      <w:r w:rsidRPr="00C03B2F">
        <w:rPr>
          <w:rFonts w:ascii="Source Sans Pro" w:hAnsi="Source Sans Pro" w:cs="Arial"/>
          <w:b/>
          <w:sz w:val="20"/>
          <w:szCs w:val="20"/>
        </w:rPr>
        <w:t>I LEGISLATURA</w:t>
      </w:r>
    </w:p>
    <w:p w14:paraId="07E5684B" w14:textId="77777777" w:rsidR="00F57C84" w:rsidRPr="00C03B2F" w:rsidRDefault="00F57C84" w:rsidP="00C03B2F">
      <w:pPr>
        <w:pBdr>
          <w:bottom w:val="nil"/>
        </w:pBdr>
        <w:tabs>
          <w:tab w:val="clear" w:pos="567"/>
          <w:tab w:val="left" w:pos="8130"/>
        </w:tabs>
        <w:contextualSpacing/>
        <w:rPr>
          <w:rFonts w:ascii="Source Sans Pro" w:hAnsi="Source Sans Pro" w:cs="Arial"/>
          <w:b/>
          <w:sz w:val="20"/>
          <w:szCs w:val="20"/>
        </w:rPr>
      </w:pPr>
    </w:p>
    <w:p w14:paraId="06DEA864" w14:textId="77777777" w:rsidR="00F57C84" w:rsidRPr="00C03B2F" w:rsidRDefault="005C0528" w:rsidP="00C03B2F">
      <w:pPr>
        <w:pBdr>
          <w:bottom w:val="nil"/>
        </w:pBdr>
        <w:contextualSpacing/>
        <w:rPr>
          <w:rFonts w:ascii="Source Sans Pro" w:hAnsi="Source Sans Pro"/>
          <w:sz w:val="20"/>
          <w:szCs w:val="20"/>
        </w:rPr>
      </w:pPr>
      <w:r w:rsidRPr="00C03B2F">
        <w:rPr>
          <w:rFonts w:ascii="Source Sans Pro" w:hAnsi="Source Sans Pro" w:cs="Arial"/>
          <w:b/>
          <w:sz w:val="20"/>
          <w:szCs w:val="20"/>
        </w:rPr>
        <w:t>EL CONGRESO DE LA CIUDAD DE MÉXICO, DECRETA:</w:t>
      </w:r>
    </w:p>
    <w:p w14:paraId="26EEBF13" w14:textId="77777777" w:rsidR="00F57C84" w:rsidRPr="00C03B2F" w:rsidRDefault="00F57C84" w:rsidP="00C03B2F">
      <w:pPr>
        <w:pBdr>
          <w:bottom w:val="nil"/>
        </w:pBdr>
        <w:rPr>
          <w:rFonts w:ascii="Source Sans Pro" w:eastAsia="Arial" w:hAnsi="Source Sans Pro" w:cs="Arial"/>
          <w:b/>
          <w:sz w:val="20"/>
          <w:szCs w:val="20"/>
        </w:rPr>
      </w:pPr>
    </w:p>
    <w:p w14:paraId="3024FEF7" w14:textId="77777777" w:rsidR="00F57C84" w:rsidRPr="00C03B2F" w:rsidRDefault="00F57C84" w:rsidP="00C03B2F">
      <w:pPr>
        <w:pBdr>
          <w:bottom w:val="nil"/>
        </w:pBdr>
        <w:rPr>
          <w:rFonts w:ascii="Source Sans Pro" w:eastAsia="Arial" w:hAnsi="Source Sans Pro" w:cs="Arial"/>
          <w:b/>
          <w:sz w:val="20"/>
          <w:szCs w:val="20"/>
        </w:rPr>
      </w:pPr>
    </w:p>
    <w:p w14:paraId="16561303" w14:textId="77777777" w:rsidR="00F57C84" w:rsidRPr="00C03B2F" w:rsidRDefault="005C0528" w:rsidP="00C03B2F">
      <w:pPr>
        <w:pBdr>
          <w:bottom w:val="nil"/>
        </w:pBdr>
        <w:tabs>
          <w:tab w:val="clear" w:pos="567"/>
          <w:tab w:val="left" w:pos="1305"/>
        </w:tabs>
        <w:contextualSpacing/>
        <w:jc w:val="left"/>
        <w:rPr>
          <w:rFonts w:ascii="Source Sans Pro" w:hAnsi="Source Sans Pro"/>
          <w:sz w:val="20"/>
          <w:szCs w:val="20"/>
        </w:rPr>
      </w:pPr>
      <w:r w:rsidRPr="00C03B2F">
        <w:rPr>
          <w:rFonts w:ascii="Source Sans Pro" w:eastAsia="Arial" w:hAnsi="Source Sans Pro" w:cs="Arial"/>
          <w:b/>
          <w:sz w:val="20"/>
          <w:szCs w:val="20"/>
        </w:rPr>
        <w:t>SE EXPIDE LA LEY ORGÁNICA DE LA SALA CONSTITUCIONAL DEL PODER JUDICIAL DE LA CIUDAD DE MÉXICO.</w:t>
      </w:r>
    </w:p>
    <w:p w14:paraId="7F24264A" w14:textId="77777777" w:rsidR="00F57C84" w:rsidRPr="00C03B2F" w:rsidRDefault="00F57C84" w:rsidP="00C03B2F">
      <w:pPr>
        <w:pBdr>
          <w:bottom w:val="nil"/>
        </w:pBdr>
        <w:contextualSpacing/>
        <w:jc w:val="both"/>
        <w:rPr>
          <w:rFonts w:ascii="Source Sans Pro" w:eastAsia="Arial" w:hAnsi="Source Sans Pro" w:cs="Arial"/>
          <w:b/>
          <w:sz w:val="20"/>
          <w:szCs w:val="20"/>
        </w:rPr>
      </w:pPr>
    </w:p>
    <w:p w14:paraId="28DDDAAC" w14:textId="77777777" w:rsidR="00F57C84" w:rsidRPr="00C03B2F" w:rsidRDefault="005C0528" w:rsidP="00C03B2F">
      <w:pPr>
        <w:pBdr>
          <w:bottom w:val="nil"/>
        </w:pBdr>
        <w:rPr>
          <w:rFonts w:ascii="Source Sans Pro" w:hAnsi="Source Sans Pro"/>
          <w:sz w:val="20"/>
          <w:szCs w:val="20"/>
        </w:rPr>
      </w:pPr>
      <w:bookmarkStart w:id="0" w:name="_1t3h5sf"/>
      <w:bookmarkEnd w:id="0"/>
      <w:r w:rsidRPr="00C03B2F">
        <w:rPr>
          <w:rFonts w:ascii="Source Sans Pro" w:hAnsi="Source Sans Pro" w:cs="Arial"/>
          <w:b/>
          <w:sz w:val="20"/>
          <w:szCs w:val="20"/>
        </w:rPr>
        <w:t>DECRETO</w:t>
      </w:r>
    </w:p>
    <w:p w14:paraId="621AC0A3" w14:textId="77777777" w:rsidR="00F57C84" w:rsidRPr="00C03B2F" w:rsidRDefault="00F57C84" w:rsidP="00C03B2F">
      <w:pPr>
        <w:pBdr>
          <w:bottom w:val="nil"/>
        </w:pBdr>
        <w:rPr>
          <w:rFonts w:ascii="Source Sans Pro" w:hAnsi="Source Sans Pro" w:cs="Arial"/>
          <w:b/>
          <w:sz w:val="20"/>
          <w:szCs w:val="20"/>
        </w:rPr>
      </w:pPr>
    </w:p>
    <w:p w14:paraId="375D2A59" w14:textId="77777777" w:rsidR="00F57C84" w:rsidRPr="00C03B2F" w:rsidRDefault="005C0528" w:rsidP="00C03B2F">
      <w:pPr>
        <w:pBdr>
          <w:bottom w:val="nil"/>
        </w:pBdr>
        <w:ind w:left="851" w:hanging="851"/>
        <w:jc w:val="both"/>
        <w:rPr>
          <w:rFonts w:ascii="Source Sans Pro" w:hAnsi="Source Sans Pro"/>
          <w:sz w:val="20"/>
          <w:szCs w:val="20"/>
        </w:rPr>
      </w:pPr>
      <w:proofErr w:type="gramStart"/>
      <w:r w:rsidRPr="00C03B2F">
        <w:rPr>
          <w:rFonts w:ascii="Source Sans Pro" w:eastAsia="Arial" w:hAnsi="Source Sans Pro" w:cs="Arial"/>
          <w:b/>
          <w:sz w:val="20"/>
          <w:szCs w:val="20"/>
        </w:rPr>
        <w:t>Único.-</w:t>
      </w:r>
      <w:proofErr w:type="gramEnd"/>
      <w:r w:rsidRPr="00C03B2F">
        <w:rPr>
          <w:rFonts w:ascii="Source Sans Pro" w:eastAsia="Arial" w:hAnsi="Source Sans Pro" w:cs="Arial"/>
          <w:b/>
          <w:sz w:val="20"/>
          <w:szCs w:val="20"/>
        </w:rPr>
        <w:t xml:space="preserve"> </w:t>
      </w:r>
      <w:r w:rsidRPr="00C03B2F">
        <w:rPr>
          <w:rFonts w:ascii="Source Sans Pro" w:eastAsia="Arial" w:hAnsi="Source Sans Pro" w:cs="Arial"/>
          <w:sz w:val="20"/>
          <w:szCs w:val="20"/>
        </w:rPr>
        <w:t>Se expide la Ley Orgánica de la Sala Constitucional del Poder Judicial de la Ciudad de México para quedar como sigue:</w:t>
      </w:r>
    </w:p>
    <w:p w14:paraId="0C2E58D9" w14:textId="77777777" w:rsidR="00F57C84" w:rsidRPr="00C03B2F" w:rsidRDefault="00F57C84" w:rsidP="00C03B2F">
      <w:pPr>
        <w:pBdr>
          <w:bottom w:val="nil"/>
        </w:pBdr>
        <w:ind w:left="851" w:hanging="851"/>
        <w:jc w:val="both"/>
        <w:rPr>
          <w:rFonts w:ascii="Source Sans Pro" w:eastAsia="Arial" w:hAnsi="Source Sans Pro" w:cs="Arial"/>
          <w:b/>
          <w:sz w:val="20"/>
          <w:szCs w:val="20"/>
        </w:rPr>
      </w:pPr>
    </w:p>
    <w:p w14:paraId="69133F5E" w14:textId="77777777" w:rsidR="00F57C84" w:rsidRPr="00C03B2F" w:rsidRDefault="00F57C84" w:rsidP="00C03B2F">
      <w:pPr>
        <w:pBdr>
          <w:bottom w:val="nil"/>
        </w:pBdr>
        <w:ind w:left="851" w:hanging="851"/>
        <w:jc w:val="both"/>
        <w:rPr>
          <w:rFonts w:ascii="Source Sans Pro" w:eastAsia="Arial" w:hAnsi="Source Sans Pro" w:cs="Arial"/>
          <w:b/>
          <w:sz w:val="20"/>
          <w:szCs w:val="20"/>
        </w:rPr>
      </w:pPr>
    </w:p>
    <w:p w14:paraId="2272DE61" w14:textId="77777777" w:rsidR="00F57C84" w:rsidRPr="00C03B2F" w:rsidRDefault="005C0528" w:rsidP="00C03B2F">
      <w:pPr>
        <w:pBdr>
          <w:bottom w:val="nil"/>
        </w:pBdr>
        <w:ind w:left="851" w:hanging="851"/>
        <w:rPr>
          <w:rFonts w:ascii="Source Sans Pro" w:hAnsi="Source Sans Pro"/>
          <w:sz w:val="20"/>
          <w:szCs w:val="20"/>
        </w:rPr>
      </w:pPr>
      <w:r w:rsidRPr="00C03B2F">
        <w:rPr>
          <w:rFonts w:ascii="Source Sans Pro" w:eastAsia="Arial" w:hAnsi="Source Sans Pro" w:cs="Arial"/>
          <w:b/>
          <w:sz w:val="20"/>
          <w:szCs w:val="20"/>
        </w:rPr>
        <w:t>LEY ORGÁNICA DE LA SALA CONSTITUCIONAL DEL PODER JUDICIAL</w:t>
      </w:r>
    </w:p>
    <w:p w14:paraId="2BC9F1ED" w14:textId="77777777" w:rsidR="00F57C84" w:rsidRPr="00C03B2F" w:rsidRDefault="005C0528" w:rsidP="00C03B2F">
      <w:pPr>
        <w:pBdr>
          <w:bottom w:val="nil"/>
        </w:pBdr>
        <w:ind w:left="851" w:hanging="851"/>
        <w:rPr>
          <w:rFonts w:ascii="Source Sans Pro" w:hAnsi="Source Sans Pro"/>
          <w:sz w:val="20"/>
          <w:szCs w:val="20"/>
        </w:rPr>
      </w:pPr>
      <w:r w:rsidRPr="00C03B2F">
        <w:rPr>
          <w:rFonts w:ascii="Source Sans Pro" w:eastAsia="Arial" w:hAnsi="Source Sans Pro" w:cs="Arial"/>
          <w:b/>
          <w:sz w:val="20"/>
          <w:szCs w:val="20"/>
        </w:rPr>
        <w:t xml:space="preserve"> DE LA CIUDAD DE MÉXICO</w:t>
      </w:r>
    </w:p>
    <w:p w14:paraId="6F17A15C" w14:textId="77777777" w:rsidR="00F57C84" w:rsidRPr="00C03B2F" w:rsidRDefault="00F57C84" w:rsidP="00C03B2F">
      <w:pPr>
        <w:pBdr>
          <w:bottom w:val="nil"/>
        </w:pBdr>
        <w:jc w:val="both"/>
        <w:rPr>
          <w:rFonts w:ascii="Source Sans Pro" w:eastAsia="Arial" w:hAnsi="Source Sans Pro" w:cs="Arial"/>
          <w:b/>
          <w:i/>
          <w:sz w:val="20"/>
          <w:szCs w:val="20"/>
        </w:rPr>
      </w:pPr>
    </w:p>
    <w:p w14:paraId="78963A55"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TÍTULO PRIMERO</w:t>
      </w:r>
    </w:p>
    <w:p w14:paraId="3648CF15"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DISPOSICIONES COMUNES</w:t>
      </w:r>
    </w:p>
    <w:p w14:paraId="223D2A61" w14:textId="77777777" w:rsidR="00F57C84" w:rsidRPr="00C03B2F" w:rsidRDefault="00F57C84" w:rsidP="00C03B2F">
      <w:pPr>
        <w:pBdr>
          <w:bottom w:val="nil"/>
        </w:pBdr>
        <w:rPr>
          <w:rFonts w:ascii="Source Sans Pro" w:eastAsia="Arial" w:hAnsi="Source Sans Pro" w:cs="Arial"/>
          <w:b/>
          <w:sz w:val="20"/>
          <w:szCs w:val="20"/>
        </w:rPr>
      </w:pPr>
    </w:p>
    <w:p w14:paraId="1F8F853C"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w:t>
      </w:r>
    </w:p>
    <w:p w14:paraId="5FF718E6"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Disposiciones Generales</w:t>
      </w:r>
    </w:p>
    <w:p w14:paraId="2583220C" w14:textId="77777777" w:rsidR="00F57C84" w:rsidRPr="00C03B2F" w:rsidRDefault="00F57C84" w:rsidP="00C03B2F">
      <w:pPr>
        <w:pBdr>
          <w:bottom w:val="nil"/>
        </w:pBdr>
        <w:rPr>
          <w:rFonts w:ascii="Source Sans Pro" w:eastAsia="Arial" w:hAnsi="Source Sans Pro" w:cs="Arial"/>
          <w:b/>
          <w:sz w:val="20"/>
          <w:szCs w:val="20"/>
        </w:rPr>
      </w:pPr>
    </w:p>
    <w:p w14:paraId="32BDEED1"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w:t>
      </w:r>
      <w:r w:rsidRPr="00C03B2F">
        <w:rPr>
          <w:rFonts w:ascii="Source Sans Pro" w:eastAsia="Arial" w:hAnsi="Source Sans Pro" w:cs="Arial"/>
          <w:sz w:val="20"/>
          <w:szCs w:val="20"/>
        </w:rPr>
        <w:t xml:space="preserve"> Las disposiciones de esta Ley son de orden público, regirán en la Ciudad de México, su aplicación corresponde al Poder Judicial de la entidad, a través de la Sala Constitucional y tiene por objeto reglamentar el artículo 36 de la Constitución Política de la Ciudad de México.</w:t>
      </w:r>
    </w:p>
    <w:p w14:paraId="3B7F9434" w14:textId="77777777" w:rsidR="00F57C84" w:rsidRPr="00C03B2F" w:rsidRDefault="00F57C84" w:rsidP="00C03B2F">
      <w:pPr>
        <w:pBdr>
          <w:bottom w:val="nil"/>
        </w:pBdr>
        <w:jc w:val="both"/>
        <w:rPr>
          <w:rFonts w:ascii="Source Sans Pro" w:hAnsi="Source Sans Pro" w:cs="Arial"/>
          <w:sz w:val="20"/>
          <w:szCs w:val="20"/>
        </w:rPr>
      </w:pPr>
    </w:p>
    <w:p w14:paraId="28656549"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 xml:space="preserve">La Sala Constitucional es el órgano jurisdiccional, especializado, terminal y máxima autoridad local en materia de interpretación de la Constitución Política de la Ciudad de México, así como de las reglas y principios previstos en la misma. </w:t>
      </w:r>
    </w:p>
    <w:p w14:paraId="54EB658E" w14:textId="77777777" w:rsidR="00F57C84" w:rsidRPr="00C03B2F" w:rsidRDefault="00F57C84" w:rsidP="00C03B2F">
      <w:pPr>
        <w:pBdr>
          <w:bottom w:val="nil"/>
        </w:pBdr>
        <w:jc w:val="both"/>
        <w:rPr>
          <w:rFonts w:ascii="Source Sans Pro" w:eastAsia="Arial" w:hAnsi="Source Sans Pro" w:cs="Arial"/>
          <w:sz w:val="20"/>
          <w:szCs w:val="20"/>
        </w:rPr>
      </w:pPr>
    </w:p>
    <w:p w14:paraId="65A3CFBA"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 xml:space="preserve">Tiene como principal objetivo la protección del orden jurídico constitucional local. La función jurisdiccional que realice se regirá por los principios de legalidad, honradez, accesibilidad, transparencia, máxima </w:t>
      </w:r>
      <w:r w:rsidRPr="00C03B2F">
        <w:rPr>
          <w:rFonts w:ascii="Source Sans Pro" w:eastAsia="Arial" w:hAnsi="Source Sans Pro" w:cs="Arial"/>
          <w:sz w:val="20"/>
          <w:szCs w:val="20"/>
        </w:rPr>
        <w:lastRenderedPageBreak/>
        <w:t>publicidad y rendición de cuentas, reconocidos en la Constitución Local y en la Ley Orgánica del Poder Judicial de la Ciudad de México.</w:t>
      </w:r>
    </w:p>
    <w:p w14:paraId="5864F5ED" w14:textId="77777777" w:rsidR="00F57C84" w:rsidRPr="00C03B2F" w:rsidRDefault="00F57C84" w:rsidP="00C03B2F">
      <w:pPr>
        <w:pBdr>
          <w:bottom w:val="nil"/>
        </w:pBdr>
        <w:jc w:val="both"/>
        <w:rPr>
          <w:rFonts w:ascii="Source Sans Pro" w:eastAsia="Arial" w:hAnsi="Source Sans Pro" w:cs="Arial"/>
          <w:b/>
          <w:sz w:val="20"/>
          <w:szCs w:val="20"/>
        </w:rPr>
      </w:pPr>
    </w:p>
    <w:p w14:paraId="343B5965"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2.-</w:t>
      </w:r>
      <w:r w:rsidRPr="00C03B2F">
        <w:rPr>
          <w:rFonts w:ascii="Source Sans Pro" w:eastAsia="Arial" w:hAnsi="Source Sans Pro" w:cs="Arial"/>
          <w:sz w:val="20"/>
          <w:szCs w:val="20"/>
        </w:rPr>
        <w:t xml:space="preserve"> La Sala Constitucional conocerá y resolverá con base en las disposiciones de la presente Ley sobre:</w:t>
      </w:r>
    </w:p>
    <w:p w14:paraId="63E1386D" w14:textId="77777777" w:rsidR="00F57C84" w:rsidRPr="00C03B2F" w:rsidRDefault="00F57C84" w:rsidP="00C03B2F">
      <w:pPr>
        <w:pBdr>
          <w:bottom w:val="nil"/>
        </w:pBdr>
        <w:jc w:val="both"/>
        <w:rPr>
          <w:rFonts w:ascii="Source Sans Pro" w:eastAsia="Arial" w:hAnsi="Source Sans Pro" w:cs="Arial"/>
          <w:sz w:val="20"/>
          <w:szCs w:val="20"/>
        </w:rPr>
      </w:pPr>
    </w:p>
    <w:p w14:paraId="523EAB67" w14:textId="77777777" w:rsidR="00F57C84" w:rsidRPr="00C03B2F" w:rsidRDefault="005C0528" w:rsidP="00C03B2F">
      <w:pPr>
        <w:numPr>
          <w:ilvl w:val="0"/>
          <w:numId w:val="4"/>
        </w:numPr>
        <w:pBdr>
          <w:bottom w:val="nil"/>
        </w:pBdr>
        <w:ind w:left="426" w:hanging="142"/>
        <w:jc w:val="both"/>
        <w:rPr>
          <w:rFonts w:ascii="Source Sans Pro" w:hAnsi="Source Sans Pro"/>
          <w:sz w:val="20"/>
          <w:szCs w:val="20"/>
        </w:rPr>
      </w:pPr>
      <w:r w:rsidRPr="00C03B2F">
        <w:rPr>
          <w:rFonts w:ascii="Source Sans Pro" w:eastAsia="Arial" w:hAnsi="Source Sans Pro" w:cs="Arial"/>
          <w:sz w:val="20"/>
          <w:szCs w:val="20"/>
        </w:rPr>
        <w:t>Las controversias constitucionales;</w:t>
      </w:r>
    </w:p>
    <w:p w14:paraId="62B17F97" w14:textId="77777777" w:rsidR="00C03B2F" w:rsidRPr="00C03B2F" w:rsidRDefault="00C03B2F" w:rsidP="00C03B2F">
      <w:pPr>
        <w:pBdr>
          <w:bottom w:val="nil"/>
        </w:pBdr>
        <w:ind w:left="426"/>
        <w:jc w:val="both"/>
        <w:rPr>
          <w:rFonts w:ascii="Source Sans Pro" w:hAnsi="Source Sans Pro"/>
          <w:sz w:val="20"/>
          <w:szCs w:val="20"/>
        </w:rPr>
      </w:pPr>
    </w:p>
    <w:p w14:paraId="49426748" w14:textId="77777777" w:rsidR="00F57C84" w:rsidRPr="00C03B2F" w:rsidRDefault="005C0528" w:rsidP="00C03B2F">
      <w:pPr>
        <w:numPr>
          <w:ilvl w:val="0"/>
          <w:numId w:val="4"/>
        </w:numPr>
        <w:pBdr>
          <w:bottom w:val="nil"/>
        </w:pBdr>
        <w:ind w:left="426" w:hanging="142"/>
        <w:jc w:val="both"/>
        <w:rPr>
          <w:rFonts w:ascii="Source Sans Pro" w:hAnsi="Source Sans Pro"/>
          <w:sz w:val="20"/>
          <w:szCs w:val="20"/>
        </w:rPr>
      </w:pPr>
      <w:r w:rsidRPr="00C03B2F">
        <w:rPr>
          <w:rFonts w:ascii="Source Sans Pro" w:eastAsia="Arial" w:hAnsi="Source Sans Pro" w:cs="Arial"/>
          <w:sz w:val="20"/>
          <w:szCs w:val="20"/>
        </w:rPr>
        <w:t>Las acciones de inconstitucionalidad;</w:t>
      </w:r>
    </w:p>
    <w:p w14:paraId="0488A45E" w14:textId="77777777" w:rsidR="00C03B2F" w:rsidRPr="00C03B2F" w:rsidRDefault="00C03B2F" w:rsidP="00C03B2F">
      <w:pPr>
        <w:pBdr>
          <w:bottom w:val="nil"/>
        </w:pBdr>
        <w:jc w:val="both"/>
        <w:rPr>
          <w:rFonts w:ascii="Source Sans Pro" w:hAnsi="Source Sans Pro"/>
          <w:sz w:val="20"/>
          <w:szCs w:val="20"/>
        </w:rPr>
      </w:pPr>
    </w:p>
    <w:p w14:paraId="13811F55" w14:textId="77777777" w:rsidR="00F57C84" w:rsidRPr="00C03B2F" w:rsidRDefault="005C0528" w:rsidP="00C03B2F">
      <w:pPr>
        <w:numPr>
          <w:ilvl w:val="0"/>
          <w:numId w:val="4"/>
        </w:numPr>
        <w:pBdr>
          <w:bottom w:val="nil"/>
        </w:pBdr>
        <w:ind w:left="426" w:hanging="142"/>
        <w:jc w:val="both"/>
        <w:rPr>
          <w:rFonts w:ascii="Source Sans Pro" w:hAnsi="Source Sans Pro"/>
          <w:sz w:val="20"/>
          <w:szCs w:val="20"/>
        </w:rPr>
      </w:pPr>
      <w:r w:rsidRPr="00C03B2F">
        <w:rPr>
          <w:rFonts w:ascii="Source Sans Pro" w:eastAsia="Arial" w:hAnsi="Source Sans Pro" w:cs="Arial"/>
          <w:sz w:val="20"/>
          <w:szCs w:val="20"/>
        </w:rPr>
        <w:t>Las acciones por omisión legislativa;</w:t>
      </w:r>
    </w:p>
    <w:p w14:paraId="0FF30482" w14:textId="77777777" w:rsidR="00C03B2F" w:rsidRPr="00C03B2F" w:rsidRDefault="00C03B2F" w:rsidP="00C03B2F">
      <w:pPr>
        <w:pBdr>
          <w:bottom w:val="nil"/>
        </w:pBdr>
        <w:jc w:val="both"/>
        <w:rPr>
          <w:rFonts w:ascii="Source Sans Pro" w:hAnsi="Source Sans Pro"/>
          <w:sz w:val="20"/>
          <w:szCs w:val="20"/>
        </w:rPr>
      </w:pPr>
    </w:p>
    <w:p w14:paraId="75675769" w14:textId="77777777" w:rsidR="00C03B2F" w:rsidRPr="00C03B2F" w:rsidRDefault="005C0528" w:rsidP="00C03B2F">
      <w:pPr>
        <w:numPr>
          <w:ilvl w:val="0"/>
          <w:numId w:val="4"/>
        </w:numPr>
        <w:pBdr>
          <w:bottom w:val="nil"/>
        </w:pBdr>
        <w:ind w:left="426" w:hanging="142"/>
        <w:jc w:val="both"/>
        <w:rPr>
          <w:rFonts w:ascii="Source Sans Pro" w:hAnsi="Source Sans Pro"/>
          <w:sz w:val="20"/>
          <w:szCs w:val="20"/>
        </w:rPr>
      </w:pPr>
      <w:r w:rsidRPr="00C03B2F">
        <w:rPr>
          <w:rFonts w:ascii="Source Sans Pro" w:eastAsia="Arial" w:hAnsi="Source Sans Pro" w:cs="Arial"/>
          <w:sz w:val="20"/>
          <w:szCs w:val="20"/>
        </w:rPr>
        <w:t>Las acciones de cumplimiento en contra de las personas titulares de los poderes públicos, los organismos autónomos y las alcaldías;</w:t>
      </w:r>
    </w:p>
    <w:p w14:paraId="1BE7943E" w14:textId="77777777" w:rsidR="00C03B2F" w:rsidRDefault="00C03B2F" w:rsidP="00C03B2F">
      <w:pPr>
        <w:pBdr>
          <w:bottom w:val="nil"/>
        </w:pBdr>
        <w:jc w:val="both"/>
        <w:rPr>
          <w:rFonts w:ascii="Source Sans Pro" w:hAnsi="Source Sans Pro"/>
          <w:sz w:val="20"/>
          <w:szCs w:val="20"/>
        </w:rPr>
      </w:pPr>
    </w:p>
    <w:p w14:paraId="7DD3D7C5" w14:textId="77777777" w:rsidR="00C03B2F" w:rsidRPr="00C03B2F" w:rsidRDefault="005C0528" w:rsidP="00C03B2F">
      <w:pPr>
        <w:numPr>
          <w:ilvl w:val="0"/>
          <w:numId w:val="4"/>
        </w:numPr>
        <w:pBdr>
          <w:bottom w:val="nil"/>
        </w:pBdr>
        <w:ind w:left="426" w:hanging="142"/>
        <w:jc w:val="both"/>
        <w:rPr>
          <w:rFonts w:ascii="Source Sans Pro" w:hAnsi="Source Sans Pro"/>
          <w:sz w:val="20"/>
          <w:szCs w:val="20"/>
        </w:rPr>
      </w:pPr>
      <w:r w:rsidRPr="00C03B2F">
        <w:rPr>
          <w:rFonts w:ascii="Source Sans Pro" w:eastAsia="Arial" w:hAnsi="Source Sans Pro" w:cs="Arial"/>
          <w:sz w:val="20"/>
          <w:szCs w:val="20"/>
        </w:rPr>
        <w:t>De la impugnación de resoluciones definitivas dictadas por Jueces de Tutela, y</w:t>
      </w:r>
    </w:p>
    <w:p w14:paraId="6F18EDFC" w14:textId="77777777" w:rsidR="00C03B2F" w:rsidRDefault="00C03B2F" w:rsidP="00C03B2F">
      <w:pPr>
        <w:pBdr>
          <w:bottom w:val="nil"/>
        </w:pBdr>
        <w:jc w:val="both"/>
        <w:rPr>
          <w:rFonts w:ascii="Source Sans Pro" w:hAnsi="Source Sans Pro"/>
          <w:sz w:val="20"/>
          <w:szCs w:val="20"/>
        </w:rPr>
      </w:pPr>
    </w:p>
    <w:p w14:paraId="2A930AC9" w14:textId="2C16B2BD" w:rsidR="00F57C84" w:rsidRPr="00C03B2F" w:rsidRDefault="005C0528" w:rsidP="00C03B2F">
      <w:pPr>
        <w:numPr>
          <w:ilvl w:val="0"/>
          <w:numId w:val="4"/>
        </w:numPr>
        <w:pBdr>
          <w:bottom w:val="nil"/>
        </w:pBdr>
        <w:ind w:left="426" w:hanging="142"/>
        <w:jc w:val="both"/>
        <w:rPr>
          <w:rFonts w:ascii="Source Sans Pro" w:hAnsi="Source Sans Pro"/>
          <w:sz w:val="20"/>
          <w:szCs w:val="20"/>
        </w:rPr>
      </w:pPr>
      <w:r w:rsidRPr="00C03B2F">
        <w:rPr>
          <w:rFonts w:ascii="Source Sans Pro" w:eastAsia="Arial" w:hAnsi="Source Sans Pro" w:cs="Arial"/>
          <w:sz w:val="20"/>
          <w:szCs w:val="20"/>
        </w:rPr>
        <w:t>Las impugnaciones que se presenten en el desarrollo del procedimiento de referéndum para declarar la procedencia, periodicidad y validez de este.</w:t>
      </w:r>
    </w:p>
    <w:p w14:paraId="66118C52" w14:textId="77777777" w:rsidR="00F57C84" w:rsidRPr="00C03B2F" w:rsidRDefault="00F57C84" w:rsidP="00C03B2F">
      <w:pPr>
        <w:pBdr>
          <w:bottom w:val="nil"/>
        </w:pBdr>
        <w:ind w:left="426" w:hanging="426"/>
        <w:jc w:val="both"/>
        <w:rPr>
          <w:rFonts w:ascii="Source Sans Pro" w:eastAsia="Arial" w:hAnsi="Source Sans Pro" w:cs="Arial"/>
          <w:sz w:val="20"/>
          <w:szCs w:val="20"/>
        </w:rPr>
      </w:pPr>
    </w:p>
    <w:p w14:paraId="4A41202F"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3.-</w:t>
      </w:r>
      <w:r w:rsidRPr="00C03B2F">
        <w:rPr>
          <w:rFonts w:ascii="Source Sans Pro" w:eastAsia="Arial" w:hAnsi="Source Sans Pro" w:cs="Arial"/>
          <w:sz w:val="20"/>
          <w:szCs w:val="20"/>
        </w:rPr>
        <w:t xml:space="preserve"> En la interpretación y aplicación de esta ley, la Sala Constitucional deberá preservar la defensa, integridad, control y supremacía de la Constitución Local, y la integridad del sistema jurídico local, sin perjuicio de lo previsto en la Constitución Política de los Estados Unidos Mexicanos.</w:t>
      </w:r>
    </w:p>
    <w:p w14:paraId="3F7C8CEE" w14:textId="77777777" w:rsidR="00F57C84" w:rsidRPr="00C03B2F" w:rsidRDefault="00F57C84" w:rsidP="00C03B2F">
      <w:pPr>
        <w:pBdr>
          <w:bottom w:val="nil"/>
        </w:pBdr>
        <w:jc w:val="both"/>
        <w:rPr>
          <w:rFonts w:ascii="Source Sans Pro" w:eastAsia="Arial" w:hAnsi="Source Sans Pro" w:cs="Arial"/>
          <w:sz w:val="20"/>
          <w:szCs w:val="20"/>
        </w:rPr>
      </w:pPr>
    </w:p>
    <w:p w14:paraId="283768D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4.-</w:t>
      </w:r>
      <w:r w:rsidRPr="00C03B2F">
        <w:rPr>
          <w:rFonts w:ascii="Source Sans Pro" w:eastAsia="Arial" w:hAnsi="Source Sans Pro" w:cs="Arial"/>
          <w:sz w:val="20"/>
          <w:szCs w:val="20"/>
        </w:rPr>
        <w:t xml:space="preserve"> La Sala Constitucional no tendrá competencia respecto de recursos ordinarios en contra de resoluciones judiciales definitivas emitidas por otras Salas del propio Tribunal Superior de Justicia. </w:t>
      </w:r>
    </w:p>
    <w:p w14:paraId="70BDECE6" w14:textId="77777777" w:rsidR="00F57C84" w:rsidRPr="00C03B2F" w:rsidRDefault="00F57C84" w:rsidP="00C03B2F">
      <w:pPr>
        <w:pBdr>
          <w:bottom w:val="nil"/>
        </w:pBdr>
        <w:jc w:val="both"/>
        <w:rPr>
          <w:rFonts w:ascii="Source Sans Pro" w:eastAsia="Arial" w:hAnsi="Source Sans Pro" w:cs="Arial"/>
          <w:sz w:val="20"/>
          <w:szCs w:val="20"/>
        </w:rPr>
      </w:pPr>
    </w:p>
    <w:p w14:paraId="413629DE"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5</w:t>
      </w:r>
      <w:r w:rsidRPr="00C03B2F">
        <w:rPr>
          <w:rFonts w:ascii="Source Sans Pro" w:eastAsia="Arial" w:hAnsi="Source Sans Pro" w:cs="Arial"/>
          <w:sz w:val="20"/>
          <w:szCs w:val="20"/>
        </w:rPr>
        <w:t xml:space="preserve">.- Para los efectos de esta ley se entenderá por: </w:t>
      </w:r>
    </w:p>
    <w:p w14:paraId="55F0FC4B" w14:textId="77777777" w:rsidR="00F57C84" w:rsidRPr="00C03B2F" w:rsidRDefault="00F57C84" w:rsidP="00C03B2F">
      <w:pPr>
        <w:pBdr>
          <w:bottom w:val="nil"/>
        </w:pBdr>
        <w:jc w:val="both"/>
        <w:rPr>
          <w:rFonts w:ascii="Source Sans Pro" w:eastAsia="Arial" w:hAnsi="Source Sans Pro" w:cs="Arial"/>
          <w:sz w:val="20"/>
          <w:szCs w:val="20"/>
        </w:rPr>
      </w:pPr>
    </w:p>
    <w:p w14:paraId="190BB080"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Alcaldía:</w:t>
      </w:r>
      <w:r w:rsidRPr="00C03B2F">
        <w:rPr>
          <w:rFonts w:ascii="Source Sans Pro" w:eastAsia="Arial" w:hAnsi="Source Sans Pro" w:cs="Arial"/>
          <w:sz w:val="20"/>
          <w:szCs w:val="20"/>
        </w:rPr>
        <w:t xml:space="preserve"> El órgano político administrativo de cada demarcación territorial de la   Ciudad de México.</w:t>
      </w:r>
    </w:p>
    <w:p w14:paraId="707EDD83" w14:textId="77777777" w:rsidR="00F57C84" w:rsidRPr="00C03B2F" w:rsidRDefault="00F57C84" w:rsidP="00C03B2F">
      <w:pPr>
        <w:pBdr>
          <w:bottom w:val="nil"/>
        </w:pBdr>
        <w:ind w:left="709"/>
        <w:jc w:val="both"/>
        <w:rPr>
          <w:rFonts w:ascii="Source Sans Pro" w:eastAsia="Arial" w:hAnsi="Source Sans Pro" w:cs="Arial"/>
          <w:sz w:val="20"/>
          <w:szCs w:val="20"/>
        </w:rPr>
      </w:pPr>
    </w:p>
    <w:p w14:paraId="4E04E193"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Autoridad:</w:t>
      </w:r>
      <w:r w:rsidRPr="00C03B2F">
        <w:rPr>
          <w:rFonts w:ascii="Source Sans Pro" w:eastAsia="Arial" w:hAnsi="Source Sans Pro" w:cs="Arial"/>
          <w:sz w:val="20"/>
          <w:szCs w:val="20"/>
        </w:rPr>
        <w:t xml:space="preserve"> Dependencia, entidad, poder u órgano;</w:t>
      </w:r>
    </w:p>
    <w:p w14:paraId="2C4EAF54" w14:textId="77777777" w:rsidR="00F57C84" w:rsidRPr="00C03B2F" w:rsidRDefault="00F57C84" w:rsidP="00C03B2F">
      <w:pPr>
        <w:pBdr>
          <w:bottom w:val="nil"/>
        </w:pBdr>
        <w:ind w:left="720"/>
        <w:jc w:val="both"/>
        <w:rPr>
          <w:rFonts w:ascii="Source Sans Pro" w:eastAsia="Arial" w:hAnsi="Source Sans Pro" w:cs="Arial"/>
          <w:sz w:val="20"/>
          <w:szCs w:val="20"/>
        </w:rPr>
      </w:pPr>
    </w:p>
    <w:p w14:paraId="61A8E4B5"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Constitución Federal:</w:t>
      </w:r>
      <w:r w:rsidRPr="00C03B2F">
        <w:rPr>
          <w:rFonts w:ascii="Source Sans Pro" w:eastAsia="Arial" w:hAnsi="Source Sans Pro" w:cs="Arial"/>
          <w:sz w:val="20"/>
          <w:szCs w:val="20"/>
        </w:rPr>
        <w:t xml:space="preserve"> Constitución Política de los Estados Unidos Mexicanos;</w:t>
      </w:r>
    </w:p>
    <w:p w14:paraId="275AE0A0" w14:textId="77777777" w:rsidR="00F57C84" w:rsidRPr="00C03B2F" w:rsidRDefault="00F57C84" w:rsidP="00C03B2F">
      <w:pPr>
        <w:pBdr>
          <w:bottom w:val="nil"/>
        </w:pBdr>
        <w:ind w:left="720"/>
        <w:jc w:val="both"/>
        <w:rPr>
          <w:rFonts w:ascii="Source Sans Pro" w:eastAsia="Arial" w:hAnsi="Source Sans Pro" w:cs="Arial"/>
          <w:sz w:val="20"/>
          <w:szCs w:val="20"/>
        </w:rPr>
      </w:pPr>
    </w:p>
    <w:p w14:paraId="6468310A"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Constitución Local:</w:t>
      </w:r>
      <w:r w:rsidRPr="00C03B2F">
        <w:rPr>
          <w:rFonts w:ascii="Source Sans Pro" w:eastAsia="Arial" w:hAnsi="Source Sans Pro" w:cs="Arial"/>
          <w:sz w:val="20"/>
          <w:szCs w:val="20"/>
        </w:rPr>
        <w:t xml:space="preserve"> Constitución Política de la Ciudad de México;</w:t>
      </w:r>
    </w:p>
    <w:p w14:paraId="0C2E4173" w14:textId="77777777" w:rsidR="00F57C84" w:rsidRPr="00C03B2F" w:rsidRDefault="00F57C84" w:rsidP="00C03B2F">
      <w:pPr>
        <w:pBdr>
          <w:bottom w:val="nil"/>
        </w:pBdr>
        <w:ind w:left="720"/>
        <w:jc w:val="both"/>
        <w:rPr>
          <w:rFonts w:ascii="Source Sans Pro" w:eastAsia="Arial" w:hAnsi="Source Sans Pro" w:cs="Arial"/>
          <w:b/>
          <w:bCs/>
          <w:sz w:val="20"/>
          <w:szCs w:val="20"/>
        </w:rPr>
      </w:pPr>
    </w:p>
    <w:p w14:paraId="65919312"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Gaceta Oficial:</w:t>
      </w:r>
      <w:r w:rsidRPr="00C03B2F">
        <w:rPr>
          <w:rFonts w:ascii="Source Sans Pro" w:eastAsia="Arial" w:hAnsi="Source Sans Pro" w:cs="Arial"/>
          <w:sz w:val="20"/>
          <w:szCs w:val="20"/>
        </w:rPr>
        <w:t xml:space="preserve"> Gaceta Oficial de la Ciudad de México;</w:t>
      </w:r>
    </w:p>
    <w:p w14:paraId="1CC3FF85" w14:textId="77777777" w:rsidR="00F57C84" w:rsidRPr="00C03B2F" w:rsidRDefault="00F57C84" w:rsidP="00C03B2F">
      <w:pPr>
        <w:pBdr>
          <w:bottom w:val="nil"/>
        </w:pBdr>
        <w:ind w:left="720"/>
        <w:jc w:val="both"/>
        <w:rPr>
          <w:rFonts w:ascii="Source Sans Pro" w:eastAsia="Arial" w:hAnsi="Source Sans Pro" w:cs="Arial"/>
          <w:b/>
          <w:bCs/>
          <w:sz w:val="20"/>
          <w:szCs w:val="20"/>
        </w:rPr>
      </w:pPr>
    </w:p>
    <w:p w14:paraId="262E4CF6" w14:textId="77777777" w:rsidR="00F57C84" w:rsidRPr="00C03B2F" w:rsidRDefault="005C0528" w:rsidP="00C03B2F">
      <w:pPr>
        <w:pStyle w:val="Prrafodelista"/>
        <w:numPr>
          <w:ilvl w:val="0"/>
          <w:numId w:val="6"/>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b/>
          <w:bCs/>
          <w:sz w:val="20"/>
          <w:szCs w:val="20"/>
        </w:rPr>
        <w:t>Justicia constitucional abierta:</w:t>
      </w:r>
      <w:r w:rsidRPr="00C03B2F">
        <w:rPr>
          <w:rFonts w:ascii="Source Sans Pro" w:eastAsia="Arial" w:hAnsi="Source Sans Pro" w:cs="Arial"/>
          <w:sz w:val="20"/>
          <w:szCs w:val="20"/>
        </w:rPr>
        <w:t xml:space="preserve"> El diálogo permanente entre la judicatura constitucional local y los habitantes de la Ciudad de México, con el objeto de establecer sentencias ciudadanas las cuales sean de fácil comprensión para los habitantes de esta Ciudad;</w:t>
      </w:r>
    </w:p>
    <w:p w14:paraId="594B4352" w14:textId="77777777" w:rsidR="00F57C84" w:rsidRPr="00C03B2F" w:rsidRDefault="00F57C84" w:rsidP="00C03B2F">
      <w:pPr>
        <w:pBdr>
          <w:bottom w:val="nil"/>
        </w:pBdr>
        <w:ind w:left="1418"/>
        <w:jc w:val="both"/>
        <w:rPr>
          <w:rFonts w:ascii="Source Sans Pro" w:eastAsia="Arial" w:hAnsi="Source Sans Pro" w:cs="Arial"/>
          <w:sz w:val="20"/>
          <w:szCs w:val="20"/>
        </w:rPr>
      </w:pPr>
    </w:p>
    <w:p w14:paraId="37628558"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Ley Orgánica:</w:t>
      </w:r>
      <w:r w:rsidRPr="00C03B2F">
        <w:rPr>
          <w:rFonts w:ascii="Source Sans Pro" w:eastAsia="Arial" w:hAnsi="Source Sans Pro" w:cs="Arial"/>
          <w:sz w:val="20"/>
          <w:szCs w:val="20"/>
        </w:rPr>
        <w:t xml:space="preserve"> Ley Orgánica del Poder Judicial de la Ciudad de México;</w:t>
      </w:r>
    </w:p>
    <w:p w14:paraId="59A251AA" w14:textId="77777777" w:rsidR="00F57C84" w:rsidRPr="00C03B2F" w:rsidRDefault="00F57C84" w:rsidP="00C03B2F">
      <w:pPr>
        <w:pBdr>
          <w:bottom w:val="nil"/>
        </w:pBdr>
        <w:ind w:left="720"/>
        <w:jc w:val="both"/>
        <w:rPr>
          <w:rFonts w:ascii="Source Sans Pro" w:eastAsia="Arial" w:hAnsi="Source Sans Pro" w:cs="Arial"/>
          <w:sz w:val="20"/>
          <w:szCs w:val="20"/>
        </w:rPr>
      </w:pPr>
    </w:p>
    <w:p w14:paraId="4323D8A6" w14:textId="5BB7323D"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Titular de la Presidencia de la Sala:</w:t>
      </w:r>
      <w:r w:rsidRPr="00C03B2F">
        <w:rPr>
          <w:rFonts w:ascii="Source Sans Pro" w:eastAsia="Arial" w:hAnsi="Source Sans Pro" w:cs="Arial"/>
          <w:sz w:val="20"/>
          <w:szCs w:val="20"/>
        </w:rPr>
        <w:t xml:space="preserve"> persona titular de la Presidencia de la Sala Constitucional;</w:t>
      </w:r>
    </w:p>
    <w:p w14:paraId="513B35BD" w14:textId="77777777" w:rsidR="00F57C84" w:rsidRPr="00C03B2F" w:rsidRDefault="00F57C84" w:rsidP="00C03B2F">
      <w:pPr>
        <w:pBdr>
          <w:bottom w:val="nil"/>
        </w:pBdr>
        <w:ind w:left="720"/>
        <w:jc w:val="both"/>
        <w:rPr>
          <w:rFonts w:ascii="Source Sans Pro" w:eastAsia="Arial" w:hAnsi="Source Sans Pro" w:cs="Arial"/>
          <w:sz w:val="20"/>
          <w:szCs w:val="20"/>
        </w:rPr>
      </w:pPr>
    </w:p>
    <w:p w14:paraId="678980E7"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Pleno:</w:t>
      </w:r>
      <w:r w:rsidRPr="00C03B2F">
        <w:rPr>
          <w:rFonts w:ascii="Source Sans Pro" w:eastAsia="Arial" w:hAnsi="Source Sans Pro" w:cs="Arial"/>
          <w:sz w:val="20"/>
          <w:szCs w:val="20"/>
        </w:rPr>
        <w:t xml:space="preserve"> El Tribunal Pleno de la Sala Constitucional, y</w:t>
      </w:r>
    </w:p>
    <w:p w14:paraId="212317AE" w14:textId="77777777" w:rsidR="00F57C84" w:rsidRPr="00C03B2F" w:rsidRDefault="00F57C84" w:rsidP="00C03B2F">
      <w:pPr>
        <w:pBdr>
          <w:bottom w:val="nil"/>
        </w:pBdr>
        <w:ind w:left="720"/>
        <w:jc w:val="both"/>
        <w:rPr>
          <w:rFonts w:ascii="Source Sans Pro" w:eastAsia="Arial" w:hAnsi="Source Sans Pro" w:cs="Arial"/>
          <w:sz w:val="20"/>
          <w:szCs w:val="20"/>
        </w:rPr>
      </w:pPr>
    </w:p>
    <w:p w14:paraId="5A50280E" w14:textId="77777777" w:rsidR="00F57C84" w:rsidRPr="00C03B2F" w:rsidRDefault="005C0528" w:rsidP="00C03B2F">
      <w:pPr>
        <w:pStyle w:val="Prrafodelista"/>
        <w:numPr>
          <w:ilvl w:val="0"/>
          <w:numId w:val="6"/>
        </w:numPr>
        <w:pBdr>
          <w:bottom w:val="nil"/>
        </w:pBdr>
        <w:spacing w:after="0" w:line="240" w:lineRule="auto"/>
        <w:rPr>
          <w:rFonts w:ascii="Source Sans Pro" w:hAnsi="Source Sans Pro"/>
          <w:sz w:val="20"/>
          <w:szCs w:val="20"/>
        </w:rPr>
      </w:pPr>
      <w:r w:rsidRPr="00C03B2F">
        <w:rPr>
          <w:rFonts w:ascii="Source Sans Pro" w:eastAsia="Arial" w:hAnsi="Source Sans Pro" w:cs="Arial"/>
          <w:b/>
          <w:bCs/>
          <w:sz w:val="20"/>
          <w:szCs w:val="20"/>
        </w:rPr>
        <w:t>Sala Constitucional:</w:t>
      </w:r>
      <w:r w:rsidRPr="00C03B2F">
        <w:rPr>
          <w:rFonts w:ascii="Source Sans Pro" w:eastAsia="Arial" w:hAnsi="Source Sans Pro" w:cs="Arial"/>
          <w:sz w:val="20"/>
          <w:szCs w:val="20"/>
        </w:rPr>
        <w:t xml:space="preserve"> Sala Constitucional del Poder Judicial de la Ciudad de México.</w:t>
      </w:r>
    </w:p>
    <w:p w14:paraId="501D839E" w14:textId="77777777" w:rsidR="00F57C84" w:rsidRPr="00C03B2F" w:rsidRDefault="00F57C84" w:rsidP="00C03B2F">
      <w:pPr>
        <w:pBdr>
          <w:bottom w:val="nil"/>
        </w:pBdr>
        <w:jc w:val="both"/>
        <w:rPr>
          <w:rFonts w:ascii="Source Sans Pro" w:eastAsia="Arial" w:hAnsi="Source Sans Pro" w:cs="Arial"/>
          <w:sz w:val="20"/>
          <w:szCs w:val="20"/>
        </w:rPr>
      </w:pPr>
    </w:p>
    <w:p w14:paraId="174F18C5"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6.-</w:t>
      </w:r>
      <w:r w:rsidRPr="00C03B2F">
        <w:rPr>
          <w:rFonts w:ascii="Source Sans Pro" w:eastAsia="Arial" w:hAnsi="Source Sans Pro" w:cs="Arial"/>
          <w:sz w:val="20"/>
          <w:szCs w:val="20"/>
        </w:rPr>
        <w:t xml:space="preserve"> La Sala Constitucional deberá sujetarse a los siguientes principios:</w:t>
      </w:r>
    </w:p>
    <w:p w14:paraId="50760546" w14:textId="77777777" w:rsidR="00F57C84" w:rsidRPr="00C03B2F" w:rsidRDefault="00F57C84" w:rsidP="00C03B2F">
      <w:pPr>
        <w:pBdr>
          <w:bottom w:val="nil"/>
        </w:pBdr>
        <w:jc w:val="both"/>
        <w:rPr>
          <w:rFonts w:ascii="Source Sans Pro" w:hAnsi="Source Sans Pro" w:cs="Arial"/>
          <w:sz w:val="20"/>
          <w:szCs w:val="20"/>
        </w:rPr>
      </w:pPr>
    </w:p>
    <w:p w14:paraId="5AB521C0" w14:textId="7F302059" w:rsidR="00F57C84" w:rsidRPr="00C03B2F" w:rsidRDefault="005C0528" w:rsidP="00C03B2F">
      <w:pPr>
        <w:pStyle w:val="Prrafodelista"/>
        <w:numPr>
          <w:ilvl w:val="0"/>
          <w:numId w:val="7"/>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b/>
          <w:bCs/>
          <w:sz w:val="20"/>
          <w:szCs w:val="20"/>
        </w:rPr>
        <w:t>Interpretación conforme:</w:t>
      </w:r>
      <w:r w:rsidRPr="00C03B2F">
        <w:rPr>
          <w:rFonts w:ascii="Source Sans Pro" w:eastAsia="Arial" w:hAnsi="Source Sans Pro" w:cs="Arial"/>
          <w:sz w:val="20"/>
          <w:szCs w:val="20"/>
        </w:rPr>
        <w:t xml:space="preserve"> El método de interpretación hermenéutica que debe de realizar la Sala Constitucional en atención al principio de presunción de constitucionalidad, prefiriendo salvar la validez constitucional ante varias interpretaciones posibles de una norma local de carácter general a la luz de la Constitución Local y tomando como referencia lo previsto en el parámetro de regularidad constitucional;</w:t>
      </w:r>
    </w:p>
    <w:p w14:paraId="71DC9BFD" w14:textId="77777777" w:rsidR="00F57C84" w:rsidRPr="00C03B2F" w:rsidRDefault="00F57C84" w:rsidP="00C03B2F">
      <w:pPr>
        <w:pBdr>
          <w:bottom w:val="nil"/>
        </w:pBdr>
        <w:jc w:val="both"/>
        <w:rPr>
          <w:rFonts w:ascii="Source Sans Pro" w:eastAsia="Arial" w:hAnsi="Source Sans Pro" w:cs="Arial"/>
          <w:sz w:val="20"/>
          <w:szCs w:val="20"/>
        </w:rPr>
      </w:pPr>
    </w:p>
    <w:p w14:paraId="37591F90" w14:textId="4AC61211" w:rsidR="00F57C84" w:rsidRPr="00C03B2F" w:rsidRDefault="005C0528" w:rsidP="00C03B2F">
      <w:pPr>
        <w:pStyle w:val="Prrafodelista"/>
        <w:numPr>
          <w:ilvl w:val="0"/>
          <w:numId w:val="7"/>
        </w:numPr>
        <w:pBdr>
          <w:bottom w:val="nil"/>
        </w:pBdr>
        <w:spacing w:after="0" w:line="240" w:lineRule="auto"/>
        <w:ind w:left="567"/>
        <w:rPr>
          <w:rFonts w:ascii="Source Sans Pro" w:hAnsi="Source Sans Pro"/>
          <w:sz w:val="20"/>
          <w:szCs w:val="20"/>
        </w:rPr>
      </w:pPr>
      <w:r w:rsidRPr="00C03B2F">
        <w:rPr>
          <w:rFonts w:ascii="Source Sans Pro" w:eastAsia="Arial" w:hAnsi="Source Sans Pro" w:cs="Arial"/>
          <w:b/>
          <w:bCs/>
          <w:sz w:val="20"/>
          <w:szCs w:val="20"/>
        </w:rPr>
        <w:t>Maximización de los derechos:</w:t>
      </w:r>
      <w:r w:rsidRPr="00C03B2F">
        <w:rPr>
          <w:rFonts w:ascii="Source Sans Pro" w:eastAsia="Arial" w:hAnsi="Source Sans Pro" w:cs="Arial"/>
          <w:sz w:val="20"/>
          <w:szCs w:val="20"/>
        </w:rPr>
        <w:t xml:space="preserve"> Es la actividad jurisdiccional que debe atender la Sala Constitucional con el objeto de ampliar el contenido de protección de un derecho fundamental reconocido en la Constitución Local, tomando como referencia lo previsto en el parámetro de regularidad constitucional;</w:t>
      </w:r>
    </w:p>
    <w:p w14:paraId="711CAB74" w14:textId="77777777" w:rsidR="00F57C84" w:rsidRPr="00C03B2F" w:rsidRDefault="00F57C84" w:rsidP="00C03B2F">
      <w:pPr>
        <w:pBdr>
          <w:bottom w:val="nil"/>
        </w:pBdr>
        <w:jc w:val="both"/>
        <w:rPr>
          <w:rFonts w:ascii="Source Sans Pro" w:eastAsia="Arial" w:hAnsi="Source Sans Pro" w:cs="Arial"/>
          <w:sz w:val="20"/>
          <w:szCs w:val="20"/>
        </w:rPr>
      </w:pPr>
    </w:p>
    <w:p w14:paraId="73EA80AA" w14:textId="46E4BB00" w:rsidR="00F57C84" w:rsidRPr="00C03B2F" w:rsidRDefault="005C0528" w:rsidP="00C03B2F">
      <w:pPr>
        <w:pStyle w:val="Prrafodelista"/>
        <w:numPr>
          <w:ilvl w:val="0"/>
          <w:numId w:val="7"/>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Criterio de interpretación material de las disposiciones constitucionales y legales, conforme al estado social y democrático de derecho;</w:t>
      </w:r>
    </w:p>
    <w:p w14:paraId="0656FFF5" w14:textId="77777777" w:rsidR="00F57C84" w:rsidRPr="00C03B2F" w:rsidRDefault="00F57C84" w:rsidP="00C03B2F">
      <w:pPr>
        <w:pBdr>
          <w:bottom w:val="nil"/>
        </w:pBdr>
        <w:jc w:val="both"/>
        <w:rPr>
          <w:rFonts w:ascii="Source Sans Pro" w:eastAsia="Arial" w:hAnsi="Source Sans Pro" w:cs="Arial"/>
          <w:sz w:val="20"/>
          <w:szCs w:val="20"/>
        </w:rPr>
      </w:pPr>
    </w:p>
    <w:p w14:paraId="52A619C4" w14:textId="1418C75A" w:rsidR="00F57C84" w:rsidRPr="00C03B2F" w:rsidRDefault="005C0528" w:rsidP="00C03B2F">
      <w:pPr>
        <w:pStyle w:val="Prrafodelista"/>
        <w:numPr>
          <w:ilvl w:val="0"/>
          <w:numId w:val="7"/>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Criterio de interpretación procesal, considerando que el objeto de los procesos constitucionales, es obtener la observancia y cumplimiento de la Constitución Local, e</w:t>
      </w:r>
    </w:p>
    <w:p w14:paraId="49376425" w14:textId="77777777" w:rsidR="00F57C84" w:rsidRPr="00C03B2F" w:rsidRDefault="00F57C84" w:rsidP="00C03B2F">
      <w:pPr>
        <w:pBdr>
          <w:bottom w:val="nil"/>
        </w:pBdr>
        <w:jc w:val="both"/>
        <w:rPr>
          <w:rFonts w:ascii="Source Sans Pro" w:eastAsia="Arial" w:hAnsi="Source Sans Pro" w:cs="Arial"/>
          <w:sz w:val="20"/>
          <w:szCs w:val="20"/>
        </w:rPr>
      </w:pPr>
    </w:p>
    <w:p w14:paraId="6D09C784" w14:textId="542C3B2F" w:rsidR="00F57C84" w:rsidRPr="00C03B2F" w:rsidRDefault="005C0528" w:rsidP="00C03B2F">
      <w:pPr>
        <w:pStyle w:val="Prrafodelista"/>
        <w:numPr>
          <w:ilvl w:val="0"/>
          <w:numId w:val="7"/>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Impulsar de manera oficiosa el proceso, durante cada una de sus etapas.</w:t>
      </w:r>
    </w:p>
    <w:p w14:paraId="1D3BC5A2" w14:textId="77777777" w:rsidR="00F57C84" w:rsidRPr="00C03B2F" w:rsidRDefault="00F57C84" w:rsidP="00C03B2F">
      <w:pPr>
        <w:pBdr>
          <w:bottom w:val="nil"/>
        </w:pBdr>
        <w:jc w:val="both"/>
        <w:rPr>
          <w:rFonts w:ascii="Source Sans Pro" w:eastAsia="Arial" w:hAnsi="Source Sans Pro" w:cs="Arial"/>
          <w:sz w:val="20"/>
          <w:szCs w:val="20"/>
        </w:rPr>
      </w:pPr>
    </w:p>
    <w:p w14:paraId="07306298" w14:textId="5ADD738F" w:rsidR="00F57C84" w:rsidRPr="00C03B2F" w:rsidRDefault="005C0528" w:rsidP="00C03B2F">
      <w:pPr>
        <w:pBdr>
          <w:bottom w:val="nil"/>
        </w:pBdr>
        <w:rPr>
          <w:rFonts w:ascii="Source Sans Pro" w:eastAsia="Arial" w:hAnsi="Source Sans Pro" w:cs="Arial"/>
          <w:b/>
          <w:sz w:val="20"/>
          <w:szCs w:val="20"/>
        </w:rPr>
      </w:pPr>
      <w:r w:rsidRPr="00C03B2F">
        <w:rPr>
          <w:rFonts w:ascii="Source Sans Pro" w:eastAsia="Arial" w:hAnsi="Source Sans Pro" w:cs="Arial"/>
          <w:b/>
          <w:sz w:val="20"/>
          <w:szCs w:val="20"/>
        </w:rPr>
        <w:t>Capítulo II</w:t>
      </w:r>
    </w:p>
    <w:p w14:paraId="664304E2"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 integración y funcionamiento de la Sala Constitucional</w:t>
      </w:r>
    </w:p>
    <w:p w14:paraId="341F3DA0" w14:textId="77777777" w:rsidR="00F57C84" w:rsidRPr="00C03B2F" w:rsidRDefault="00F57C84" w:rsidP="00C03B2F">
      <w:pPr>
        <w:pBdr>
          <w:bottom w:val="nil"/>
        </w:pBdr>
        <w:jc w:val="both"/>
        <w:rPr>
          <w:rFonts w:ascii="Source Sans Pro" w:eastAsia="Arial" w:hAnsi="Source Sans Pro" w:cs="Arial"/>
          <w:sz w:val="20"/>
          <w:szCs w:val="20"/>
        </w:rPr>
      </w:pPr>
    </w:p>
    <w:p w14:paraId="2D8BEFB4"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7.-</w:t>
      </w:r>
      <w:r w:rsidRPr="00C03B2F">
        <w:rPr>
          <w:rFonts w:ascii="Source Sans Pro" w:eastAsia="Arial" w:hAnsi="Source Sans Pro" w:cs="Arial"/>
          <w:sz w:val="20"/>
          <w:szCs w:val="20"/>
        </w:rPr>
        <w:t xml:space="preserve"> La Sala Constitucional se integrará conforme a lo siguiente:</w:t>
      </w:r>
    </w:p>
    <w:p w14:paraId="6C77984A" w14:textId="77777777" w:rsidR="00F57C84" w:rsidRPr="00C03B2F" w:rsidRDefault="00F57C84" w:rsidP="00C03B2F">
      <w:pPr>
        <w:pBdr>
          <w:bottom w:val="nil"/>
        </w:pBdr>
        <w:jc w:val="both"/>
        <w:rPr>
          <w:rFonts w:ascii="Source Sans Pro" w:eastAsia="Arial" w:hAnsi="Source Sans Pro" w:cs="Arial"/>
          <w:sz w:val="20"/>
          <w:szCs w:val="20"/>
        </w:rPr>
      </w:pPr>
    </w:p>
    <w:p w14:paraId="431A4F29" w14:textId="56E613DC" w:rsidR="00F57C84" w:rsidRPr="00C03B2F" w:rsidRDefault="005C0528" w:rsidP="00C03B2F">
      <w:pPr>
        <w:pStyle w:val="Prrafodelista"/>
        <w:numPr>
          <w:ilvl w:val="0"/>
          <w:numId w:val="8"/>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Se integrará por siete Magistradas y Magistrados designados por el Pleno del Tribunal Superior de Justicia de la Ciudad de México, de entre sus propios integrantes</w:t>
      </w:r>
      <w:r w:rsidRPr="00C03B2F">
        <w:rPr>
          <w:rFonts w:ascii="Source Sans Pro" w:eastAsia="Arial" w:hAnsi="Source Sans Pro" w:cs="Arial"/>
          <w:b/>
          <w:sz w:val="20"/>
          <w:szCs w:val="20"/>
        </w:rPr>
        <w:t xml:space="preserve"> </w:t>
      </w:r>
      <w:r w:rsidRPr="00C03B2F">
        <w:rPr>
          <w:rFonts w:ascii="Source Sans Pro" w:eastAsia="Arial" w:hAnsi="Source Sans Pro" w:cs="Arial"/>
          <w:sz w:val="20"/>
          <w:szCs w:val="20"/>
        </w:rPr>
        <w:t>y sus ponencias.</w:t>
      </w:r>
    </w:p>
    <w:p w14:paraId="635BB088" w14:textId="77777777" w:rsidR="00F57C84" w:rsidRPr="00C03B2F" w:rsidRDefault="00F57C84" w:rsidP="00C03B2F">
      <w:pPr>
        <w:pBdr>
          <w:bottom w:val="nil"/>
        </w:pBdr>
        <w:jc w:val="both"/>
        <w:rPr>
          <w:rFonts w:ascii="Source Sans Pro" w:eastAsia="Arial" w:hAnsi="Source Sans Pro" w:cs="Arial"/>
          <w:sz w:val="20"/>
          <w:szCs w:val="20"/>
        </w:rPr>
      </w:pPr>
    </w:p>
    <w:p w14:paraId="4F904D0A" w14:textId="3A21C24A" w:rsidR="00F57C84" w:rsidRPr="00C03B2F" w:rsidRDefault="005C0528" w:rsidP="00C03B2F">
      <w:pPr>
        <w:pStyle w:val="Prrafodelista"/>
        <w:numPr>
          <w:ilvl w:val="0"/>
          <w:numId w:val="8"/>
        </w:numPr>
        <w:pBdr>
          <w:bottom w:val="nil"/>
        </w:pBdr>
        <w:spacing w:after="0" w:line="240" w:lineRule="auto"/>
        <w:ind w:left="567" w:hanging="141"/>
        <w:rPr>
          <w:rFonts w:ascii="Source Sans Pro" w:hAnsi="Source Sans Pro"/>
          <w:sz w:val="20"/>
          <w:szCs w:val="20"/>
        </w:rPr>
      </w:pPr>
      <w:r w:rsidRPr="00C03B2F">
        <w:rPr>
          <w:rFonts w:ascii="Source Sans Pro" w:eastAsia="Arial" w:hAnsi="Source Sans Pro" w:cs="Arial"/>
          <w:sz w:val="20"/>
          <w:szCs w:val="20"/>
        </w:rPr>
        <w:t xml:space="preserve">El proceso de selección de las Magistradas y Magistrados que la integren, se llevará a cabo en sesiones abiertas y transparentes. </w:t>
      </w:r>
    </w:p>
    <w:p w14:paraId="6DE8473B" w14:textId="77777777" w:rsidR="00F57C84" w:rsidRPr="00C03B2F" w:rsidRDefault="00F57C84" w:rsidP="00C03B2F">
      <w:pPr>
        <w:pBdr>
          <w:bottom w:val="nil"/>
        </w:pBdr>
        <w:jc w:val="both"/>
        <w:rPr>
          <w:rFonts w:ascii="Source Sans Pro" w:eastAsia="Arial" w:hAnsi="Source Sans Pro" w:cs="Arial"/>
          <w:sz w:val="20"/>
          <w:szCs w:val="20"/>
        </w:rPr>
      </w:pPr>
    </w:p>
    <w:p w14:paraId="03019108" w14:textId="4CD7882B" w:rsidR="00F57C84" w:rsidRPr="00C03B2F" w:rsidRDefault="005C0528" w:rsidP="00C03B2F">
      <w:pPr>
        <w:pStyle w:val="Prrafodelista"/>
        <w:numPr>
          <w:ilvl w:val="0"/>
          <w:numId w:val="8"/>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El número de integrantes de un mismo género no podrá ser mayor a cuatro.</w:t>
      </w:r>
    </w:p>
    <w:p w14:paraId="6E259747" w14:textId="77777777" w:rsidR="00F57C84" w:rsidRPr="00C03B2F" w:rsidRDefault="00F57C84" w:rsidP="00C03B2F">
      <w:pPr>
        <w:pBdr>
          <w:bottom w:val="nil"/>
        </w:pBdr>
        <w:jc w:val="both"/>
        <w:rPr>
          <w:rFonts w:ascii="Source Sans Pro" w:eastAsia="Arial" w:hAnsi="Source Sans Pro" w:cs="Arial"/>
          <w:sz w:val="20"/>
          <w:szCs w:val="20"/>
        </w:rPr>
      </w:pPr>
    </w:p>
    <w:p w14:paraId="3329618D" w14:textId="038FA634" w:rsidR="00F57C84" w:rsidRPr="00C03B2F" w:rsidRDefault="005C0528" w:rsidP="00C03B2F">
      <w:pPr>
        <w:pStyle w:val="Prrafodelista"/>
        <w:numPr>
          <w:ilvl w:val="0"/>
          <w:numId w:val="8"/>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Para contar con el nombramiento de Magistrada o Magistrado integrante de la Sala Constitucional, se requiere cumplir con los requisitos establecidos en el artículo 45 de la Ley Orgánica. </w:t>
      </w:r>
    </w:p>
    <w:p w14:paraId="55903836" w14:textId="77777777" w:rsidR="00F57C84" w:rsidRPr="00C03B2F" w:rsidRDefault="00F57C84" w:rsidP="00C03B2F">
      <w:pPr>
        <w:pBdr>
          <w:bottom w:val="nil"/>
        </w:pBdr>
        <w:jc w:val="both"/>
        <w:rPr>
          <w:rFonts w:ascii="Source Sans Pro" w:eastAsia="Arial" w:hAnsi="Source Sans Pro" w:cs="Arial"/>
          <w:sz w:val="20"/>
          <w:szCs w:val="20"/>
        </w:rPr>
      </w:pPr>
    </w:p>
    <w:p w14:paraId="18C94F3A" w14:textId="38E7BE6E" w:rsidR="00F57C84" w:rsidRPr="00C03B2F" w:rsidRDefault="005C0528" w:rsidP="00C03B2F">
      <w:pPr>
        <w:pStyle w:val="Prrafodelista"/>
        <w:numPr>
          <w:ilvl w:val="0"/>
          <w:numId w:val="8"/>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El procedimiento para la designación será desarrollado de la siguiente manera:</w:t>
      </w:r>
    </w:p>
    <w:p w14:paraId="7DF13537" w14:textId="77777777" w:rsidR="00F57C84" w:rsidRPr="00C03B2F" w:rsidRDefault="00F57C84" w:rsidP="00C03B2F">
      <w:pPr>
        <w:pBdr>
          <w:bottom w:val="nil"/>
        </w:pBdr>
        <w:ind w:left="426"/>
        <w:jc w:val="both"/>
        <w:rPr>
          <w:rFonts w:ascii="Source Sans Pro" w:eastAsia="Arial" w:hAnsi="Source Sans Pro" w:cs="Arial"/>
          <w:sz w:val="20"/>
          <w:szCs w:val="20"/>
        </w:rPr>
      </w:pPr>
    </w:p>
    <w:p w14:paraId="63FF19FE" w14:textId="72F28D5C" w:rsidR="00C03B2F" w:rsidRPr="00C03B2F" w:rsidRDefault="005C0528" w:rsidP="00C03B2F">
      <w:pPr>
        <w:pStyle w:val="Prrafodelista"/>
        <w:numPr>
          <w:ilvl w:val="0"/>
          <w:numId w:val="9"/>
        </w:numPr>
        <w:pBdr>
          <w:bottom w:val="nil"/>
        </w:pBdr>
        <w:spacing w:after="0" w:line="240" w:lineRule="auto"/>
        <w:rPr>
          <w:rFonts w:ascii="Source Sans Pro" w:eastAsia="Arial" w:hAnsi="Source Sans Pro" w:cs="Arial"/>
          <w:sz w:val="20"/>
          <w:szCs w:val="20"/>
        </w:rPr>
      </w:pPr>
      <w:r w:rsidRPr="00C03B2F">
        <w:rPr>
          <w:rFonts w:ascii="Source Sans Pro" w:eastAsia="Arial" w:hAnsi="Source Sans Pro" w:cs="Arial"/>
          <w:sz w:val="20"/>
          <w:szCs w:val="20"/>
        </w:rPr>
        <w:t>Previa convocatoria emitida por la Presidencia del Tribunal, se inscribirán las Magistradas y Magistrados integrantes del Pleno, con interés en formar parte de la Sala Constitucional, y que cumplan con los requisitos mencionados en la fracción anterior.</w:t>
      </w:r>
    </w:p>
    <w:p w14:paraId="18E232A7" w14:textId="77777777" w:rsidR="00F57C84" w:rsidRPr="00C03B2F" w:rsidRDefault="00F57C84" w:rsidP="00C03B2F">
      <w:pPr>
        <w:pBdr>
          <w:bottom w:val="nil"/>
        </w:pBdr>
        <w:ind w:left="426"/>
        <w:jc w:val="both"/>
        <w:rPr>
          <w:rFonts w:ascii="Source Sans Pro" w:eastAsia="Arial" w:hAnsi="Source Sans Pro" w:cs="Arial"/>
          <w:sz w:val="20"/>
          <w:szCs w:val="20"/>
        </w:rPr>
      </w:pPr>
    </w:p>
    <w:p w14:paraId="38BDE15F" w14:textId="3782D817" w:rsidR="00F57C84" w:rsidRPr="00C03B2F" w:rsidRDefault="005C0528" w:rsidP="00C03B2F">
      <w:pPr>
        <w:pStyle w:val="Prrafodelista"/>
        <w:numPr>
          <w:ilvl w:val="0"/>
          <w:numId w:val="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Solo podrá designarse como integrantes de la Sala Constitucional las Magistradas y Magistrados que hubieran sido previamente ratificados para su encargo por el Congreso Local, y </w:t>
      </w:r>
      <w:proofErr w:type="gramStart"/>
      <w:r w:rsidRPr="00C03B2F">
        <w:rPr>
          <w:rFonts w:ascii="Source Sans Pro" w:eastAsia="Arial" w:hAnsi="Source Sans Pro" w:cs="Arial"/>
          <w:sz w:val="20"/>
          <w:szCs w:val="20"/>
        </w:rPr>
        <w:t>que</w:t>
      </w:r>
      <w:proofErr w:type="gramEnd"/>
      <w:r w:rsidRPr="00C03B2F">
        <w:rPr>
          <w:rFonts w:ascii="Source Sans Pro" w:eastAsia="Arial" w:hAnsi="Source Sans Pro" w:cs="Arial"/>
          <w:sz w:val="20"/>
          <w:szCs w:val="20"/>
        </w:rPr>
        <w:t xml:space="preserve"> a la fecha de su designación en la Sala Constitucional, tengan una edad menor a los 62 años de edad al día del nombramiento.</w:t>
      </w:r>
    </w:p>
    <w:p w14:paraId="677BD5E5" w14:textId="77777777" w:rsidR="00F57C84" w:rsidRPr="00C03B2F" w:rsidRDefault="00F57C84" w:rsidP="00C03B2F">
      <w:pPr>
        <w:pBdr>
          <w:bottom w:val="nil"/>
        </w:pBdr>
        <w:ind w:left="426"/>
        <w:jc w:val="both"/>
        <w:rPr>
          <w:rFonts w:ascii="Source Sans Pro" w:eastAsia="Arial" w:hAnsi="Source Sans Pro" w:cs="Arial"/>
          <w:sz w:val="20"/>
          <w:szCs w:val="20"/>
        </w:rPr>
      </w:pPr>
    </w:p>
    <w:p w14:paraId="14C9B0F9" w14:textId="050FE0BC" w:rsidR="00F57C84" w:rsidRPr="00C03B2F" w:rsidRDefault="005C0528" w:rsidP="00C03B2F">
      <w:pPr>
        <w:pStyle w:val="Prrafodelista"/>
        <w:numPr>
          <w:ilvl w:val="0"/>
          <w:numId w:val="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lastRenderedPageBreak/>
        <w:t>El pleno del Tribunal designará en elección mediante el sistema de urnas, en sesión pública, a cada una y uno de los siete integrantes.</w:t>
      </w:r>
    </w:p>
    <w:p w14:paraId="189700D3" w14:textId="77777777" w:rsidR="00F57C84" w:rsidRPr="00C03B2F" w:rsidRDefault="00F57C84" w:rsidP="00C03B2F">
      <w:pPr>
        <w:pBdr>
          <w:bottom w:val="nil"/>
        </w:pBdr>
        <w:ind w:left="426"/>
        <w:jc w:val="both"/>
        <w:rPr>
          <w:rFonts w:ascii="Source Sans Pro" w:eastAsia="Arial" w:hAnsi="Source Sans Pro" w:cs="Arial"/>
          <w:sz w:val="20"/>
          <w:szCs w:val="20"/>
        </w:rPr>
      </w:pPr>
    </w:p>
    <w:p w14:paraId="74075340" w14:textId="2B212C7C" w:rsidR="00F57C84" w:rsidRPr="00C03B2F" w:rsidRDefault="005C0528" w:rsidP="00C03B2F">
      <w:pPr>
        <w:pStyle w:val="Prrafodelista"/>
        <w:numPr>
          <w:ilvl w:val="0"/>
          <w:numId w:val="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De entre las y los inscritos, la Presidencia elaborará una lista de mujeres y una lista de hombres aspirantes al cargo. </w:t>
      </w:r>
    </w:p>
    <w:p w14:paraId="5811ABB8" w14:textId="77777777" w:rsidR="00F57C84" w:rsidRPr="00C03B2F" w:rsidRDefault="00F57C84" w:rsidP="00C03B2F">
      <w:pPr>
        <w:pBdr>
          <w:bottom w:val="nil"/>
        </w:pBdr>
        <w:ind w:left="426"/>
        <w:jc w:val="both"/>
        <w:rPr>
          <w:rFonts w:ascii="Source Sans Pro" w:eastAsia="Arial" w:hAnsi="Source Sans Pro" w:cs="Arial"/>
          <w:sz w:val="20"/>
          <w:szCs w:val="20"/>
        </w:rPr>
      </w:pPr>
    </w:p>
    <w:p w14:paraId="38F59A38" w14:textId="6D9EDE61" w:rsidR="00F57C84" w:rsidRPr="00C03B2F" w:rsidRDefault="005C0528" w:rsidP="00C03B2F">
      <w:pPr>
        <w:pStyle w:val="Prrafodelista"/>
        <w:numPr>
          <w:ilvl w:val="0"/>
          <w:numId w:val="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Cada integrante del pleno emitirá su voto por una sola persona aspirante de la lista de hombres y una sola aspirante inscrita en la lista de mujeres.</w:t>
      </w:r>
    </w:p>
    <w:p w14:paraId="412A3128" w14:textId="77777777" w:rsidR="00F57C84" w:rsidRPr="00C03B2F" w:rsidRDefault="00F57C84" w:rsidP="00C03B2F">
      <w:pPr>
        <w:pBdr>
          <w:bottom w:val="nil"/>
        </w:pBdr>
        <w:ind w:left="426"/>
        <w:jc w:val="both"/>
        <w:rPr>
          <w:rFonts w:ascii="Source Sans Pro" w:eastAsia="Arial" w:hAnsi="Source Sans Pro" w:cs="Arial"/>
          <w:sz w:val="20"/>
          <w:szCs w:val="20"/>
        </w:rPr>
      </w:pPr>
    </w:p>
    <w:p w14:paraId="0AACAB12" w14:textId="402C8829" w:rsidR="00F57C84" w:rsidRPr="00C03B2F" w:rsidRDefault="00C03B2F" w:rsidP="00C03B2F">
      <w:pPr>
        <w:pStyle w:val="Prrafodelista"/>
        <w:numPr>
          <w:ilvl w:val="0"/>
          <w:numId w:val="9"/>
        </w:numPr>
        <w:pBdr>
          <w:bottom w:val="nil"/>
        </w:pBdr>
        <w:spacing w:after="0" w:line="240" w:lineRule="auto"/>
        <w:rPr>
          <w:rFonts w:ascii="Source Sans Pro" w:hAnsi="Source Sans Pro"/>
          <w:sz w:val="20"/>
          <w:szCs w:val="20"/>
        </w:rPr>
      </w:pPr>
      <w:r>
        <w:rPr>
          <w:rFonts w:ascii="Source Sans Pro" w:eastAsia="Arial" w:hAnsi="Source Sans Pro" w:cs="Arial"/>
          <w:sz w:val="20"/>
          <w:szCs w:val="20"/>
        </w:rPr>
        <w:t xml:space="preserve">    </w:t>
      </w:r>
      <w:r w:rsidR="005C0528" w:rsidRPr="00C03B2F">
        <w:rPr>
          <w:rFonts w:ascii="Source Sans Pro" w:eastAsia="Arial" w:hAnsi="Source Sans Pro" w:cs="Arial"/>
          <w:sz w:val="20"/>
          <w:szCs w:val="20"/>
        </w:rPr>
        <w:t xml:space="preserve">Una vez designadas las tres Magistradas y los tres Magistrados que resulten más votados, se tomará el cuarto lugar de la lista de hombres y la lista de mujeres, recayendo la designación en la Magistrada o Magistrado con mayor número de votos. </w:t>
      </w:r>
    </w:p>
    <w:p w14:paraId="1D2B755B" w14:textId="77777777" w:rsidR="00F57C84" w:rsidRPr="00C03B2F" w:rsidRDefault="00F57C84" w:rsidP="00C03B2F">
      <w:pPr>
        <w:pBdr>
          <w:bottom w:val="nil"/>
        </w:pBdr>
        <w:ind w:left="426"/>
        <w:jc w:val="both"/>
        <w:rPr>
          <w:rFonts w:ascii="Source Sans Pro" w:eastAsia="Arial" w:hAnsi="Source Sans Pro" w:cs="Arial"/>
          <w:sz w:val="20"/>
          <w:szCs w:val="20"/>
        </w:rPr>
      </w:pPr>
    </w:p>
    <w:p w14:paraId="2741F728" w14:textId="7548F9F2" w:rsidR="00F57C84" w:rsidRPr="00C03B2F" w:rsidRDefault="005C0528" w:rsidP="00C03B2F">
      <w:pPr>
        <w:pStyle w:val="Prrafodelista"/>
        <w:numPr>
          <w:ilvl w:val="0"/>
          <w:numId w:val="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En caso de empate en este último supuesto, se llevará a cabo una nueva votación solo para efecto de la última designación. </w:t>
      </w:r>
    </w:p>
    <w:p w14:paraId="28B37DDE" w14:textId="77777777" w:rsidR="00F57C84" w:rsidRPr="00C03B2F" w:rsidRDefault="00F57C84" w:rsidP="00C03B2F">
      <w:pPr>
        <w:pBdr>
          <w:bottom w:val="nil"/>
        </w:pBdr>
        <w:ind w:left="426"/>
        <w:jc w:val="both"/>
        <w:rPr>
          <w:rFonts w:ascii="Source Sans Pro" w:eastAsia="Arial" w:hAnsi="Source Sans Pro" w:cs="Arial"/>
          <w:sz w:val="20"/>
          <w:szCs w:val="20"/>
        </w:rPr>
      </w:pPr>
    </w:p>
    <w:p w14:paraId="08F07A4E" w14:textId="2AE55B02" w:rsidR="00F57C84" w:rsidRPr="00C03B2F" w:rsidRDefault="005C0528" w:rsidP="00C03B2F">
      <w:pPr>
        <w:pStyle w:val="Prrafodelista"/>
        <w:numPr>
          <w:ilvl w:val="0"/>
          <w:numId w:val="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La declaratoria de designación de las personas integrantes de la Sala Constitucional se hará del conocimiento de la persona titular de la Jefatura de Gobierno, así como la Mesa Directiva del Congreso Local, y para mayor difusión, se publicará en la Gaceta Oficial de la Ciudad de México.</w:t>
      </w:r>
    </w:p>
    <w:p w14:paraId="0C90AED9" w14:textId="77777777" w:rsidR="00F57C84" w:rsidRPr="00C03B2F" w:rsidRDefault="00F57C84" w:rsidP="00C03B2F">
      <w:pPr>
        <w:pBdr>
          <w:bottom w:val="nil"/>
        </w:pBdr>
        <w:ind w:left="426" w:hanging="426"/>
        <w:jc w:val="both"/>
        <w:rPr>
          <w:rFonts w:ascii="Source Sans Pro" w:eastAsia="Arial" w:hAnsi="Source Sans Pro" w:cs="Arial"/>
          <w:sz w:val="20"/>
          <w:szCs w:val="20"/>
        </w:rPr>
      </w:pPr>
    </w:p>
    <w:p w14:paraId="25906A43" w14:textId="51B55CAE" w:rsidR="00F57C84" w:rsidRPr="00C03B2F" w:rsidRDefault="005C0528" w:rsidP="00C03B2F">
      <w:pPr>
        <w:pStyle w:val="Prrafodelista"/>
        <w:numPr>
          <w:ilvl w:val="0"/>
          <w:numId w:val="8"/>
        </w:numPr>
        <w:pBdr>
          <w:bottom w:val="nil"/>
        </w:pBdr>
        <w:spacing w:after="0" w:line="240" w:lineRule="auto"/>
        <w:ind w:left="567" w:hanging="283"/>
        <w:rPr>
          <w:rFonts w:ascii="Source Sans Pro" w:hAnsi="Source Sans Pro"/>
          <w:sz w:val="20"/>
          <w:szCs w:val="20"/>
        </w:rPr>
      </w:pPr>
      <w:r w:rsidRPr="00C03B2F">
        <w:rPr>
          <w:rFonts w:ascii="Source Sans Pro" w:eastAsia="Arial" w:hAnsi="Source Sans Pro" w:cs="Arial"/>
          <w:sz w:val="20"/>
          <w:szCs w:val="20"/>
        </w:rPr>
        <w:t>Las vacantes serán cubiertas a través del mismo procedimiento, cuidando en todo momento que las</w:t>
      </w:r>
      <w:r w:rsidR="00C03B2F">
        <w:rPr>
          <w:rFonts w:ascii="Source Sans Pro" w:eastAsia="Arial" w:hAnsi="Source Sans Pro" w:cs="Arial"/>
          <w:sz w:val="20"/>
          <w:szCs w:val="20"/>
        </w:rPr>
        <w:t xml:space="preserve"> </w:t>
      </w:r>
      <w:r w:rsidRPr="00C03B2F">
        <w:rPr>
          <w:rFonts w:ascii="Source Sans Pro" w:eastAsia="Arial" w:hAnsi="Source Sans Pro" w:cs="Arial"/>
          <w:sz w:val="20"/>
          <w:szCs w:val="20"/>
        </w:rPr>
        <w:t>designaciones no      excedan de cuatro integrantes de un mismo género.</w:t>
      </w:r>
    </w:p>
    <w:p w14:paraId="3049655B" w14:textId="77777777" w:rsidR="00F57C84" w:rsidRPr="00C03B2F" w:rsidRDefault="00F57C84" w:rsidP="00C03B2F">
      <w:pPr>
        <w:pBdr>
          <w:bottom w:val="nil"/>
        </w:pBdr>
        <w:ind w:left="567" w:hanging="567"/>
        <w:jc w:val="both"/>
        <w:rPr>
          <w:rFonts w:ascii="Source Sans Pro" w:eastAsia="Arial" w:hAnsi="Source Sans Pro" w:cs="Arial"/>
          <w:sz w:val="20"/>
          <w:szCs w:val="20"/>
        </w:rPr>
      </w:pPr>
    </w:p>
    <w:p w14:paraId="0AC225CF" w14:textId="39ACF299" w:rsidR="00F57C84" w:rsidRPr="00C03B2F" w:rsidRDefault="005C0528" w:rsidP="00C03B2F">
      <w:pPr>
        <w:pStyle w:val="Prrafodelista"/>
        <w:numPr>
          <w:ilvl w:val="0"/>
          <w:numId w:val="8"/>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Las Magistradas o Magistrados de la Sala Constitucional durarán en el cargo ocho años.</w:t>
      </w:r>
    </w:p>
    <w:p w14:paraId="55313031" w14:textId="77777777" w:rsidR="00F57C84" w:rsidRPr="00C03B2F" w:rsidRDefault="00F57C84" w:rsidP="00C03B2F">
      <w:pPr>
        <w:pBdr>
          <w:bottom w:val="nil"/>
        </w:pBdr>
        <w:ind w:left="426" w:hanging="426"/>
        <w:jc w:val="both"/>
        <w:rPr>
          <w:rFonts w:ascii="Source Sans Pro" w:eastAsia="Arial" w:hAnsi="Source Sans Pro" w:cs="Arial"/>
          <w:sz w:val="20"/>
          <w:szCs w:val="20"/>
        </w:rPr>
      </w:pPr>
    </w:p>
    <w:p w14:paraId="5B12B844" w14:textId="3AE3A9B5" w:rsidR="00F57C84" w:rsidRPr="00C03B2F" w:rsidRDefault="005C0528" w:rsidP="00C03B2F">
      <w:pPr>
        <w:pStyle w:val="Prrafodelista"/>
        <w:numPr>
          <w:ilvl w:val="0"/>
          <w:numId w:val="8"/>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El cargo de Magistrada o Magistrado integrante de la Sala Constitucional, constituirá ejercicio de competencia extraordinaria del Poder Judicial de la Ciudad de México, y será ejercido de manera conjunta con el cargo de competencia ordinaria en la materia que tenga asignada dentro de sus respectivas Salas cada una de las Magistradas o Magistrados designados para ejercer atribuciones en la Sala Constitucional del Tribunal Superior de Justicia de la Ciudad de México.</w:t>
      </w:r>
    </w:p>
    <w:p w14:paraId="7833FB31" w14:textId="77777777" w:rsidR="00F57C84" w:rsidRPr="00C03B2F" w:rsidRDefault="00F57C84" w:rsidP="00C03B2F">
      <w:pPr>
        <w:pBdr>
          <w:bottom w:val="nil"/>
        </w:pBdr>
        <w:ind w:left="426" w:hanging="426"/>
        <w:jc w:val="both"/>
        <w:rPr>
          <w:rFonts w:ascii="Source Sans Pro" w:eastAsia="Arial" w:hAnsi="Source Sans Pro" w:cs="Arial"/>
          <w:sz w:val="20"/>
          <w:szCs w:val="20"/>
        </w:rPr>
      </w:pPr>
    </w:p>
    <w:p w14:paraId="7D38759E" w14:textId="67CFFFAE" w:rsidR="00F57C84" w:rsidRPr="00C03B2F" w:rsidRDefault="005C0528" w:rsidP="00C03B2F">
      <w:pPr>
        <w:pStyle w:val="Prrafodelista"/>
        <w:numPr>
          <w:ilvl w:val="0"/>
          <w:numId w:val="8"/>
        </w:numPr>
        <w:pBdr>
          <w:bottom w:val="nil"/>
        </w:pBdr>
        <w:spacing w:after="0" w:line="240" w:lineRule="auto"/>
        <w:ind w:left="567" w:hanging="141"/>
        <w:rPr>
          <w:rFonts w:ascii="Source Sans Pro" w:hAnsi="Source Sans Pro"/>
          <w:sz w:val="20"/>
          <w:szCs w:val="20"/>
        </w:rPr>
      </w:pPr>
      <w:r w:rsidRPr="00C03B2F">
        <w:rPr>
          <w:rFonts w:ascii="Source Sans Pro" w:eastAsia="Arial" w:hAnsi="Source Sans Pro" w:cs="Arial"/>
          <w:sz w:val="20"/>
          <w:szCs w:val="20"/>
        </w:rPr>
        <w:t>Las Magistradas y Magistrados que se designen para integrar la Sala Constitucional, no percibirán remuneración adicional por el ejercicio de dicha atribución.</w:t>
      </w:r>
    </w:p>
    <w:p w14:paraId="7A05211C" w14:textId="77777777" w:rsidR="00F57C84" w:rsidRPr="00C03B2F" w:rsidRDefault="00F57C84" w:rsidP="00C03B2F">
      <w:pPr>
        <w:pBdr>
          <w:bottom w:val="nil"/>
        </w:pBdr>
        <w:jc w:val="both"/>
        <w:rPr>
          <w:rFonts w:ascii="Source Sans Pro" w:eastAsia="Arial" w:hAnsi="Source Sans Pro" w:cs="Arial"/>
          <w:sz w:val="20"/>
          <w:szCs w:val="20"/>
        </w:rPr>
      </w:pPr>
    </w:p>
    <w:p w14:paraId="31D432F9" w14:textId="2FCF66B8" w:rsidR="00F57C84" w:rsidRPr="00C03B2F" w:rsidRDefault="005C0528" w:rsidP="00C03B2F">
      <w:pPr>
        <w:pStyle w:val="Prrafodelista"/>
        <w:numPr>
          <w:ilvl w:val="0"/>
          <w:numId w:val="8"/>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Las personas Magistradas tendrán las siguientes obligaciones y derechos: </w:t>
      </w:r>
    </w:p>
    <w:p w14:paraId="151685CF" w14:textId="77777777" w:rsidR="00C03B2F" w:rsidRDefault="00C03B2F" w:rsidP="00C03B2F">
      <w:pPr>
        <w:pBdr>
          <w:bottom w:val="nil"/>
        </w:pBdr>
        <w:jc w:val="both"/>
        <w:rPr>
          <w:rFonts w:ascii="Source Sans Pro" w:eastAsia="Arial" w:hAnsi="Source Sans Pro" w:cs="Arial"/>
          <w:sz w:val="20"/>
          <w:szCs w:val="20"/>
        </w:rPr>
      </w:pPr>
    </w:p>
    <w:p w14:paraId="2D0A9C1A" w14:textId="30B4B7DF" w:rsidR="00F57C84" w:rsidRPr="00C03B2F" w:rsidRDefault="005C0528" w:rsidP="00C03B2F">
      <w:pPr>
        <w:pStyle w:val="Prrafodelista"/>
        <w:numPr>
          <w:ilvl w:val="0"/>
          <w:numId w:val="10"/>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Asistir y participar con voz y voto en las sesiones del Pleno;</w:t>
      </w:r>
    </w:p>
    <w:p w14:paraId="068F53DC" w14:textId="77777777" w:rsidR="00C03B2F" w:rsidRPr="00C03B2F" w:rsidRDefault="00C03B2F" w:rsidP="00C03B2F">
      <w:pPr>
        <w:pStyle w:val="Prrafodelista"/>
        <w:pBdr>
          <w:bottom w:val="nil"/>
        </w:pBdr>
        <w:spacing w:after="0" w:line="240" w:lineRule="auto"/>
        <w:ind w:left="927"/>
        <w:rPr>
          <w:rFonts w:ascii="Source Sans Pro" w:hAnsi="Source Sans Pro"/>
          <w:sz w:val="20"/>
          <w:szCs w:val="20"/>
        </w:rPr>
      </w:pPr>
    </w:p>
    <w:p w14:paraId="5AF9E128" w14:textId="5A9C1E81" w:rsidR="00C03B2F" w:rsidRPr="00C03B2F" w:rsidRDefault="005C0528" w:rsidP="00C03B2F">
      <w:pPr>
        <w:pStyle w:val="Prrafodelista"/>
        <w:numPr>
          <w:ilvl w:val="0"/>
          <w:numId w:val="10"/>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Formar parte de los Comités que determine el Pleno y participar con voz y voto en las decisiones de su competencia; </w:t>
      </w:r>
    </w:p>
    <w:p w14:paraId="091204C7" w14:textId="77777777" w:rsidR="00C03B2F" w:rsidRPr="00C03B2F" w:rsidRDefault="00C03B2F" w:rsidP="00C03B2F">
      <w:pPr>
        <w:pBdr>
          <w:bottom w:val="nil"/>
        </w:pBdr>
        <w:jc w:val="both"/>
        <w:rPr>
          <w:rFonts w:ascii="Source Sans Pro" w:eastAsia="Calibri" w:hAnsi="Source Sans Pro"/>
          <w:sz w:val="20"/>
          <w:szCs w:val="20"/>
        </w:rPr>
      </w:pPr>
    </w:p>
    <w:p w14:paraId="1D935FE6" w14:textId="1C1E1A85" w:rsidR="00C03B2F" w:rsidRPr="00C03B2F" w:rsidRDefault="005C0528" w:rsidP="00C03B2F">
      <w:pPr>
        <w:pStyle w:val="Prrafodelista"/>
        <w:numPr>
          <w:ilvl w:val="0"/>
          <w:numId w:val="10"/>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Responsabilizarse del buen funcionamiento de su Ponencia, y </w:t>
      </w:r>
    </w:p>
    <w:p w14:paraId="0440FC12" w14:textId="77777777" w:rsidR="00C03B2F" w:rsidRPr="00C03B2F" w:rsidRDefault="00C03B2F" w:rsidP="00C03B2F">
      <w:pPr>
        <w:pStyle w:val="Prrafodelista"/>
        <w:pBdr>
          <w:bottom w:val="nil"/>
        </w:pBdr>
        <w:spacing w:after="0" w:line="240" w:lineRule="auto"/>
        <w:ind w:left="927"/>
        <w:rPr>
          <w:rFonts w:ascii="Source Sans Pro" w:hAnsi="Source Sans Pro"/>
          <w:sz w:val="20"/>
          <w:szCs w:val="20"/>
        </w:rPr>
      </w:pPr>
    </w:p>
    <w:p w14:paraId="35D76137" w14:textId="77777777" w:rsidR="00F57C84" w:rsidRPr="00C03B2F" w:rsidRDefault="005C0528" w:rsidP="00C03B2F">
      <w:pPr>
        <w:pStyle w:val="Prrafodelista"/>
        <w:numPr>
          <w:ilvl w:val="0"/>
          <w:numId w:val="10"/>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Los demás establecidos en el Reglamento, Acuerdos Generales y otras disposiciones legales aplicables. </w:t>
      </w:r>
    </w:p>
    <w:p w14:paraId="22B94337" w14:textId="77777777" w:rsidR="00F57C84" w:rsidRPr="00C03B2F" w:rsidRDefault="00F57C84" w:rsidP="00C03B2F">
      <w:pPr>
        <w:pBdr>
          <w:bottom w:val="nil"/>
        </w:pBdr>
        <w:jc w:val="both"/>
        <w:rPr>
          <w:rFonts w:ascii="Source Sans Pro" w:eastAsia="Arial" w:hAnsi="Source Sans Pro" w:cs="Arial"/>
          <w:sz w:val="20"/>
          <w:szCs w:val="20"/>
        </w:rPr>
      </w:pPr>
    </w:p>
    <w:p w14:paraId="38544C5A"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8.-</w:t>
      </w:r>
      <w:r w:rsidRPr="00C03B2F">
        <w:rPr>
          <w:rFonts w:ascii="Source Sans Pro" w:eastAsia="Arial" w:hAnsi="Source Sans Pro" w:cs="Arial"/>
          <w:sz w:val="20"/>
          <w:szCs w:val="20"/>
        </w:rPr>
        <w:t xml:space="preserve"> La Sala Constitucional tendrá un carácter permanente y funcionará conforme a lo siguiente:</w:t>
      </w:r>
    </w:p>
    <w:p w14:paraId="1501FB74" w14:textId="77777777" w:rsidR="00F57C84" w:rsidRPr="00C03B2F" w:rsidRDefault="00F57C84" w:rsidP="00C03B2F">
      <w:pPr>
        <w:pBdr>
          <w:bottom w:val="nil"/>
        </w:pBdr>
        <w:jc w:val="both"/>
        <w:rPr>
          <w:rFonts w:ascii="Source Sans Pro" w:eastAsia="Arial" w:hAnsi="Source Sans Pro" w:cs="Arial"/>
          <w:sz w:val="20"/>
          <w:szCs w:val="20"/>
        </w:rPr>
      </w:pPr>
    </w:p>
    <w:p w14:paraId="0818540E" w14:textId="78D38E42" w:rsidR="00F57C84" w:rsidRPr="00C03B2F" w:rsidRDefault="005C0528" w:rsidP="00C03B2F">
      <w:pPr>
        <w:pStyle w:val="Prrafodelista"/>
        <w:numPr>
          <w:ilvl w:val="0"/>
          <w:numId w:val="11"/>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 xml:space="preserve">Elegirá entre sus integrantes por votación mayoritaria, la Presidencia que tendrá la representación de la Sala Constitucional y administrará los recursos con los que cuente la misma. Se elegirá de entre </w:t>
      </w:r>
      <w:r w:rsidRPr="00C03B2F">
        <w:rPr>
          <w:rFonts w:ascii="Source Sans Pro" w:eastAsia="Arial" w:hAnsi="Source Sans Pro" w:cs="Arial"/>
          <w:sz w:val="20"/>
          <w:szCs w:val="20"/>
        </w:rPr>
        <w:lastRenderedPageBreak/>
        <w:t>las y los integrantes del Pleno en la primera sesión del primer periodo de sesiones del año que corresponda; durará en su encargo cuatro años, que concluirán el día último del mes de diciembre respectivo, sin que pueda reelegirse para el periodo inmediato posterior.</w:t>
      </w:r>
    </w:p>
    <w:p w14:paraId="285D586E" w14:textId="77777777" w:rsidR="00F57C84" w:rsidRPr="00C03B2F" w:rsidRDefault="00F57C84" w:rsidP="00C03B2F">
      <w:pPr>
        <w:pBdr>
          <w:bottom w:val="nil"/>
        </w:pBdr>
        <w:jc w:val="both"/>
        <w:rPr>
          <w:rFonts w:ascii="Source Sans Pro" w:eastAsia="Arial" w:hAnsi="Source Sans Pro" w:cs="Arial"/>
          <w:sz w:val="20"/>
          <w:szCs w:val="20"/>
        </w:rPr>
      </w:pPr>
    </w:p>
    <w:p w14:paraId="20164868" w14:textId="7053706A" w:rsidR="00F57C84" w:rsidRPr="00C03B2F" w:rsidRDefault="005C0528" w:rsidP="00C03B2F">
      <w:pPr>
        <w:pBdr>
          <w:bottom w:val="nil"/>
        </w:pBdr>
        <w:ind w:left="567"/>
        <w:jc w:val="both"/>
        <w:rPr>
          <w:rFonts w:ascii="Source Sans Pro" w:hAnsi="Source Sans Pro"/>
          <w:sz w:val="20"/>
          <w:szCs w:val="20"/>
        </w:rPr>
      </w:pPr>
      <w:r w:rsidRPr="00C03B2F">
        <w:rPr>
          <w:rFonts w:ascii="Source Sans Pro" w:eastAsia="Arial" w:hAnsi="Source Sans Pro" w:cs="Arial"/>
          <w:sz w:val="20"/>
          <w:szCs w:val="20"/>
        </w:rPr>
        <w:t xml:space="preserve">En el caso de las ausencias de la Presidencia, esta se suplirá por la persona Magistrada que designe el propio Pleno; si la ausencia fuere menor a seis meses y requiere licencia, las personas Magistradas nombrarán a una Presidencia Interina para que lo sustituya; si fuere mayor a ese término, nombrarán a una nueva Presidencia para que ocupe el cargo hasta el fin del periodo para el que hubiera sido electa originalmente, pudiendo designarse en este último caso a quien haya fungido en la Presidencia Interina. </w:t>
      </w:r>
    </w:p>
    <w:p w14:paraId="11E48C76" w14:textId="77777777" w:rsidR="00F57C84" w:rsidRPr="00C03B2F" w:rsidRDefault="00F57C84" w:rsidP="00C03B2F">
      <w:pPr>
        <w:pBdr>
          <w:bottom w:val="nil"/>
        </w:pBdr>
        <w:jc w:val="both"/>
        <w:rPr>
          <w:rFonts w:ascii="Source Sans Pro" w:eastAsia="Arial" w:hAnsi="Source Sans Pro" w:cs="Arial"/>
          <w:sz w:val="20"/>
          <w:szCs w:val="20"/>
        </w:rPr>
      </w:pPr>
    </w:p>
    <w:p w14:paraId="07ED33B5" w14:textId="529D1C4C" w:rsidR="00F57C84" w:rsidRPr="00C03B2F" w:rsidRDefault="005C0528" w:rsidP="00C03B2F">
      <w:pPr>
        <w:pBdr>
          <w:bottom w:val="nil"/>
        </w:pBdr>
        <w:ind w:left="567"/>
        <w:jc w:val="both"/>
        <w:rPr>
          <w:rFonts w:ascii="Source Sans Pro" w:hAnsi="Source Sans Pro"/>
          <w:sz w:val="20"/>
          <w:szCs w:val="20"/>
        </w:rPr>
      </w:pPr>
      <w:r w:rsidRPr="00C03B2F">
        <w:rPr>
          <w:rFonts w:ascii="Source Sans Pro" w:eastAsia="Arial" w:hAnsi="Source Sans Pro" w:cs="Arial"/>
          <w:sz w:val="20"/>
          <w:szCs w:val="20"/>
        </w:rPr>
        <w:t>No se requerirá licencia cuando la ausencia de la Presidencia tenga por objeto desempeñar una función pública hasta por diez días, previo aviso al Pleno.</w:t>
      </w:r>
    </w:p>
    <w:p w14:paraId="31E55A02" w14:textId="77777777" w:rsidR="00F57C84" w:rsidRPr="00C03B2F" w:rsidRDefault="00F57C84" w:rsidP="00C03B2F">
      <w:pPr>
        <w:pBdr>
          <w:bottom w:val="nil"/>
        </w:pBdr>
        <w:jc w:val="both"/>
        <w:rPr>
          <w:rFonts w:ascii="Source Sans Pro" w:eastAsia="Arial" w:hAnsi="Source Sans Pro" w:cs="Arial"/>
          <w:sz w:val="20"/>
          <w:szCs w:val="20"/>
        </w:rPr>
      </w:pPr>
    </w:p>
    <w:p w14:paraId="46BABB7E" w14:textId="0992C96B" w:rsidR="00F57C84" w:rsidRPr="00C03B2F" w:rsidRDefault="005C0528" w:rsidP="00C03B2F">
      <w:pPr>
        <w:pStyle w:val="Prrafodelista"/>
        <w:numPr>
          <w:ilvl w:val="0"/>
          <w:numId w:val="11"/>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Sesionará cada vez que se requiera; pudiendo establecer mediante acuerdos generales los días y horas en que ésta sesione, y</w:t>
      </w:r>
    </w:p>
    <w:p w14:paraId="04B7B688" w14:textId="77777777" w:rsidR="00F57C84" w:rsidRPr="00C03B2F" w:rsidRDefault="00F57C84" w:rsidP="00C03B2F">
      <w:pPr>
        <w:pBdr>
          <w:bottom w:val="nil"/>
        </w:pBdr>
        <w:jc w:val="both"/>
        <w:rPr>
          <w:rFonts w:ascii="Source Sans Pro" w:eastAsia="Arial" w:hAnsi="Source Sans Pro" w:cs="Arial"/>
          <w:sz w:val="20"/>
          <w:szCs w:val="20"/>
        </w:rPr>
      </w:pPr>
    </w:p>
    <w:p w14:paraId="16E22626" w14:textId="5F45C458" w:rsidR="00F57C84" w:rsidRPr="00C03B2F" w:rsidRDefault="005C0528" w:rsidP="00C03B2F">
      <w:pPr>
        <w:pStyle w:val="Prrafodelista"/>
        <w:numPr>
          <w:ilvl w:val="0"/>
          <w:numId w:val="11"/>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Estará en funciones hasta agotar el trámite de los asuntos de su competencia enlistados en el orden del día.</w:t>
      </w:r>
    </w:p>
    <w:p w14:paraId="7CDE2FC1" w14:textId="77777777" w:rsidR="00F57C84" w:rsidRPr="00C03B2F" w:rsidRDefault="00F57C84" w:rsidP="00C03B2F">
      <w:pPr>
        <w:pBdr>
          <w:bottom w:val="nil"/>
        </w:pBdr>
        <w:jc w:val="both"/>
        <w:rPr>
          <w:rFonts w:ascii="Source Sans Pro" w:eastAsia="Arial" w:hAnsi="Source Sans Pro" w:cs="Arial"/>
          <w:sz w:val="20"/>
          <w:szCs w:val="20"/>
        </w:rPr>
      </w:pPr>
    </w:p>
    <w:p w14:paraId="72DB08E7"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9.-</w:t>
      </w:r>
      <w:r w:rsidRPr="00C03B2F">
        <w:rPr>
          <w:rFonts w:ascii="Source Sans Pro" w:eastAsia="Arial" w:hAnsi="Source Sans Pro" w:cs="Arial"/>
          <w:sz w:val="20"/>
          <w:szCs w:val="20"/>
        </w:rPr>
        <w:t xml:space="preserve"> El Consejo de la Judicatura dispondrá lo necesario para el ejercicio de las atribuciones de la Sala Constitucional, atendiendo a los principios de racionalidad y optimización en el ejercicio del gasto público.</w:t>
      </w:r>
    </w:p>
    <w:p w14:paraId="57F1879E" w14:textId="77777777" w:rsidR="00F57C84" w:rsidRPr="00C03B2F" w:rsidRDefault="00F57C84" w:rsidP="00C03B2F">
      <w:pPr>
        <w:pBdr>
          <w:bottom w:val="nil"/>
        </w:pBdr>
        <w:jc w:val="both"/>
        <w:rPr>
          <w:rFonts w:ascii="Source Sans Pro" w:eastAsia="Arial" w:hAnsi="Source Sans Pro" w:cs="Arial"/>
          <w:sz w:val="20"/>
          <w:szCs w:val="20"/>
        </w:rPr>
      </w:pPr>
    </w:p>
    <w:p w14:paraId="67ECA26B"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 xml:space="preserve">La Sala Constitucional no contará con personal adscrito a ella, salvo el </w:t>
      </w:r>
      <w:proofErr w:type="gramStart"/>
      <w:r w:rsidRPr="00C03B2F">
        <w:rPr>
          <w:rFonts w:ascii="Source Sans Pro" w:eastAsia="Arial" w:hAnsi="Source Sans Pro" w:cs="Arial"/>
          <w:sz w:val="20"/>
          <w:szCs w:val="20"/>
        </w:rPr>
        <w:t>Secretario General</w:t>
      </w:r>
      <w:proofErr w:type="gramEnd"/>
      <w:r w:rsidRPr="00C03B2F">
        <w:rPr>
          <w:rFonts w:ascii="Source Sans Pro" w:eastAsia="Arial" w:hAnsi="Source Sans Pro" w:cs="Arial"/>
          <w:sz w:val="20"/>
          <w:szCs w:val="20"/>
        </w:rPr>
        <w:t xml:space="preserve"> de Acuerdos y el Secretario Proyectista, quienes serán nombrados por el Presidente de la Sala y deberán reunir los siguientes requisitos: </w:t>
      </w:r>
    </w:p>
    <w:p w14:paraId="7C1FE3E5" w14:textId="77777777" w:rsidR="00F57C84" w:rsidRPr="00C03B2F" w:rsidRDefault="00F57C84" w:rsidP="00C03B2F">
      <w:pPr>
        <w:pBdr>
          <w:bottom w:val="nil"/>
        </w:pBdr>
        <w:ind w:left="1080"/>
        <w:jc w:val="both"/>
        <w:rPr>
          <w:rFonts w:ascii="Source Sans Pro" w:eastAsia="Arial" w:hAnsi="Source Sans Pro" w:cs="Arial"/>
          <w:sz w:val="20"/>
          <w:szCs w:val="20"/>
        </w:rPr>
      </w:pPr>
    </w:p>
    <w:p w14:paraId="6E76C026" w14:textId="77777777" w:rsidR="00F57C84" w:rsidRPr="00C03B2F" w:rsidRDefault="005C0528" w:rsidP="00C03B2F">
      <w:pPr>
        <w:pStyle w:val="Prrafodelista"/>
        <w:numPr>
          <w:ilvl w:val="0"/>
          <w:numId w:val="12"/>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Estar en pleno ejercicio de sus derechos;</w:t>
      </w:r>
    </w:p>
    <w:p w14:paraId="5CB66AAA" w14:textId="77777777" w:rsidR="00F57C84" w:rsidRPr="00C03B2F" w:rsidRDefault="00F57C84" w:rsidP="00C03B2F">
      <w:pPr>
        <w:pBdr>
          <w:bottom w:val="nil"/>
        </w:pBdr>
        <w:ind w:left="1080" w:hanging="720"/>
        <w:jc w:val="both"/>
        <w:rPr>
          <w:rFonts w:ascii="Source Sans Pro" w:eastAsia="Arial" w:hAnsi="Source Sans Pro" w:cs="Arial"/>
          <w:sz w:val="20"/>
          <w:szCs w:val="20"/>
        </w:rPr>
      </w:pPr>
    </w:p>
    <w:p w14:paraId="5D26D525" w14:textId="77777777" w:rsidR="00F57C84" w:rsidRPr="00C03B2F" w:rsidRDefault="005C0528" w:rsidP="00C03B2F">
      <w:pPr>
        <w:pStyle w:val="Prrafodelista"/>
        <w:numPr>
          <w:ilvl w:val="0"/>
          <w:numId w:val="12"/>
        </w:numPr>
        <w:pBdr>
          <w:bottom w:val="nil"/>
        </w:pBdr>
        <w:spacing w:after="0" w:line="240" w:lineRule="auto"/>
        <w:ind w:left="567" w:hanging="141"/>
        <w:rPr>
          <w:rFonts w:ascii="Source Sans Pro" w:hAnsi="Source Sans Pro"/>
          <w:sz w:val="20"/>
          <w:szCs w:val="20"/>
        </w:rPr>
      </w:pPr>
      <w:r w:rsidRPr="00C03B2F">
        <w:rPr>
          <w:rFonts w:ascii="Source Sans Pro" w:eastAsia="Arial" w:hAnsi="Source Sans Pro" w:cs="Arial"/>
          <w:sz w:val="20"/>
          <w:szCs w:val="20"/>
        </w:rPr>
        <w:t>Contar con título profesional de licenciatura en derecho y cédula expedida por una institución legalmente autorizada;</w:t>
      </w:r>
    </w:p>
    <w:p w14:paraId="35CBE108" w14:textId="77777777" w:rsidR="00F57C84" w:rsidRPr="00C03B2F" w:rsidRDefault="00F57C84" w:rsidP="00C03B2F">
      <w:pPr>
        <w:pBdr>
          <w:bottom w:val="nil"/>
        </w:pBdr>
        <w:rPr>
          <w:rFonts w:ascii="Source Sans Pro" w:eastAsia="Arial" w:hAnsi="Source Sans Pro" w:cs="Arial"/>
          <w:sz w:val="20"/>
          <w:szCs w:val="20"/>
        </w:rPr>
      </w:pPr>
    </w:p>
    <w:p w14:paraId="6984BBA8" w14:textId="77777777" w:rsidR="00F57C84" w:rsidRPr="00C03B2F" w:rsidRDefault="005C0528" w:rsidP="00C03B2F">
      <w:pPr>
        <w:pStyle w:val="Prrafodelista"/>
        <w:numPr>
          <w:ilvl w:val="0"/>
          <w:numId w:val="12"/>
        </w:numPr>
        <w:pBdr>
          <w:bottom w:val="nil"/>
        </w:pBdr>
        <w:spacing w:after="0" w:line="240" w:lineRule="auto"/>
        <w:ind w:left="567" w:hanging="141"/>
        <w:rPr>
          <w:rFonts w:ascii="Source Sans Pro" w:hAnsi="Source Sans Pro"/>
          <w:sz w:val="20"/>
          <w:szCs w:val="20"/>
        </w:rPr>
      </w:pPr>
      <w:r w:rsidRPr="00C03B2F">
        <w:rPr>
          <w:rFonts w:ascii="Source Sans Pro" w:eastAsia="Arial" w:hAnsi="Source Sans Pro" w:cs="Arial"/>
          <w:sz w:val="20"/>
          <w:szCs w:val="20"/>
        </w:rPr>
        <w:t>Tener cuando menos cinco años de práctica profesional y conocimientos acreditados en torno a derecho procesal constitucional, teoría de la constitución y derechos fundamentales;</w:t>
      </w:r>
    </w:p>
    <w:p w14:paraId="24200E60" w14:textId="77777777" w:rsidR="00F57C84" w:rsidRPr="00C03B2F" w:rsidRDefault="00F57C84" w:rsidP="00C03B2F">
      <w:pPr>
        <w:pBdr>
          <w:bottom w:val="nil"/>
        </w:pBdr>
        <w:rPr>
          <w:rFonts w:ascii="Source Sans Pro" w:eastAsia="Arial" w:hAnsi="Source Sans Pro" w:cs="Arial"/>
          <w:sz w:val="20"/>
          <w:szCs w:val="20"/>
        </w:rPr>
      </w:pPr>
    </w:p>
    <w:p w14:paraId="7CD43364" w14:textId="77777777" w:rsidR="00F57C84" w:rsidRPr="00C03B2F" w:rsidRDefault="005C0528" w:rsidP="00C03B2F">
      <w:pPr>
        <w:pStyle w:val="Prrafodelista"/>
        <w:numPr>
          <w:ilvl w:val="0"/>
          <w:numId w:val="12"/>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Gozar de buena reputación y no haber sufrido condena por delito doloso con sanción privativa de libertad.</w:t>
      </w:r>
    </w:p>
    <w:p w14:paraId="73C47E35" w14:textId="77777777" w:rsidR="00F57C84" w:rsidRPr="00C03B2F" w:rsidRDefault="00F57C84" w:rsidP="00C03B2F">
      <w:pPr>
        <w:pBdr>
          <w:bottom w:val="nil"/>
        </w:pBdr>
        <w:jc w:val="both"/>
        <w:rPr>
          <w:rFonts w:ascii="Source Sans Pro" w:eastAsia="Arial" w:hAnsi="Source Sans Pro" w:cs="Arial"/>
          <w:sz w:val="20"/>
          <w:szCs w:val="20"/>
        </w:rPr>
      </w:pPr>
    </w:p>
    <w:p w14:paraId="542AB342"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 xml:space="preserve">La Secretaría General de Acuerdos y el </w:t>
      </w:r>
      <w:proofErr w:type="gramStart"/>
      <w:r w:rsidRPr="00C03B2F">
        <w:rPr>
          <w:rFonts w:ascii="Source Sans Pro" w:eastAsia="Arial" w:hAnsi="Source Sans Pro" w:cs="Arial"/>
          <w:sz w:val="20"/>
          <w:szCs w:val="20"/>
        </w:rPr>
        <w:t>Secretario</w:t>
      </w:r>
      <w:proofErr w:type="gramEnd"/>
      <w:r w:rsidRPr="00C03B2F">
        <w:rPr>
          <w:rFonts w:ascii="Source Sans Pro" w:eastAsia="Arial" w:hAnsi="Source Sans Pro" w:cs="Arial"/>
          <w:sz w:val="20"/>
          <w:szCs w:val="20"/>
        </w:rPr>
        <w:t xml:space="preserve"> Proyectista, durarán en su encargo 4 años, salvo renuncia expresa o destitución fundada y motivada por el Pleno de la Sala. Se encargará de la organización jurisdiccional de los asuntos y la administración de dicha Sala Constitucional.</w:t>
      </w:r>
    </w:p>
    <w:p w14:paraId="052BDC7F" w14:textId="77777777" w:rsidR="00F57C84" w:rsidRPr="00C03B2F" w:rsidRDefault="00F57C84" w:rsidP="00C03B2F">
      <w:pPr>
        <w:pBdr>
          <w:bottom w:val="nil"/>
        </w:pBdr>
        <w:jc w:val="both"/>
        <w:rPr>
          <w:rFonts w:ascii="Source Sans Pro" w:eastAsia="Arial" w:hAnsi="Source Sans Pro" w:cs="Arial"/>
          <w:sz w:val="20"/>
          <w:szCs w:val="20"/>
        </w:rPr>
      </w:pPr>
    </w:p>
    <w:p w14:paraId="7EB6AEBA"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Ambas Secretarías tendrán las atribuciones y obligaciones propias del encargo que contempla la Ley Orgánica del Tribunal Superior Justicia de la Ciudad de México.</w:t>
      </w:r>
    </w:p>
    <w:p w14:paraId="415A176C" w14:textId="77777777" w:rsidR="00F57C84" w:rsidRPr="00C03B2F" w:rsidRDefault="00F57C84" w:rsidP="00C03B2F">
      <w:pPr>
        <w:pBdr>
          <w:bottom w:val="nil"/>
        </w:pBdr>
        <w:jc w:val="both"/>
        <w:rPr>
          <w:rFonts w:ascii="Source Sans Pro" w:eastAsia="Arial" w:hAnsi="Source Sans Pro" w:cs="Arial"/>
          <w:sz w:val="20"/>
          <w:szCs w:val="20"/>
        </w:rPr>
      </w:pPr>
    </w:p>
    <w:p w14:paraId="38415BD5"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 xml:space="preserve">El Consejo de la Judicatura dispondrá lo necesario para que la Sala Constitucional pueda contar con espacios para celebrar sus sesiones, así como recursos materiales para su funcionamiento. </w:t>
      </w:r>
    </w:p>
    <w:p w14:paraId="3E6CCCCD" w14:textId="77777777" w:rsidR="00F57C84" w:rsidRPr="00C03B2F" w:rsidRDefault="00F57C84" w:rsidP="00C03B2F">
      <w:pPr>
        <w:pBdr>
          <w:bottom w:val="nil"/>
        </w:pBdr>
        <w:rPr>
          <w:rFonts w:ascii="Source Sans Pro" w:eastAsia="Arial" w:hAnsi="Source Sans Pro" w:cs="Arial"/>
          <w:b/>
          <w:sz w:val="20"/>
          <w:szCs w:val="20"/>
        </w:rPr>
      </w:pPr>
    </w:p>
    <w:p w14:paraId="6EF9A6D1" w14:textId="77777777" w:rsidR="00F57C84" w:rsidRPr="00C03B2F" w:rsidRDefault="00F57C84" w:rsidP="00C03B2F">
      <w:pPr>
        <w:pBdr>
          <w:bottom w:val="nil"/>
        </w:pBdr>
        <w:rPr>
          <w:rFonts w:ascii="Source Sans Pro" w:eastAsia="Arial" w:hAnsi="Source Sans Pro" w:cs="Arial"/>
          <w:b/>
          <w:sz w:val="20"/>
          <w:szCs w:val="20"/>
        </w:rPr>
      </w:pPr>
    </w:p>
    <w:p w14:paraId="7A8191AA" w14:textId="4C29BA33" w:rsidR="00F57C84" w:rsidRPr="00C03B2F" w:rsidRDefault="00A13048" w:rsidP="00C03B2F">
      <w:pPr>
        <w:pBdr>
          <w:bottom w:val="none" w:sz="0" w:space="0" w:color="auto"/>
        </w:pBdr>
        <w:tabs>
          <w:tab w:val="clear" w:pos="567"/>
        </w:tabs>
        <w:rPr>
          <w:rFonts w:ascii="Source Sans Pro" w:eastAsia="Arial" w:hAnsi="Source Sans Pro" w:cs="Arial"/>
          <w:b/>
          <w:sz w:val="20"/>
          <w:szCs w:val="20"/>
        </w:rPr>
      </w:pPr>
      <w:r w:rsidRPr="00C03B2F">
        <w:rPr>
          <w:rFonts w:ascii="Source Sans Pro" w:eastAsia="Arial" w:hAnsi="Source Sans Pro" w:cs="Arial"/>
          <w:b/>
          <w:sz w:val="20"/>
          <w:szCs w:val="20"/>
        </w:rPr>
        <w:br w:type="page"/>
      </w:r>
      <w:r w:rsidR="005C0528" w:rsidRPr="00C03B2F">
        <w:rPr>
          <w:rFonts w:ascii="Source Sans Pro" w:eastAsia="Arial" w:hAnsi="Source Sans Pro" w:cs="Arial"/>
          <w:b/>
          <w:sz w:val="20"/>
          <w:szCs w:val="20"/>
        </w:rPr>
        <w:lastRenderedPageBreak/>
        <w:t>TÍTULO SEGUNDO</w:t>
      </w:r>
    </w:p>
    <w:p w14:paraId="57BE1CC5"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LOS MEDIOS DE CONTROL CONSTITUCIONAL</w:t>
      </w:r>
    </w:p>
    <w:p w14:paraId="33628EB4" w14:textId="77777777" w:rsidR="00F57C84" w:rsidRPr="00C03B2F" w:rsidRDefault="00F57C84" w:rsidP="00C03B2F">
      <w:pPr>
        <w:pBdr>
          <w:bottom w:val="nil"/>
        </w:pBdr>
        <w:rPr>
          <w:rFonts w:ascii="Source Sans Pro" w:hAnsi="Source Sans Pro" w:cs="Arial"/>
          <w:b/>
          <w:sz w:val="20"/>
          <w:szCs w:val="20"/>
        </w:rPr>
      </w:pPr>
    </w:p>
    <w:p w14:paraId="670960C3"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w:t>
      </w:r>
    </w:p>
    <w:p w14:paraId="6DD1FCB7"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las Controversias Constitucionales</w:t>
      </w:r>
    </w:p>
    <w:p w14:paraId="2BD8FD8E" w14:textId="77777777" w:rsidR="00F57C84" w:rsidRPr="00C03B2F" w:rsidRDefault="00F57C84" w:rsidP="00C03B2F">
      <w:pPr>
        <w:pBdr>
          <w:bottom w:val="nil"/>
        </w:pBdr>
        <w:jc w:val="both"/>
        <w:rPr>
          <w:rFonts w:ascii="Source Sans Pro" w:eastAsia="Arial" w:hAnsi="Source Sans Pro" w:cs="Arial"/>
          <w:sz w:val="20"/>
          <w:szCs w:val="20"/>
        </w:rPr>
      </w:pPr>
    </w:p>
    <w:p w14:paraId="3E83FAD7"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10.-</w:t>
      </w:r>
      <w:r w:rsidRPr="00C03B2F">
        <w:rPr>
          <w:rFonts w:ascii="Source Sans Pro" w:eastAsia="Arial" w:hAnsi="Source Sans Pro" w:cs="Arial"/>
          <w:sz w:val="20"/>
          <w:szCs w:val="20"/>
        </w:rPr>
        <w:t xml:space="preserve"> La Sala Constitucional conocerá de las controversias constitucionales que se susciten entre: </w:t>
      </w:r>
    </w:p>
    <w:p w14:paraId="683AE42B" w14:textId="77777777" w:rsidR="00F57C84" w:rsidRPr="00C03B2F" w:rsidRDefault="00F57C84" w:rsidP="00C03B2F">
      <w:pPr>
        <w:pBdr>
          <w:bottom w:val="nil"/>
        </w:pBdr>
        <w:jc w:val="both"/>
        <w:rPr>
          <w:rFonts w:ascii="Source Sans Pro" w:eastAsia="Arial" w:hAnsi="Source Sans Pro" w:cs="Arial"/>
          <w:sz w:val="20"/>
          <w:szCs w:val="20"/>
        </w:rPr>
      </w:pPr>
    </w:p>
    <w:p w14:paraId="3CBC6D8E" w14:textId="41C7753B" w:rsidR="00F57C84" w:rsidRPr="00C03B2F" w:rsidRDefault="005C0528" w:rsidP="00C03B2F">
      <w:pPr>
        <w:pStyle w:val="Prrafodelista"/>
        <w:numPr>
          <w:ilvl w:val="0"/>
          <w:numId w:val="13"/>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La persona titular de una Alcaldía y el Concejo; </w:t>
      </w:r>
    </w:p>
    <w:p w14:paraId="5D6E0B43" w14:textId="77777777" w:rsidR="00C03B2F" w:rsidRPr="00C03B2F" w:rsidRDefault="00C03B2F" w:rsidP="00C03B2F">
      <w:pPr>
        <w:pStyle w:val="Prrafodelista"/>
        <w:pBdr>
          <w:bottom w:val="nil"/>
        </w:pBdr>
        <w:spacing w:after="0" w:line="240" w:lineRule="auto"/>
        <w:rPr>
          <w:rFonts w:ascii="Source Sans Pro" w:hAnsi="Source Sans Pro"/>
          <w:sz w:val="20"/>
          <w:szCs w:val="20"/>
        </w:rPr>
      </w:pPr>
    </w:p>
    <w:p w14:paraId="25414B61" w14:textId="53250DCA" w:rsidR="00F57C84" w:rsidRPr="00C03B2F" w:rsidRDefault="005C0528" w:rsidP="00C03B2F">
      <w:pPr>
        <w:pStyle w:val="Prrafodelista"/>
        <w:numPr>
          <w:ilvl w:val="0"/>
          <w:numId w:val="13"/>
        </w:numPr>
        <w:pBdr>
          <w:bottom w:val="nil"/>
        </w:pBdr>
        <w:tabs>
          <w:tab w:val="clear" w:pos="567"/>
          <w:tab w:val="left" w:pos="5913"/>
        </w:tabs>
        <w:spacing w:after="0" w:line="240" w:lineRule="auto"/>
        <w:ind w:left="567" w:hanging="141"/>
        <w:rPr>
          <w:rFonts w:ascii="Source Sans Pro" w:hAnsi="Source Sans Pro"/>
          <w:sz w:val="20"/>
          <w:szCs w:val="20"/>
        </w:rPr>
      </w:pPr>
      <w:r w:rsidRPr="00C03B2F">
        <w:rPr>
          <w:rFonts w:ascii="Source Sans Pro" w:eastAsia="Arial" w:hAnsi="Source Sans Pro" w:cs="Arial"/>
          <w:sz w:val="20"/>
          <w:szCs w:val="20"/>
        </w:rPr>
        <w:t>Dos o más Alcaldías;</w:t>
      </w:r>
      <w:r w:rsidRPr="00C03B2F">
        <w:rPr>
          <w:rFonts w:ascii="Source Sans Pro" w:eastAsia="Arial" w:hAnsi="Source Sans Pro" w:cs="Arial"/>
          <w:sz w:val="20"/>
          <w:szCs w:val="20"/>
        </w:rPr>
        <w:tab/>
      </w:r>
    </w:p>
    <w:p w14:paraId="388237EE" w14:textId="77777777" w:rsidR="00C03B2F" w:rsidRPr="00C03B2F" w:rsidRDefault="00C03B2F" w:rsidP="00C03B2F">
      <w:pPr>
        <w:pBdr>
          <w:bottom w:val="nil"/>
        </w:pBdr>
        <w:tabs>
          <w:tab w:val="clear" w:pos="567"/>
          <w:tab w:val="left" w:pos="5913"/>
        </w:tabs>
        <w:jc w:val="both"/>
        <w:rPr>
          <w:rFonts w:ascii="Source Sans Pro" w:eastAsia="Calibri" w:hAnsi="Source Sans Pro"/>
          <w:sz w:val="20"/>
          <w:szCs w:val="20"/>
        </w:rPr>
      </w:pPr>
    </w:p>
    <w:p w14:paraId="68C02B57" w14:textId="21D86E30" w:rsidR="00F57C84" w:rsidRPr="00C03B2F" w:rsidRDefault="005C0528" w:rsidP="00C03B2F">
      <w:pPr>
        <w:pStyle w:val="Prrafodelista"/>
        <w:numPr>
          <w:ilvl w:val="0"/>
          <w:numId w:val="13"/>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Una o más Alcaldías y el Poder Ejecutivo o Legislativo, o algún Organismo Constitucional Autónomo de la Ciudad;</w:t>
      </w:r>
    </w:p>
    <w:p w14:paraId="57C16280" w14:textId="77777777" w:rsidR="00C03B2F" w:rsidRPr="00C03B2F" w:rsidRDefault="00C03B2F" w:rsidP="00C03B2F">
      <w:pPr>
        <w:pStyle w:val="Prrafodelista"/>
        <w:pBdr>
          <w:bottom w:val="nil"/>
        </w:pBdr>
        <w:spacing w:after="0" w:line="240" w:lineRule="auto"/>
        <w:rPr>
          <w:rFonts w:ascii="Source Sans Pro" w:hAnsi="Source Sans Pro"/>
          <w:sz w:val="20"/>
          <w:szCs w:val="20"/>
        </w:rPr>
      </w:pPr>
    </w:p>
    <w:p w14:paraId="02E2E0D9" w14:textId="46261F83" w:rsidR="00C03B2F" w:rsidRPr="00C03B2F" w:rsidRDefault="005C0528" w:rsidP="00C03B2F">
      <w:pPr>
        <w:pStyle w:val="Prrafodelista"/>
        <w:numPr>
          <w:ilvl w:val="0"/>
          <w:numId w:val="13"/>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Los Poderes Legislativo y Ejecutivo de la Ciudad; y</w:t>
      </w:r>
    </w:p>
    <w:p w14:paraId="23A100C1" w14:textId="77777777" w:rsidR="00C03B2F" w:rsidRPr="00C03B2F" w:rsidRDefault="00C03B2F" w:rsidP="00C03B2F">
      <w:pPr>
        <w:pBdr>
          <w:bottom w:val="nil"/>
        </w:pBdr>
        <w:jc w:val="both"/>
        <w:rPr>
          <w:rFonts w:ascii="Source Sans Pro" w:eastAsia="Calibri" w:hAnsi="Source Sans Pro"/>
          <w:sz w:val="20"/>
          <w:szCs w:val="20"/>
        </w:rPr>
      </w:pPr>
    </w:p>
    <w:p w14:paraId="3D8A773F" w14:textId="1FB63AA5" w:rsidR="00C03B2F" w:rsidRPr="00C03B2F" w:rsidRDefault="005C0528" w:rsidP="00C03B2F">
      <w:pPr>
        <w:pStyle w:val="Prrafodelista"/>
        <w:numPr>
          <w:ilvl w:val="0"/>
          <w:numId w:val="13"/>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Los Organismos Constitucionales Autónomos de la Ciudad y el Poder Ejecutivo o Legislativo de la Ciudad.</w:t>
      </w:r>
    </w:p>
    <w:p w14:paraId="2F8534B4" w14:textId="77777777" w:rsidR="00C03B2F" w:rsidRPr="00C03B2F" w:rsidRDefault="00C03B2F" w:rsidP="00C03B2F">
      <w:pPr>
        <w:pBdr>
          <w:bottom w:val="nil"/>
        </w:pBdr>
        <w:jc w:val="both"/>
        <w:rPr>
          <w:rFonts w:ascii="Source Sans Pro" w:eastAsia="Calibri" w:hAnsi="Source Sans Pro"/>
          <w:sz w:val="20"/>
          <w:szCs w:val="20"/>
        </w:rPr>
      </w:pPr>
    </w:p>
    <w:p w14:paraId="41865AC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Lo anterior, siempre que tales controversias no sean competencia de la Suprema Corte de Justicia de la Nación conforme al artículo 105, fracción I, de la Constitución Federal.</w:t>
      </w:r>
    </w:p>
    <w:p w14:paraId="5A557D87" w14:textId="77777777" w:rsidR="00F57C84" w:rsidRPr="00C03B2F" w:rsidRDefault="00F57C84" w:rsidP="00C03B2F">
      <w:pPr>
        <w:pBdr>
          <w:bottom w:val="nil"/>
        </w:pBdr>
        <w:jc w:val="both"/>
        <w:rPr>
          <w:rFonts w:ascii="Source Sans Pro" w:eastAsia="Arial" w:hAnsi="Source Sans Pro" w:cs="Arial"/>
          <w:sz w:val="20"/>
          <w:szCs w:val="20"/>
        </w:rPr>
      </w:pPr>
    </w:p>
    <w:p w14:paraId="1CBD79D7"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11.-</w:t>
      </w:r>
      <w:r w:rsidRPr="00C03B2F">
        <w:rPr>
          <w:rFonts w:ascii="Source Sans Pro" w:eastAsia="Arial" w:hAnsi="Source Sans Pro" w:cs="Arial"/>
          <w:sz w:val="20"/>
          <w:szCs w:val="20"/>
        </w:rPr>
        <w:t xml:space="preserve"> Las controversias tendrán por objeto resolver si la disposición local de carácter general, el acto o actos impugnados son conformes o contrarios a la Constitución Local o si existe invasión de competencias y declarar su validez o invalidez.</w:t>
      </w:r>
    </w:p>
    <w:p w14:paraId="2BF7DFC2" w14:textId="77777777" w:rsidR="00F57C84" w:rsidRPr="00C03B2F" w:rsidRDefault="00F57C84" w:rsidP="00C03B2F">
      <w:pPr>
        <w:pBdr>
          <w:bottom w:val="nil"/>
        </w:pBdr>
        <w:jc w:val="both"/>
        <w:rPr>
          <w:rFonts w:ascii="Source Sans Pro" w:eastAsia="Arial" w:hAnsi="Source Sans Pro" w:cs="Arial"/>
          <w:sz w:val="20"/>
          <w:szCs w:val="20"/>
        </w:rPr>
      </w:pPr>
    </w:p>
    <w:p w14:paraId="5F4FE739"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12.-</w:t>
      </w:r>
      <w:r w:rsidRPr="00C03B2F">
        <w:rPr>
          <w:rFonts w:ascii="Source Sans Pro" w:eastAsia="Arial" w:hAnsi="Source Sans Pro" w:cs="Arial"/>
          <w:sz w:val="20"/>
          <w:szCs w:val="20"/>
        </w:rPr>
        <w:t xml:space="preserve"> En las controversias constitucionales se aplicarán en todo aquello que no se encuentre previsto en este Título, en lo conducente, las disposiciones contenidas en las disposiciones procesales correspondientes.</w:t>
      </w:r>
    </w:p>
    <w:p w14:paraId="17665611" w14:textId="77777777" w:rsidR="00F57C84" w:rsidRPr="00C03B2F" w:rsidRDefault="00F57C84" w:rsidP="00C03B2F">
      <w:pPr>
        <w:pBdr>
          <w:bottom w:val="nil"/>
        </w:pBdr>
        <w:jc w:val="both"/>
        <w:rPr>
          <w:rFonts w:ascii="Source Sans Pro" w:eastAsia="Arial" w:hAnsi="Source Sans Pro" w:cs="Arial"/>
          <w:sz w:val="20"/>
          <w:szCs w:val="20"/>
        </w:rPr>
      </w:pPr>
    </w:p>
    <w:p w14:paraId="4C00944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13.-</w:t>
      </w:r>
      <w:r w:rsidRPr="00C03B2F">
        <w:rPr>
          <w:rFonts w:ascii="Source Sans Pro" w:eastAsia="Arial" w:hAnsi="Source Sans Pro" w:cs="Arial"/>
          <w:sz w:val="20"/>
          <w:szCs w:val="20"/>
        </w:rPr>
        <w:t xml:space="preserve"> Las sentencias que resuelven controversias constitucionales establecerán en definitiva que autoridad es la competente. </w:t>
      </w:r>
    </w:p>
    <w:p w14:paraId="4D455A48" w14:textId="77777777" w:rsidR="00F57C84" w:rsidRPr="00C03B2F" w:rsidRDefault="00F57C84" w:rsidP="00C03B2F">
      <w:pPr>
        <w:pBdr>
          <w:bottom w:val="nil"/>
        </w:pBdr>
        <w:jc w:val="both"/>
        <w:rPr>
          <w:rFonts w:ascii="Source Sans Pro" w:eastAsia="Arial" w:hAnsi="Source Sans Pro" w:cs="Arial"/>
          <w:sz w:val="20"/>
          <w:szCs w:val="20"/>
        </w:rPr>
      </w:pPr>
    </w:p>
    <w:p w14:paraId="78A56AF9"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La Sala Constitucional, podrá disponer lo que fuera procedente respecto de las situaciones de hecho o de derecho generadas al amparo de la competencia controvertida. </w:t>
      </w:r>
    </w:p>
    <w:p w14:paraId="7D05C518" w14:textId="77777777" w:rsidR="00F57C84" w:rsidRPr="00C03B2F" w:rsidRDefault="00F57C84" w:rsidP="00C03B2F">
      <w:pPr>
        <w:pBdr>
          <w:bottom w:val="nil"/>
        </w:pBdr>
        <w:jc w:val="both"/>
        <w:rPr>
          <w:rFonts w:ascii="Source Sans Pro" w:eastAsia="Arial" w:hAnsi="Source Sans Pro" w:cs="Arial"/>
          <w:sz w:val="20"/>
          <w:szCs w:val="20"/>
        </w:rPr>
      </w:pPr>
    </w:p>
    <w:p w14:paraId="6167269F"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Las sentencias producirán sus efectos a partir de la fecha que en las mismas se determine.</w:t>
      </w:r>
    </w:p>
    <w:p w14:paraId="4D419A2C" w14:textId="77777777" w:rsidR="00F57C84" w:rsidRPr="00C03B2F" w:rsidRDefault="00F57C84" w:rsidP="00C03B2F">
      <w:pPr>
        <w:pBdr>
          <w:bottom w:val="nil"/>
        </w:pBdr>
        <w:jc w:val="both"/>
        <w:rPr>
          <w:rFonts w:ascii="Source Sans Pro" w:eastAsia="Arial" w:hAnsi="Source Sans Pro" w:cs="Arial"/>
          <w:sz w:val="20"/>
          <w:szCs w:val="20"/>
        </w:rPr>
      </w:pPr>
    </w:p>
    <w:p w14:paraId="68C45FDA"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La declaración de inconstitucionalidad no tendrá efectos retroactivos, salvo en materia penal, en la que regirán los principios generales y disposiciones legales aplicables en esta materia.</w:t>
      </w:r>
    </w:p>
    <w:p w14:paraId="04526D67" w14:textId="4D591C63" w:rsidR="00A13048" w:rsidRPr="00C03B2F" w:rsidRDefault="00A13048" w:rsidP="00C03B2F">
      <w:pPr>
        <w:pBdr>
          <w:bottom w:val="none" w:sz="0" w:space="0" w:color="auto"/>
        </w:pBdr>
        <w:tabs>
          <w:tab w:val="clear" w:pos="567"/>
        </w:tabs>
        <w:jc w:val="left"/>
        <w:rPr>
          <w:rFonts w:ascii="Source Sans Pro" w:eastAsia="Arial" w:hAnsi="Source Sans Pro" w:cs="Arial"/>
          <w:b/>
          <w:sz w:val="20"/>
          <w:szCs w:val="20"/>
        </w:rPr>
      </w:pPr>
    </w:p>
    <w:p w14:paraId="4C1C6BF9" w14:textId="714522BC"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II</w:t>
      </w:r>
    </w:p>
    <w:p w14:paraId="79671C66"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las Acciones de Inconstitucionalidad</w:t>
      </w:r>
    </w:p>
    <w:p w14:paraId="03B9794F" w14:textId="77777777" w:rsidR="00F57C84" w:rsidRPr="00C03B2F" w:rsidRDefault="00F57C84" w:rsidP="00C03B2F">
      <w:pPr>
        <w:pBdr>
          <w:bottom w:val="nil"/>
        </w:pBdr>
        <w:jc w:val="both"/>
        <w:rPr>
          <w:rFonts w:ascii="Source Sans Pro" w:eastAsia="Arial" w:hAnsi="Source Sans Pro" w:cs="Arial"/>
          <w:sz w:val="20"/>
          <w:szCs w:val="20"/>
        </w:rPr>
      </w:pPr>
    </w:p>
    <w:p w14:paraId="7D6F6FBC"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14.-</w:t>
      </w:r>
      <w:r w:rsidRPr="00C03B2F">
        <w:rPr>
          <w:rFonts w:ascii="Source Sans Pro" w:eastAsia="Arial" w:hAnsi="Source Sans Pro" w:cs="Arial"/>
          <w:sz w:val="20"/>
          <w:szCs w:val="20"/>
        </w:rPr>
        <w:t xml:space="preserve"> Son acciones de inconstitucionalidad aquellas interpuestas en contra normas locales de carácter general que se consideren total o parcialmente contrarias a la Constitución Local o de aquéllas que, aun siendo normas constitucionales, hubieren presentado vicios o violaciones en los procedimientos de su formación;</w:t>
      </w:r>
    </w:p>
    <w:p w14:paraId="371E8DA9" w14:textId="77777777" w:rsidR="00F57C84" w:rsidRPr="00C03B2F" w:rsidRDefault="00F57C84" w:rsidP="00C03B2F">
      <w:pPr>
        <w:pBdr>
          <w:bottom w:val="nil"/>
        </w:pBdr>
        <w:jc w:val="both"/>
        <w:rPr>
          <w:rFonts w:ascii="Source Sans Pro" w:eastAsia="Arial" w:hAnsi="Source Sans Pro" w:cs="Arial"/>
          <w:sz w:val="20"/>
          <w:szCs w:val="20"/>
        </w:rPr>
      </w:pPr>
    </w:p>
    <w:p w14:paraId="2A2D6ABB"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lastRenderedPageBreak/>
        <w:t>Artículo 15.-</w:t>
      </w:r>
      <w:r w:rsidRPr="00C03B2F">
        <w:rPr>
          <w:rFonts w:ascii="Source Sans Pro" w:eastAsia="Arial" w:hAnsi="Source Sans Pro" w:cs="Arial"/>
          <w:sz w:val="20"/>
          <w:szCs w:val="20"/>
        </w:rPr>
        <w:t xml:space="preserve"> Las acciones de inconstitucionalidad, podrán ser interpuestas por:</w:t>
      </w:r>
    </w:p>
    <w:p w14:paraId="2B6455B6" w14:textId="77777777" w:rsidR="00F57C84" w:rsidRPr="00C03B2F" w:rsidRDefault="00F57C84" w:rsidP="00C03B2F">
      <w:pPr>
        <w:pBdr>
          <w:bottom w:val="nil"/>
        </w:pBdr>
        <w:jc w:val="both"/>
        <w:rPr>
          <w:rFonts w:ascii="Source Sans Pro" w:eastAsia="Arial" w:hAnsi="Source Sans Pro" w:cs="Arial"/>
          <w:sz w:val="20"/>
          <w:szCs w:val="20"/>
        </w:rPr>
      </w:pPr>
    </w:p>
    <w:p w14:paraId="4338EF6C" w14:textId="27D2F8C6" w:rsidR="00F57C84" w:rsidRPr="00C03B2F" w:rsidRDefault="005C0528" w:rsidP="00C03B2F">
      <w:pPr>
        <w:pStyle w:val="Prrafodelista"/>
        <w:numPr>
          <w:ilvl w:val="0"/>
          <w:numId w:val="14"/>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La persona titular de la Jefatura de Gobierno de la Ciudad de México;</w:t>
      </w:r>
    </w:p>
    <w:p w14:paraId="7A45E6EF" w14:textId="77777777" w:rsidR="00F57C84" w:rsidRPr="00C03B2F" w:rsidRDefault="00F57C84" w:rsidP="00C03B2F">
      <w:pPr>
        <w:pBdr>
          <w:bottom w:val="nil"/>
        </w:pBdr>
        <w:jc w:val="both"/>
        <w:rPr>
          <w:rFonts w:ascii="Source Sans Pro" w:eastAsia="Arial" w:hAnsi="Source Sans Pro" w:cs="Arial"/>
          <w:sz w:val="20"/>
          <w:szCs w:val="20"/>
        </w:rPr>
      </w:pPr>
    </w:p>
    <w:p w14:paraId="66B963D2" w14:textId="602A3F6E" w:rsidR="00F57C84" w:rsidRPr="00C03B2F" w:rsidRDefault="005C0528" w:rsidP="00C03B2F">
      <w:pPr>
        <w:pStyle w:val="Prrafodelista"/>
        <w:numPr>
          <w:ilvl w:val="0"/>
          <w:numId w:val="14"/>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Cuando menos el treinta y tres por ciento de las diputadas y diputados del Congreso;</w:t>
      </w:r>
    </w:p>
    <w:p w14:paraId="71375903" w14:textId="77777777" w:rsidR="00F57C84" w:rsidRPr="00C03B2F" w:rsidRDefault="00F57C84" w:rsidP="00C03B2F">
      <w:pPr>
        <w:pBdr>
          <w:bottom w:val="nil"/>
        </w:pBdr>
        <w:jc w:val="both"/>
        <w:rPr>
          <w:rFonts w:ascii="Source Sans Pro" w:eastAsia="Arial" w:hAnsi="Source Sans Pro" w:cs="Arial"/>
          <w:sz w:val="20"/>
          <w:szCs w:val="20"/>
        </w:rPr>
      </w:pPr>
    </w:p>
    <w:p w14:paraId="735EAD3E" w14:textId="73941971" w:rsidR="00F57C84" w:rsidRPr="00C03B2F" w:rsidRDefault="005C0528" w:rsidP="00C03B2F">
      <w:pPr>
        <w:pStyle w:val="Prrafodelista"/>
        <w:numPr>
          <w:ilvl w:val="0"/>
          <w:numId w:val="14"/>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Cualquier Organismo Constitucional Autónomo en la materia de su competencia;</w:t>
      </w:r>
    </w:p>
    <w:p w14:paraId="122905C2" w14:textId="77777777" w:rsidR="00F57C84" w:rsidRPr="00C03B2F" w:rsidRDefault="00F57C84" w:rsidP="00C03B2F">
      <w:pPr>
        <w:pBdr>
          <w:bottom w:val="nil"/>
        </w:pBdr>
        <w:jc w:val="both"/>
        <w:rPr>
          <w:rFonts w:ascii="Source Sans Pro" w:eastAsia="Arial" w:hAnsi="Source Sans Pro" w:cs="Arial"/>
          <w:sz w:val="20"/>
          <w:szCs w:val="20"/>
        </w:rPr>
      </w:pPr>
    </w:p>
    <w:p w14:paraId="4ACE9C0C" w14:textId="12068A57" w:rsidR="00F57C84" w:rsidRPr="00C03B2F" w:rsidRDefault="005C0528" w:rsidP="00C03B2F">
      <w:pPr>
        <w:pStyle w:val="Prrafodelista"/>
        <w:numPr>
          <w:ilvl w:val="0"/>
          <w:numId w:val="14"/>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La persona titular </w:t>
      </w:r>
      <w:proofErr w:type="gramStart"/>
      <w:r w:rsidRPr="00C03B2F">
        <w:rPr>
          <w:rFonts w:ascii="Source Sans Pro" w:eastAsia="Arial" w:hAnsi="Source Sans Pro" w:cs="Arial"/>
          <w:sz w:val="20"/>
          <w:szCs w:val="20"/>
        </w:rPr>
        <w:t>Fiscal General</w:t>
      </w:r>
      <w:proofErr w:type="gramEnd"/>
      <w:r w:rsidRPr="00C03B2F">
        <w:rPr>
          <w:rFonts w:ascii="Source Sans Pro" w:eastAsia="Arial" w:hAnsi="Source Sans Pro" w:cs="Arial"/>
          <w:sz w:val="20"/>
          <w:szCs w:val="20"/>
        </w:rPr>
        <w:t xml:space="preserve"> de Justicia;</w:t>
      </w:r>
    </w:p>
    <w:p w14:paraId="73455784" w14:textId="77777777" w:rsidR="00F57C84" w:rsidRPr="00C03B2F" w:rsidRDefault="00F57C84" w:rsidP="00C03B2F">
      <w:pPr>
        <w:pBdr>
          <w:bottom w:val="nil"/>
        </w:pBdr>
        <w:jc w:val="both"/>
        <w:rPr>
          <w:rFonts w:ascii="Source Sans Pro" w:eastAsia="Arial" w:hAnsi="Source Sans Pro" w:cs="Arial"/>
          <w:sz w:val="20"/>
          <w:szCs w:val="20"/>
        </w:rPr>
      </w:pPr>
    </w:p>
    <w:p w14:paraId="463B5704" w14:textId="4E8B49AE" w:rsidR="00F57C84" w:rsidRPr="00C03B2F" w:rsidRDefault="005C0528" w:rsidP="00C03B2F">
      <w:pPr>
        <w:pStyle w:val="Prrafodelista"/>
        <w:numPr>
          <w:ilvl w:val="0"/>
          <w:numId w:val="14"/>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Los partidos políticos en materia electoral; y</w:t>
      </w:r>
    </w:p>
    <w:p w14:paraId="6D861C3A" w14:textId="77777777" w:rsidR="00F57C84" w:rsidRPr="00C03B2F" w:rsidRDefault="00F57C84" w:rsidP="00C03B2F">
      <w:pPr>
        <w:pBdr>
          <w:bottom w:val="nil"/>
        </w:pBdr>
        <w:jc w:val="both"/>
        <w:rPr>
          <w:rFonts w:ascii="Source Sans Pro" w:eastAsia="Arial" w:hAnsi="Source Sans Pro" w:cs="Arial"/>
          <w:sz w:val="20"/>
          <w:szCs w:val="20"/>
        </w:rPr>
      </w:pPr>
    </w:p>
    <w:p w14:paraId="4CF5CCDD" w14:textId="1E117F0D" w:rsidR="00F57C84" w:rsidRPr="00C03B2F" w:rsidRDefault="005C0528" w:rsidP="00C03B2F">
      <w:pPr>
        <w:pStyle w:val="Prrafodelista"/>
        <w:numPr>
          <w:ilvl w:val="0"/>
          <w:numId w:val="14"/>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La ciudadanía que considere afectados sus derechos por la vigencia de dicha Ley, siempre que la solicitud cuente con al menos cinco mil firmas de las personas inscritas en la lista nominal de electores de la Ciudad.</w:t>
      </w:r>
    </w:p>
    <w:p w14:paraId="0CC1146D" w14:textId="77777777" w:rsidR="00F57C84" w:rsidRPr="00C03B2F" w:rsidRDefault="00F57C84" w:rsidP="00C03B2F">
      <w:pPr>
        <w:pBdr>
          <w:bottom w:val="nil"/>
        </w:pBdr>
        <w:rPr>
          <w:rFonts w:ascii="Source Sans Pro" w:eastAsia="Arial" w:hAnsi="Source Sans Pro" w:cs="Arial"/>
          <w:b/>
          <w:sz w:val="20"/>
          <w:szCs w:val="20"/>
        </w:rPr>
      </w:pPr>
    </w:p>
    <w:p w14:paraId="663960C7"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III</w:t>
      </w:r>
    </w:p>
    <w:p w14:paraId="4242A190"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las Acciones por Omisión Legislativa</w:t>
      </w:r>
    </w:p>
    <w:p w14:paraId="113CE10A" w14:textId="77777777" w:rsidR="00F57C84" w:rsidRPr="00C03B2F" w:rsidRDefault="00F57C84" w:rsidP="00C03B2F">
      <w:pPr>
        <w:pBdr>
          <w:bottom w:val="nil"/>
        </w:pBdr>
        <w:rPr>
          <w:rFonts w:ascii="Source Sans Pro" w:eastAsia="Arial" w:hAnsi="Source Sans Pro" w:cs="Arial"/>
          <w:b/>
          <w:sz w:val="20"/>
          <w:szCs w:val="20"/>
        </w:rPr>
      </w:pPr>
    </w:p>
    <w:p w14:paraId="6791FA4C"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 xml:space="preserve">Artículo 16.- </w:t>
      </w:r>
      <w:r w:rsidRPr="00C03B2F">
        <w:rPr>
          <w:rFonts w:ascii="Source Sans Pro" w:eastAsia="Arial" w:hAnsi="Source Sans Pro" w:cs="Arial"/>
          <w:sz w:val="20"/>
          <w:szCs w:val="20"/>
        </w:rPr>
        <w:t>Las acciones por omisión legislativa procederán cuando el Poder Legislativo o el Ejecutivo no hayan aprobado o publicado alguna Ley, decreto, norma local de carácter general o reglamentaria de la Constitución Local, o habiéndolas aprobado se estime que no cumplen con los preceptos constitucionales.</w:t>
      </w:r>
    </w:p>
    <w:p w14:paraId="663C2241" w14:textId="77777777" w:rsidR="00F57C84" w:rsidRPr="00C03B2F" w:rsidRDefault="00F57C84" w:rsidP="00C03B2F">
      <w:pPr>
        <w:pBdr>
          <w:bottom w:val="nil"/>
        </w:pBdr>
        <w:jc w:val="both"/>
        <w:rPr>
          <w:rFonts w:ascii="Source Sans Pro" w:hAnsi="Source Sans Pro" w:cs="Arial"/>
          <w:sz w:val="20"/>
          <w:szCs w:val="20"/>
        </w:rPr>
      </w:pPr>
    </w:p>
    <w:p w14:paraId="2BFAFFFD"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El ejercicio de esta acción podrá plantearse en cualquier momento, mientras subsista la omisión.</w:t>
      </w:r>
    </w:p>
    <w:p w14:paraId="573B67B9" w14:textId="77777777" w:rsidR="00F57C84" w:rsidRPr="00C03B2F" w:rsidRDefault="00F57C84" w:rsidP="00C03B2F">
      <w:pPr>
        <w:pBdr>
          <w:bottom w:val="nil"/>
        </w:pBdr>
        <w:jc w:val="both"/>
        <w:rPr>
          <w:rFonts w:ascii="Source Sans Pro" w:eastAsia="Arial" w:hAnsi="Source Sans Pro" w:cs="Arial"/>
          <w:sz w:val="20"/>
          <w:szCs w:val="20"/>
        </w:rPr>
      </w:pPr>
    </w:p>
    <w:p w14:paraId="1D0703BE"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17.-</w:t>
      </w:r>
      <w:r w:rsidRPr="00C03B2F">
        <w:rPr>
          <w:rFonts w:ascii="Source Sans Pro" w:eastAsia="Arial" w:hAnsi="Source Sans Pro" w:cs="Arial"/>
          <w:sz w:val="20"/>
          <w:szCs w:val="20"/>
        </w:rPr>
        <w:t xml:space="preserve"> Las acciones por omisión legislativa, podrán ser interpuestas por:</w:t>
      </w:r>
    </w:p>
    <w:p w14:paraId="31275A34" w14:textId="77777777" w:rsidR="00F57C84" w:rsidRPr="00C03B2F" w:rsidRDefault="00F57C84" w:rsidP="00C03B2F">
      <w:pPr>
        <w:pBdr>
          <w:bottom w:val="nil"/>
        </w:pBdr>
        <w:jc w:val="both"/>
        <w:rPr>
          <w:rFonts w:ascii="Source Sans Pro" w:eastAsia="Arial" w:hAnsi="Source Sans Pro" w:cs="Arial"/>
          <w:sz w:val="20"/>
          <w:szCs w:val="20"/>
        </w:rPr>
      </w:pPr>
    </w:p>
    <w:p w14:paraId="4DBC4FFC" w14:textId="52D60BD4" w:rsidR="00F57C84" w:rsidRPr="00C03B2F" w:rsidRDefault="005C0528" w:rsidP="00C03B2F">
      <w:pPr>
        <w:pStyle w:val="Prrafodelista"/>
        <w:numPr>
          <w:ilvl w:val="0"/>
          <w:numId w:val="16"/>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La o el </w:t>
      </w:r>
      <w:proofErr w:type="gramStart"/>
      <w:r w:rsidRPr="00C03B2F">
        <w:rPr>
          <w:rFonts w:ascii="Source Sans Pro" w:eastAsia="Arial" w:hAnsi="Source Sans Pro" w:cs="Arial"/>
          <w:sz w:val="20"/>
          <w:szCs w:val="20"/>
        </w:rPr>
        <w:t>Jefe</w:t>
      </w:r>
      <w:proofErr w:type="gramEnd"/>
      <w:r w:rsidRPr="00C03B2F">
        <w:rPr>
          <w:rFonts w:ascii="Source Sans Pro" w:eastAsia="Arial" w:hAnsi="Source Sans Pro" w:cs="Arial"/>
          <w:sz w:val="20"/>
          <w:szCs w:val="20"/>
        </w:rPr>
        <w:t xml:space="preserve"> de Gobierno de la Ciudad de México;</w:t>
      </w:r>
    </w:p>
    <w:p w14:paraId="4C55613F" w14:textId="77777777" w:rsidR="00F57C84" w:rsidRPr="00C03B2F" w:rsidRDefault="00F57C84" w:rsidP="00C03B2F">
      <w:pPr>
        <w:pBdr>
          <w:bottom w:val="nil"/>
        </w:pBdr>
        <w:jc w:val="both"/>
        <w:rPr>
          <w:rFonts w:ascii="Source Sans Pro" w:eastAsia="Arial" w:hAnsi="Source Sans Pro" w:cs="Arial"/>
          <w:sz w:val="20"/>
          <w:szCs w:val="20"/>
        </w:rPr>
      </w:pPr>
    </w:p>
    <w:p w14:paraId="02807A8B" w14:textId="5901A3D3" w:rsidR="00F57C84" w:rsidRPr="00C03B2F" w:rsidRDefault="005C0528" w:rsidP="00C03B2F">
      <w:pPr>
        <w:pStyle w:val="Prrafodelista"/>
        <w:numPr>
          <w:ilvl w:val="0"/>
          <w:numId w:val="16"/>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Cualquier organismo Constitucional Autónomo Local en la materia de su competencia;</w:t>
      </w:r>
    </w:p>
    <w:p w14:paraId="15E9D302" w14:textId="77777777" w:rsidR="00F57C84" w:rsidRPr="00C03B2F" w:rsidRDefault="00F57C84" w:rsidP="00C03B2F">
      <w:pPr>
        <w:pBdr>
          <w:bottom w:val="nil"/>
        </w:pBdr>
        <w:jc w:val="both"/>
        <w:rPr>
          <w:rFonts w:ascii="Source Sans Pro" w:eastAsia="Arial" w:hAnsi="Source Sans Pro" w:cs="Arial"/>
          <w:sz w:val="20"/>
          <w:szCs w:val="20"/>
        </w:rPr>
      </w:pPr>
    </w:p>
    <w:p w14:paraId="4650A329" w14:textId="74A25D5B" w:rsidR="00F57C84" w:rsidRPr="00C03B2F" w:rsidRDefault="005C0528" w:rsidP="00C03B2F">
      <w:pPr>
        <w:pStyle w:val="Prrafodelista"/>
        <w:numPr>
          <w:ilvl w:val="0"/>
          <w:numId w:val="16"/>
        </w:numPr>
        <w:pBdr>
          <w:bottom w:val="nil"/>
        </w:pBdr>
        <w:spacing w:after="0" w:line="240" w:lineRule="auto"/>
        <w:ind w:left="567" w:hanging="283"/>
        <w:rPr>
          <w:rFonts w:ascii="Source Sans Pro" w:hAnsi="Source Sans Pro"/>
          <w:sz w:val="20"/>
          <w:szCs w:val="20"/>
        </w:rPr>
      </w:pPr>
      <w:r w:rsidRPr="00C03B2F">
        <w:rPr>
          <w:rFonts w:ascii="Source Sans Pro" w:eastAsia="Arial" w:hAnsi="Source Sans Pro" w:cs="Arial"/>
          <w:sz w:val="20"/>
          <w:szCs w:val="20"/>
        </w:rPr>
        <w:t xml:space="preserve">El o la </w:t>
      </w:r>
      <w:proofErr w:type="gramStart"/>
      <w:r w:rsidRPr="00C03B2F">
        <w:rPr>
          <w:rFonts w:ascii="Source Sans Pro" w:eastAsia="Arial" w:hAnsi="Source Sans Pro" w:cs="Arial"/>
          <w:sz w:val="20"/>
          <w:szCs w:val="20"/>
        </w:rPr>
        <w:t>Fiscal General</w:t>
      </w:r>
      <w:proofErr w:type="gramEnd"/>
      <w:r w:rsidRPr="00C03B2F">
        <w:rPr>
          <w:rFonts w:ascii="Source Sans Pro" w:eastAsia="Arial" w:hAnsi="Source Sans Pro" w:cs="Arial"/>
          <w:sz w:val="20"/>
          <w:szCs w:val="20"/>
        </w:rPr>
        <w:t>;</w:t>
      </w:r>
    </w:p>
    <w:p w14:paraId="1E90258D" w14:textId="77777777" w:rsidR="00F57C84" w:rsidRPr="00C03B2F" w:rsidRDefault="00F57C84" w:rsidP="00C03B2F">
      <w:pPr>
        <w:pBdr>
          <w:bottom w:val="nil"/>
        </w:pBdr>
        <w:jc w:val="both"/>
        <w:rPr>
          <w:rFonts w:ascii="Source Sans Pro" w:eastAsia="Arial" w:hAnsi="Source Sans Pro" w:cs="Arial"/>
          <w:sz w:val="20"/>
          <w:szCs w:val="20"/>
        </w:rPr>
      </w:pPr>
    </w:p>
    <w:p w14:paraId="1AFD5AE8" w14:textId="7E4B88DF" w:rsidR="00F57C84" w:rsidRPr="00C03B2F" w:rsidRDefault="005C0528" w:rsidP="00C03B2F">
      <w:pPr>
        <w:pStyle w:val="Prrafodelista"/>
        <w:numPr>
          <w:ilvl w:val="0"/>
          <w:numId w:val="16"/>
        </w:numPr>
        <w:pBdr>
          <w:bottom w:val="nil"/>
        </w:pBdr>
        <w:spacing w:after="0" w:line="240" w:lineRule="auto"/>
        <w:ind w:left="567" w:hanging="283"/>
        <w:rPr>
          <w:rFonts w:ascii="Source Sans Pro" w:hAnsi="Source Sans Pro"/>
          <w:sz w:val="20"/>
          <w:szCs w:val="20"/>
        </w:rPr>
      </w:pPr>
      <w:r w:rsidRPr="00C03B2F">
        <w:rPr>
          <w:rFonts w:ascii="Source Sans Pro" w:eastAsia="Arial" w:hAnsi="Source Sans Pro" w:cs="Arial"/>
          <w:sz w:val="20"/>
          <w:szCs w:val="20"/>
        </w:rPr>
        <w:t>Las Alcaldías;</w:t>
      </w:r>
    </w:p>
    <w:p w14:paraId="0495311B" w14:textId="77777777" w:rsidR="00F57C84" w:rsidRPr="00C03B2F" w:rsidRDefault="00F57C84" w:rsidP="00C03B2F">
      <w:pPr>
        <w:pBdr>
          <w:bottom w:val="nil"/>
        </w:pBdr>
        <w:jc w:val="both"/>
        <w:rPr>
          <w:rFonts w:ascii="Source Sans Pro" w:eastAsia="Arial" w:hAnsi="Source Sans Pro" w:cs="Arial"/>
          <w:sz w:val="20"/>
          <w:szCs w:val="20"/>
        </w:rPr>
      </w:pPr>
    </w:p>
    <w:p w14:paraId="6A897C79" w14:textId="3B887146" w:rsidR="00F57C84" w:rsidRPr="00C03B2F" w:rsidRDefault="005C0528" w:rsidP="00C03B2F">
      <w:pPr>
        <w:pStyle w:val="Prrafodelista"/>
        <w:numPr>
          <w:ilvl w:val="0"/>
          <w:numId w:val="16"/>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El equivalente al quince por ciento de los integrantes del Congreso, y</w:t>
      </w:r>
    </w:p>
    <w:p w14:paraId="3779197B" w14:textId="77777777" w:rsidR="00F57C84" w:rsidRPr="00C03B2F" w:rsidRDefault="00F57C84" w:rsidP="00C03B2F">
      <w:pPr>
        <w:pBdr>
          <w:bottom w:val="nil"/>
        </w:pBdr>
        <w:jc w:val="both"/>
        <w:rPr>
          <w:rFonts w:ascii="Source Sans Pro" w:eastAsia="Arial" w:hAnsi="Source Sans Pro" w:cs="Arial"/>
          <w:sz w:val="20"/>
          <w:szCs w:val="20"/>
        </w:rPr>
      </w:pPr>
    </w:p>
    <w:p w14:paraId="3BD35043" w14:textId="0EDF9AAC" w:rsidR="00F57C84" w:rsidRPr="00C03B2F" w:rsidRDefault="005C0528" w:rsidP="00C03B2F">
      <w:pPr>
        <w:pStyle w:val="Prrafodelista"/>
        <w:numPr>
          <w:ilvl w:val="0"/>
          <w:numId w:val="16"/>
        </w:numPr>
        <w:pBdr>
          <w:bottom w:val="nil"/>
        </w:pBdr>
        <w:spacing w:after="0" w:line="240" w:lineRule="auto"/>
        <w:ind w:left="567" w:hanging="283"/>
        <w:rPr>
          <w:rFonts w:ascii="Source Sans Pro" w:hAnsi="Source Sans Pro"/>
          <w:sz w:val="20"/>
          <w:szCs w:val="20"/>
        </w:rPr>
      </w:pPr>
      <w:r w:rsidRPr="00C03B2F">
        <w:rPr>
          <w:rFonts w:ascii="Source Sans Pro" w:eastAsia="Arial" w:hAnsi="Source Sans Pro" w:cs="Arial"/>
          <w:sz w:val="20"/>
          <w:szCs w:val="20"/>
        </w:rPr>
        <w:t>La ciudadanía, siempre que la solicitud cuente con al menos cinco mil firmas de las personas inscritas en la lista nominal de electores de la Ciudad.</w:t>
      </w:r>
    </w:p>
    <w:p w14:paraId="34BAE63E" w14:textId="77777777" w:rsidR="00F57C84" w:rsidRPr="00C03B2F" w:rsidRDefault="00F57C84" w:rsidP="00C03B2F">
      <w:pPr>
        <w:pBdr>
          <w:bottom w:val="nil"/>
        </w:pBdr>
        <w:jc w:val="both"/>
        <w:rPr>
          <w:rFonts w:ascii="Source Sans Pro" w:eastAsia="Arial" w:hAnsi="Source Sans Pro" w:cs="Arial"/>
          <w:sz w:val="20"/>
          <w:szCs w:val="20"/>
        </w:rPr>
      </w:pPr>
    </w:p>
    <w:p w14:paraId="011FB271"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18.-</w:t>
      </w:r>
      <w:r w:rsidRPr="00C03B2F">
        <w:rPr>
          <w:rFonts w:ascii="Source Sans Pro" w:eastAsia="Arial" w:hAnsi="Source Sans Pro" w:cs="Arial"/>
          <w:sz w:val="20"/>
          <w:szCs w:val="20"/>
        </w:rPr>
        <w:t xml:space="preserve"> En las acciones por omisión legislativa se aplicarán en todo aquello que no se encuentre previsto en este Título, en lo conducente, las disposiciones contenidas en la Ley Procesal de la Sala Constitucional.</w:t>
      </w:r>
    </w:p>
    <w:p w14:paraId="710FAAC8" w14:textId="77777777" w:rsidR="00F57C84" w:rsidRPr="00C03B2F" w:rsidRDefault="00F57C84" w:rsidP="00C03B2F">
      <w:pPr>
        <w:pBdr>
          <w:bottom w:val="nil"/>
        </w:pBdr>
        <w:jc w:val="both"/>
        <w:rPr>
          <w:rFonts w:ascii="Source Sans Pro" w:eastAsia="Arial" w:hAnsi="Source Sans Pro" w:cs="Arial"/>
          <w:sz w:val="20"/>
          <w:szCs w:val="20"/>
        </w:rPr>
      </w:pPr>
    </w:p>
    <w:p w14:paraId="0117BB16"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IV</w:t>
      </w:r>
    </w:p>
    <w:p w14:paraId="0670FB5C"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las Acciones de Cumplimiento</w:t>
      </w:r>
    </w:p>
    <w:p w14:paraId="3767AD06" w14:textId="77777777" w:rsidR="00F57C84" w:rsidRPr="00C03B2F" w:rsidRDefault="00F57C84" w:rsidP="00C03B2F">
      <w:pPr>
        <w:pBdr>
          <w:bottom w:val="nil"/>
        </w:pBdr>
        <w:jc w:val="both"/>
        <w:rPr>
          <w:rFonts w:ascii="Source Sans Pro" w:eastAsia="Arial" w:hAnsi="Source Sans Pro" w:cs="Arial"/>
          <w:sz w:val="20"/>
          <w:szCs w:val="20"/>
        </w:rPr>
      </w:pPr>
    </w:p>
    <w:p w14:paraId="1F6591C9"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19.-</w:t>
      </w:r>
      <w:r w:rsidRPr="00C03B2F">
        <w:rPr>
          <w:rFonts w:ascii="Source Sans Pro" w:eastAsia="Arial" w:hAnsi="Source Sans Pro" w:cs="Arial"/>
          <w:sz w:val="20"/>
          <w:szCs w:val="20"/>
        </w:rPr>
        <w:t xml:space="preserve"> Las acciones de cumplimiento se interpondrán ante la Sala Constitucional en contra de toda acción u omisión de las personas titulares de los poderes públicos, los Organismos Autónomos Locales y </w:t>
      </w:r>
      <w:r w:rsidRPr="00C03B2F">
        <w:rPr>
          <w:rFonts w:ascii="Source Sans Pro" w:eastAsia="Arial" w:hAnsi="Source Sans Pro" w:cs="Arial"/>
          <w:sz w:val="20"/>
          <w:szCs w:val="20"/>
        </w:rPr>
        <w:lastRenderedPageBreak/>
        <w:t>las Alcaldías cuando se muestren renuentes a cumplir con sus obligaciones constitucionales y con las resoluciones judiciales.</w:t>
      </w:r>
    </w:p>
    <w:p w14:paraId="16969501" w14:textId="77777777" w:rsidR="00F57C84" w:rsidRPr="00C03B2F" w:rsidRDefault="00F57C84" w:rsidP="00C03B2F">
      <w:pPr>
        <w:pBdr>
          <w:bottom w:val="nil"/>
        </w:pBdr>
        <w:jc w:val="both"/>
        <w:rPr>
          <w:rFonts w:ascii="Source Sans Pro" w:hAnsi="Source Sans Pro" w:cs="Arial"/>
          <w:sz w:val="20"/>
          <w:szCs w:val="20"/>
        </w:rPr>
      </w:pPr>
    </w:p>
    <w:p w14:paraId="29DEF7B2"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sz w:val="20"/>
          <w:szCs w:val="20"/>
        </w:rPr>
        <w:t>El ejercicio de esta acción podrá ejercitarse en cualquier tiempo, mientras subsista la renuencia por parte de la autoridad a cumplir con sus obligaciones constitucionales y con las resoluciones judiciales.</w:t>
      </w:r>
    </w:p>
    <w:p w14:paraId="69D12135" w14:textId="77777777" w:rsidR="00F57C84" w:rsidRPr="00C03B2F" w:rsidRDefault="00F57C84" w:rsidP="00C03B2F">
      <w:pPr>
        <w:pBdr>
          <w:bottom w:val="nil"/>
        </w:pBdr>
        <w:jc w:val="both"/>
        <w:rPr>
          <w:rFonts w:ascii="Source Sans Pro" w:eastAsia="Arial" w:hAnsi="Source Sans Pro" w:cs="Arial"/>
          <w:sz w:val="20"/>
          <w:szCs w:val="20"/>
        </w:rPr>
      </w:pPr>
    </w:p>
    <w:p w14:paraId="16F3DB47"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20</w:t>
      </w:r>
      <w:r w:rsidRPr="00C03B2F">
        <w:rPr>
          <w:rFonts w:ascii="Source Sans Pro" w:eastAsia="Arial" w:hAnsi="Source Sans Pro" w:cs="Arial"/>
          <w:sz w:val="20"/>
          <w:szCs w:val="20"/>
        </w:rPr>
        <w:t>.- Podrá ejercitar la Acción de Cumplimiento toda persona física o moral afectada por el incumplimiento de una obligación constitucional o resolución judicial a las cual se encuentren exigidos a cumplir las personas titulares de los poderes públicos, Organismos Autónomos y Alcaldías.</w:t>
      </w:r>
    </w:p>
    <w:p w14:paraId="242FF149" w14:textId="77777777" w:rsidR="00F57C84" w:rsidRPr="00C03B2F" w:rsidRDefault="00F57C84" w:rsidP="00C03B2F">
      <w:pPr>
        <w:pBdr>
          <w:bottom w:val="nil"/>
        </w:pBdr>
        <w:shd w:val="clear" w:color="auto" w:fill="FFFFFF"/>
        <w:jc w:val="both"/>
        <w:rPr>
          <w:rFonts w:ascii="Source Sans Pro" w:eastAsia="Arial" w:hAnsi="Source Sans Pro" w:cs="Arial"/>
          <w:b/>
          <w:sz w:val="20"/>
          <w:szCs w:val="20"/>
        </w:rPr>
      </w:pPr>
    </w:p>
    <w:p w14:paraId="5E4843BA"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21.-</w:t>
      </w:r>
      <w:r w:rsidRPr="00C03B2F">
        <w:rPr>
          <w:rFonts w:ascii="Source Sans Pro" w:eastAsia="Arial" w:hAnsi="Source Sans Pro" w:cs="Arial"/>
          <w:sz w:val="20"/>
          <w:szCs w:val="20"/>
        </w:rPr>
        <w:t xml:space="preserve"> Estas acciones podrán ser interpuestas por cualquier persona cuando se trate de derechos humanos.</w:t>
      </w:r>
    </w:p>
    <w:p w14:paraId="155B17FB"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62B3B0C1"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22.-</w:t>
      </w:r>
      <w:r w:rsidRPr="00C03B2F">
        <w:rPr>
          <w:rFonts w:ascii="Source Sans Pro" w:eastAsia="Arial" w:hAnsi="Source Sans Pro" w:cs="Arial"/>
          <w:sz w:val="20"/>
          <w:szCs w:val="20"/>
        </w:rPr>
        <w:t xml:space="preserve"> Con el propósito de constituir la renuencia, la procedencia de la acción requerirá que la persona accionante previamente haya reclamado el cumplimiento de una obligación constitucional o resolución judicial y la autoridad se haya ratificado en su incumplimiento o no contestado dentro de los diez días siguientes a la presentación de la solicitud. </w:t>
      </w:r>
    </w:p>
    <w:p w14:paraId="2290BB46"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sz w:val="20"/>
          <w:szCs w:val="20"/>
        </w:rPr>
        <w:t xml:space="preserve"> </w:t>
      </w:r>
    </w:p>
    <w:p w14:paraId="256D3A22"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23.-</w:t>
      </w:r>
      <w:r w:rsidRPr="00C03B2F">
        <w:rPr>
          <w:rFonts w:ascii="Source Sans Pro" w:eastAsia="Arial" w:hAnsi="Source Sans Pro" w:cs="Arial"/>
          <w:sz w:val="20"/>
          <w:szCs w:val="20"/>
        </w:rPr>
        <w:t xml:space="preserve"> Excepcionalmente se podrá prescindir del requisito a que se refiere el artículo anterior, cuando el cumplirlo genere el inminente peligro de sufrir un perjuicio irremediable para la persona accionante, caso en el cual deberá ser justificado en la demanda. </w:t>
      </w:r>
    </w:p>
    <w:p w14:paraId="6A5BEBB0"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sz w:val="20"/>
          <w:szCs w:val="20"/>
        </w:rPr>
        <w:t xml:space="preserve"> </w:t>
      </w:r>
    </w:p>
    <w:p w14:paraId="57282640" w14:textId="16C9138D" w:rsidR="00F57C84"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24.-</w:t>
      </w:r>
      <w:r w:rsidRPr="00C03B2F">
        <w:rPr>
          <w:rFonts w:ascii="Source Sans Pro" w:eastAsia="Arial" w:hAnsi="Source Sans Pro" w:cs="Arial"/>
          <w:sz w:val="20"/>
          <w:szCs w:val="20"/>
        </w:rPr>
        <w:t xml:space="preserve"> La Acción de Cumplimiento no procederá cuando la persona afectada tenga o haya tenido otro instrumento judicial para lograr el efectivo cumplimiento de la resolución y en el caso de cumplimiento de obligaciones constitucionales, cuando estas no sean materia de otro medio de control constitucional local.</w:t>
      </w:r>
    </w:p>
    <w:p w14:paraId="0057ADA0" w14:textId="77777777" w:rsidR="00C03B2F" w:rsidRPr="00C03B2F" w:rsidRDefault="00C03B2F" w:rsidP="00C03B2F">
      <w:pPr>
        <w:pBdr>
          <w:bottom w:val="nil"/>
        </w:pBdr>
        <w:shd w:val="clear" w:color="auto" w:fill="FFFFFF"/>
        <w:jc w:val="both"/>
        <w:rPr>
          <w:rFonts w:ascii="Source Sans Pro" w:hAnsi="Source Sans Pro"/>
          <w:sz w:val="20"/>
          <w:szCs w:val="20"/>
        </w:rPr>
      </w:pPr>
    </w:p>
    <w:p w14:paraId="3A50580B" w14:textId="77777777" w:rsidR="00F57C84" w:rsidRPr="00C03B2F" w:rsidRDefault="005C0528" w:rsidP="00C03B2F">
      <w:pPr>
        <w:pBdr>
          <w:bottom w:val="nil"/>
        </w:pBdr>
        <w:shd w:val="clear" w:color="auto" w:fill="FFFFFF"/>
        <w:rPr>
          <w:rFonts w:ascii="Source Sans Pro" w:hAnsi="Source Sans Pro"/>
          <w:sz w:val="20"/>
          <w:szCs w:val="20"/>
        </w:rPr>
      </w:pPr>
      <w:r w:rsidRPr="00C03B2F">
        <w:rPr>
          <w:rFonts w:ascii="Source Sans Pro" w:eastAsia="Arial" w:hAnsi="Source Sans Pro" w:cs="Arial"/>
          <w:b/>
          <w:sz w:val="20"/>
          <w:szCs w:val="20"/>
        </w:rPr>
        <w:t>Capítulo V</w:t>
      </w:r>
    </w:p>
    <w:p w14:paraId="374E676D" w14:textId="77777777" w:rsidR="00F57C84" w:rsidRPr="00C03B2F" w:rsidRDefault="005C0528" w:rsidP="00C03B2F">
      <w:pPr>
        <w:pBdr>
          <w:bottom w:val="nil"/>
        </w:pBdr>
        <w:shd w:val="clear" w:color="auto" w:fill="FFFFFF"/>
        <w:rPr>
          <w:rFonts w:ascii="Source Sans Pro" w:hAnsi="Source Sans Pro"/>
          <w:sz w:val="20"/>
          <w:szCs w:val="20"/>
        </w:rPr>
      </w:pPr>
      <w:r w:rsidRPr="00C03B2F">
        <w:rPr>
          <w:rFonts w:ascii="Source Sans Pro" w:eastAsia="Arial" w:hAnsi="Source Sans Pro" w:cs="Arial"/>
          <w:b/>
          <w:sz w:val="20"/>
          <w:szCs w:val="20"/>
        </w:rPr>
        <w:t>De la Impugnación de resoluciones definitivas dictadas por Jueces de Tutela</w:t>
      </w:r>
    </w:p>
    <w:p w14:paraId="55E29ABC"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71570BD7"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25.-</w:t>
      </w:r>
      <w:r w:rsidRPr="00C03B2F">
        <w:rPr>
          <w:rFonts w:ascii="Source Sans Pro" w:eastAsia="Arial" w:hAnsi="Source Sans Pro" w:cs="Arial"/>
          <w:sz w:val="20"/>
          <w:szCs w:val="20"/>
        </w:rPr>
        <w:t xml:space="preserve"> La Sala Constitucional conocerá sobre las impugnaciones a las resoluciones definitivas emitidas por las o los Jueces de Tutela, las cuales deberán ser interpuestas por la parte quejosa dentro del término de diez días contados a partir de aquel en que surta efectos la notificación de la resolución emitida. </w:t>
      </w:r>
    </w:p>
    <w:p w14:paraId="336E2660"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23C300AD"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26.-</w:t>
      </w:r>
      <w:r w:rsidRPr="00C03B2F">
        <w:rPr>
          <w:rFonts w:ascii="Source Sans Pro" w:eastAsia="Arial" w:hAnsi="Source Sans Pro" w:cs="Arial"/>
          <w:sz w:val="20"/>
          <w:szCs w:val="20"/>
        </w:rPr>
        <w:t xml:space="preserve"> Podrán recurrirse únicamente las resoluciones definitivas emitidas por la Jueza o Juez de Tutela respecto de la acción de protección efectiva de derechos en los siguientes supuestos:</w:t>
      </w:r>
    </w:p>
    <w:p w14:paraId="0AFDB17C" w14:textId="77777777" w:rsidR="00F57C84" w:rsidRPr="00C03B2F" w:rsidRDefault="00F57C84" w:rsidP="00C03B2F">
      <w:pPr>
        <w:pBdr>
          <w:bottom w:val="nil"/>
        </w:pBdr>
        <w:ind w:left="567" w:hanging="283"/>
        <w:jc w:val="both"/>
        <w:rPr>
          <w:rFonts w:ascii="Source Sans Pro" w:eastAsia="Arial" w:hAnsi="Source Sans Pro" w:cs="Arial"/>
          <w:sz w:val="20"/>
          <w:szCs w:val="20"/>
        </w:rPr>
      </w:pPr>
    </w:p>
    <w:p w14:paraId="418EA435" w14:textId="7F09298F" w:rsidR="00F57C84" w:rsidRPr="00C03B2F" w:rsidRDefault="005C0528" w:rsidP="00C03B2F">
      <w:pPr>
        <w:pStyle w:val="Prrafodelista"/>
        <w:numPr>
          <w:ilvl w:val="0"/>
          <w:numId w:val="17"/>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Se haya decidido u omitido decidir sobre la constitucionalidad de normas locales de carácter general, en un ejercicio de control difuso a la luz del contenido de la Constitución Política de la Ciudad de México, cuando hubieren sido planteadas;</w:t>
      </w:r>
    </w:p>
    <w:p w14:paraId="183E6E02" w14:textId="77777777" w:rsidR="00F57C84" w:rsidRPr="00C03B2F" w:rsidRDefault="00F57C84" w:rsidP="00C03B2F">
      <w:pPr>
        <w:pBdr>
          <w:bottom w:val="nil"/>
        </w:pBdr>
        <w:ind w:left="567" w:hanging="283"/>
        <w:jc w:val="both"/>
        <w:rPr>
          <w:rFonts w:ascii="Source Sans Pro" w:eastAsia="Arial" w:hAnsi="Source Sans Pro" w:cs="Arial"/>
          <w:sz w:val="20"/>
          <w:szCs w:val="20"/>
        </w:rPr>
      </w:pPr>
    </w:p>
    <w:p w14:paraId="2E0EF3A8" w14:textId="792D4A86" w:rsidR="00F57C84" w:rsidRPr="00C03B2F" w:rsidRDefault="005C0528" w:rsidP="00C03B2F">
      <w:pPr>
        <w:pStyle w:val="Prrafodelista"/>
        <w:numPr>
          <w:ilvl w:val="0"/>
          <w:numId w:val="17"/>
        </w:numPr>
        <w:pBdr>
          <w:bottom w:val="nil"/>
        </w:pBdr>
        <w:spacing w:after="0" w:line="240" w:lineRule="auto"/>
        <w:ind w:left="567" w:hanging="141"/>
        <w:rPr>
          <w:rFonts w:ascii="Source Sans Pro" w:hAnsi="Source Sans Pro"/>
          <w:sz w:val="20"/>
          <w:szCs w:val="20"/>
        </w:rPr>
      </w:pPr>
      <w:r w:rsidRPr="00C03B2F">
        <w:rPr>
          <w:rFonts w:ascii="Source Sans Pro" w:eastAsia="Arial" w:hAnsi="Source Sans Pro" w:cs="Arial"/>
          <w:sz w:val="20"/>
          <w:szCs w:val="20"/>
        </w:rPr>
        <w:t>Se haya establecido la interpretación directa de un precepto de la Constitución Política de la Ciudad de México, o se haya omitido decidir sobre tales cuestiones cuando hubieren sido planteadas.</w:t>
      </w:r>
    </w:p>
    <w:p w14:paraId="0EA63EF6"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1ACA2F6C"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27.-</w:t>
      </w:r>
      <w:r w:rsidRPr="00C03B2F">
        <w:rPr>
          <w:rFonts w:ascii="Source Sans Pro" w:hAnsi="Source Sans Pro" w:cs="Arial"/>
          <w:sz w:val="20"/>
          <w:szCs w:val="20"/>
        </w:rPr>
        <w:t xml:space="preserve"> </w:t>
      </w:r>
      <w:r w:rsidRPr="00C03B2F">
        <w:rPr>
          <w:rFonts w:ascii="Source Sans Pro" w:eastAsia="Arial" w:hAnsi="Source Sans Pro" w:cs="Arial"/>
          <w:sz w:val="20"/>
          <w:szCs w:val="20"/>
        </w:rPr>
        <w:t>Los criterios de resoluciones de la Sala Constitucional con relación a la acción de protección efectiva de derechos humanos serán vinculantes para las juezas y jueces de Tutela</w:t>
      </w:r>
    </w:p>
    <w:p w14:paraId="598A03B8"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1EBDA09C" w14:textId="77777777" w:rsidR="00F57C84" w:rsidRDefault="00F57C84" w:rsidP="00C03B2F">
      <w:pPr>
        <w:pBdr>
          <w:bottom w:val="nil"/>
        </w:pBdr>
        <w:shd w:val="clear" w:color="auto" w:fill="FFFFFF"/>
        <w:jc w:val="both"/>
        <w:rPr>
          <w:rFonts w:ascii="Source Sans Pro" w:eastAsia="Arial" w:hAnsi="Source Sans Pro" w:cs="Arial"/>
          <w:sz w:val="20"/>
          <w:szCs w:val="20"/>
        </w:rPr>
      </w:pPr>
    </w:p>
    <w:p w14:paraId="170A17EE" w14:textId="77777777" w:rsidR="00C03B2F" w:rsidRDefault="00C03B2F" w:rsidP="00C03B2F">
      <w:pPr>
        <w:pBdr>
          <w:bottom w:val="nil"/>
        </w:pBdr>
        <w:shd w:val="clear" w:color="auto" w:fill="FFFFFF"/>
        <w:jc w:val="both"/>
        <w:rPr>
          <w:rFonts w:ascii="Source Sans Pro" w:eastAsia="Arial" w:hAnsi="Source Sans Pro" w:cs="Arial"/>
          <w:sz w:val="20"/>
          <w:szCs w:val="20"/>
        </w:rPr>
      </w:pPr>
    </w:p>
    <w:p w14:paraId="5F20F936" w14:textId="77777777" w:rsidR="00C03B2F" w:rsidRPr="00C03B2F" w:rsidRDefault="00C03B2F" w:rsidP="00C03B2F">
      <w:pPr>
        <w:pBdr>
          <w:bottom w:val="nil"/>
        </w:pBdr>
        <w:shd w:val="clear" w:color="auto" w:fill="FFFFFF"/>
        <w:jc w:val="both"/>
        <w:rPr>
          <w:rFonts w:ascii="Source Sans Pro" w:eastAsia="Arial" w:hAnsi="Source Sans Pro" w:cs="Arial"/>
          <w:sz w:val="20"/>
          <w:szCs w:val="20"/>
        </w:rPr>
      </w:pPr>
    </w:p>
    <w:p w14:paraId="6BC73053"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lastRenderedPageBreak/>
        <w:t>Capítulo VI</w:t>
      </w:r>
    </w:p>
    <w:p w14:paraId="5395CE12"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las impugnaciones relativas al procedimiento de Referéndum</w:t>
      </w:r>
    </w:p>
    <w:p w14:paraId="350F745D" w14:textId="77777777" w:rsidR="00F57C84" w:rsidRPr="00C03B2F" w:rsidRDefault="00F57C84" w:rsidP="00C03B2F">
      <w:pPr>
        <w:pBdr>
          <w:bottom w:val="nil"/>
        </w:pBdr>
        <w:jc w:val="both"/>
        <w:rPr>
          <w:rFonts w:ascii="Source Sans Pro" w:eastAsia="Arial" w:hAnsi="Source Sans Pro" w:cs="Arial"/>
          <w:sz w:val="20"/>
          <w:szCs w:val="20"/>
        </w:rPr>
      </w:pPr>
    </w:p>
    <w:p w14:paraId="2CEFD5E0"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28.-</w:t>
      </w:r>
      <w:r w:rsidRPr="00C03B2F">
        <w:rPr>
          <w:rFonts w:ascii="Source Sans Pro" w:eastAsia="Arial" w:hAnsi="Source Sans Pro" w:cs="Arial"/>
          <w:sz w:val="20"/>
          <w:szCs w:val="20"/>
        </w:rPr>
        <w:t xml:space="preserve"> La Sala Constitucional, será competente para substanciar y resolver sobre las impugnaciones que se presenten en el desarrollo del procedimiento de referéndum sobre adiciones, reformas o derogaciones constitucionales aprobadas por las dos terceras partes de las y los integrantes del Congreso Local, las cuales podrán ser interpuestas por la parte legitimada ante la Sala Constitucional en un plazo de diez días, contados a partir de aquel en que sean publicados los actos materia de controversia. </w:t>
      </w:r>
    </w:p>
    <w:p w14:paraId="07ECADCC" w14:textId="77777777" w:rsidR="00F57C84" w:rsidRPr="00C03B2F" w:rsidRDefault="00F57C84" w:rsidP="00C03B2F">
      <w:pPr>
        <w:pBdr>
          <w:bottom w:val="nil"/>
        </w:pBdr>
        <w:jc w:val="both"/>
        <w:rPr>
          <w:rFonts w:ascii="Source Sans Pro" w:eastAsia="Arial" w:hAnsi="Source Sans Pro" w:cs="Arial"/>
          <w:sz w:val="20"/>
          <w:szCs w:val="20"/>
        </w:rPr>
      </w:pPr>
    </w:p>
    <w:p w14:paraId="1DD42029"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29.-</w:t>
      </w:r>
      <w:r w:rsidRPr="00C03B2F">
        <w:rPr>
          <w:rFonts w:ascii="Source Sans Pro" w:eastAsia="Arial" w:hAnsi="Source Sans Pro" w:cs="Arial"/>
          <w:sz w:val="20"/>
          <w:szCs w:val="20"/>
        </w:rPr>
        <w:t xml:space="preserve"> La Sala Constitucional tendrá competencia para declarar la procedencia, periodicidad y validez del referéndum en los términos previstos por la Constitución Local y las leyes en la materia.</w:t>
      </w:r>
    </w:p>
    <w:p w14:paraId="6DE28F72"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27A5FE5A"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30.-</w:t>
      </w:r>
      <w:r w:rsidRPr="00C03B2F">
        <w:rPr>
          <w:rFonts w:ascii="Source Sans Pro" w:eastAsia="Arial" w:hAnsi="Source Sans Pro" w:cs="Arial"/>
          <w:sz w:val="20"/>
          <w:szCs w:val="20"/>
        </w:rPr>
        <w:t xml:space="preserve"> Estarán legitimados para promover impugnaciones en el procedimiento de referéndum:</w:t>
      </w:r>
    </w:p>
    <w:p w14:paraId="261B98F1" w14:textId="77777777" w:rsidR="00F57C84" w:rsidRPr="00C03B2F" w:rsidRDefault="00F57C84" w:rsidP="00C03B2F">
      <w:pPr>
        <w:pBdr>
          <w:bottom w:val="nil"/>
        </w:pBdr>
        <w:jc w:val="both"/>
        <w:rPr>
          <w:rFonts w:ascii="Source Sans Pro" w:eastAsia="Arial" w:hAnsi="Source Sans Pro" w:cs="Arial"/>
          <w:sz w:val="20"/>
          <w:szCs w:val="20"/>
        </w:rPr>
      </w:pPr>
    </w:p>
    <w:p w14:paraId="0BC70BA7" w14:textId="51D03F1E" w:rsidR="00F57C84" w:rsidRPr="00C03B2F" w:rsidRDefault="005C0528" w:rsidP="00C03B2F">
      <w:pPr>
        <w:pStyle w:val="Prrafodelista"/>
        <w:numPr>
          <w:ilvl w:val="0"/>
          <w:numId w:val="18"/>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Al menos el cero punto cuatro por ciento de las ciudadanas y ciudadanos inscritos en la lista nominal de electores de la Ciudad, y</w:t>
      </w:r>
    </w:p>
    <w:p w14:paraId="6E16BEB0" w14:textId="77777777" w:rsidR="00F57C84" w:rsidRPr="00C03B2F" w:rsidRDefault="00F57C84" w:rsidP="00C03B2F">
      <w:pPr>
        <w:pBdr>
          <w:bottom w:val="nil"/>
        </w:pBdr>
        <w:jc w:val="both"/>
        <w:rPr>
          <w:rFonts w:ascii="Source Sans Pro" w:eastAsia="Arial" w:hAnsi="Source Sans Pro" w:cs="Arial"/>
          <w:sz w:val="20"/>
          <w:szCs w:val="20"/>
        </w:rPr>
      </w:pPr>
    </w:p>
    <w:p w14:paraId="799E488A" w14:textId="2B9F854C" w:rsidR="00F57C84" w:rsidRPr="00C03B2F" w:rsidRDefault="005C0528" w:rsidP="00C03B2F">
      <w:pPr>
        <w:pStyle w:val="Prrafodelista"/>
        <w:numPr>
          <w:ilvl w:val="0"/>
          <w:numId w:val="18"/>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Cuando menos el treinta y tres por ciento de las diputadas y diputados del Congreso.</w:t>
      </w:r>
    </w:p>
    <w:p w14:paraId="4851D7D5" w14:textId="77777777" w:rsidR="00F57C84" w:rsidRPr="00C03B2F" w:rsidRDefault="00F57C84" w:rsidP="00C03B2F">
      <w:pPr>
        <w:pBdr>
          <w:bottom w:val="nil"/>
        </w:pBdr>
        <w:jc w:val="both"/>
        <w:rPr>
          <w:rFonts w:ascii="Source Sans Pro" w:eastAsia="Arial" w:hAnsi="Source Sans Pro" w:cs="Arial"/>
          <w:sz w:val="20"/>
          <w:szCs w:val="20"/>
        </w:rPr>
      </w:pPr>
    </w:p>
    <w:p w14:paraId="06D1F06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31.-</w:t>
      </w:r>
      <w:r w:rsidRPr="00C03B2F">
        <w:rPr>
          <w:rFonts w:ascii="Source Sans Pro" w:eastAsia="Arial" w:hAnsi="Source Sans Pro" w:cs="Arial"/>
          <w:sz w:val="20"/>
          <w:szCs w:val="20"/>
        </w:rPr>
        <w:t xml:space="preserve"> Las Impugnaciones podrán ser promovidas por la ciudadanía cuando:</w:t>
      </w:r>
    </w:p>
    <w:p w14:paraId="3F007A15" w14:textId="77777777" w:rsidR="00F57C84" w:rsidRPr="00C03B2F" w:rsidRDefault="00F57C84" w:rsidP="00C03B2F">
      <w:pPr>
        <w:pBdr>
          <w:bottom w:val="nil"/>
        </w:pBdr>
        <w:ind w:left="284" w:hanging="284"/>
        <w:jc w:val="both"/>
        <w:rPr>
          <w:rFonts w:ascii="Source Sans Pro" w:eastAsia="Arial" w:hAnsi="Source Sans Pro" w:cs="Arial"/>
          <w:sz w:val="20"/>
          <w:szCs w:val="20"/>
        </w:rPr>
      </w:pPr>
    </w:p>
    <w:p w14:paraId="25FE087E" w14:textId="1AC8E687" w:rsidR="00F57C84" w:rsidRPr="00C03B2F" w:rsidRDefault="005C0528" w:rsidP="00C03B2F">
      <w:pPr>
        <w:pStyle w:val="Prrafodelista"/>
        <w:numPr>
          <w:ilvl w:val="0"/>
          <w:numId w:val="19"/>
        </w:numPr>
        <w:pBdr>
          <w:bottom w:val="nil"/>
        </w:pBdr>
        <w:spacing w:after="0" w:line="240" w:lineRule="auto"/>
        <w:rPr>
          <w:rFonts w:ascii="Source Sans Pro" w:hAnsi="Source Sans Pro"/>
          <w:sz w:val="20"/>
          <w:szCs w:val="20"/>
        </w:rPr>
      </w:pPr>
      <w:r w:rsidRPr="00C03B2F">
        <w:rPr>
          <w:rFonts w:ascii="Source Sans Pro" w:eastAsia="Arial" w:hAnsi="Source Sans Pro" w:cs="Arial"/>
          <w:sz w:val="20"/>
          <w:szCs w:val="20"/>
        </w:rPr>
        <w:t>El Instituto Electoral de la Ciudad de México no valide los porcentajes ciudadanos para solicitar el referéndum; y</w:t>
      </w:r>
    </w:p>
    <w:p w14:paraId="50992216" w14:textId="77777777" w:rsidR="00C03B2F" w:rsidRPr="00C03B2F" w:rsidRDefault="00C03B2F" w:rsidP="00C03B2F">
      <w:pPr>
        <w:pStyle w:val="Prrafodelista"/>
        <w:pBdr>
          <w:bottom w:val="nil"/>
        </w:pBdr>
        <w:spacing w:after="0" w:line="240" w:lineRule="auto"/>
        <w:rPr>
          <w:rFonts w:ascii="Source Sans Pro" w:hAnsi="Source Sans Pro"/>
          <w:sz w:val="20"/>
          <w:szCs w:val="20"/>
        </w:rPr>
      </w:pPr>
    </w:p>
    <w:p w14:paraId="02AA1CA5" w14:textId="1CFE4A67" w:rsidR="00F57C84" w:rsidRPr="00C03B2F" w:rsidRDefault="005C0528" w:rsidP="00C03B2F">
      <w:pPr>
        <w:pStyle w:val="Prrafodelista"/>
        <w:numPr>
          <w:ilvl w:val="0"/>
          <w:numId w:val="19"/>
        </w:numPr>
        <w:pBdr>
          <w:bottom w:val="nil"/>
        </w:pBdr>
        <w:spacing w:after="0" w:line="240" w:lineRule="auto"/>
        <w:ind w:left="567" w:hanging="207"/>
        <w:rPr>
          <w:rFonts w:ascii="Source Sans Pro" w:hAnsi="Source Sans Pro"/>
          <w:sz w:val="20"/>
          <w:szCs w:val="20"/>
        </w:rPr>
      </w:pPr>
      <w:r w:rsidRPr="00C03B2F">
        <w:rPr>
          <w:rFonts w:ascii="Source Sans Pro" w:eastAsia="Arial" w:hAnsi="Source Sans Pro" w:cs="Arial"/>
          <w:sz w:val="20"/>
          <w:szCs w:val="20"/>
        </w:rPr>
        <w:t>El Congreso de la Ciudad emita actos o resoluciones que violen o transgredan los resultados vinculatorios del referéndum.</w:t>
      </w:r>
    </w:p>
    <w:p w14:paraId="222EA3B9" w14:textId="77777777" w:rsidR="00C03B2F" w:rsidRPr="00C03B2F" w:rsidRDefault="00C03B2F" w:rsidP="00C03B2F">
      <w:pPr>
        <w:pBdr>
          <w:bottom w:val="nil"/>
        </w:pBdr>
        <w:jc w:val="both"/>
        <w:rPr>
          <w:rFonts w:ascii="Source Sans Pro" w:eastAsia="Calibri" w:hAnsi="Source Sans Pro"/>
          <w:sz w:val="20"/>
          <w:szCs w:val="20"/>
        </w:rPr>
      </w:pPr>
    </w:p>
    <w:p w14:paraId="53198F14" w14:textId="77777777" w:rsidR="00F57C84" w:rsidRPr="00C03B2F" w:rsidRDefault="005C0528" w:rsidP="00C03B2F">
      <w:pPr>
        <w:pBdr>
          <w:bottom w:val="nil"/>
        </w:pBdr>
        <w:shd w:val="clear" w:color="auto" w:fill="FFFFFF"/>
        <w:jc w:val="both"/>
        <w:rPr>
          <w:rFonts w:ascii="Source Sans Pro" w:hAnsi="Source Sans Pro"/>
          <w:sz w:val="20"/>
          <w:szCs w:val="20"/>
        </w:rPr>
      </w:pPr>
      <w:r w:rsidRPr="00C03B2F">
        <w:rPr>
          <w:rFonts w:ascii="Source Sans Pro" w:eastAsia="Arial" w:hAnsi="Source Sans Pro" w:cs="Arial"/>
          <w:b/>
          <w:sz w:val="20"/>
          <w:szCs w:val="20"/>
        </w:rPr>
        <w:t>Artículo 32.-</w:t>
      </w:r>
      <w:r w:rsidRPr="00C03B2F">
        <w:rPr>
          <w:rFonts w:ascii="Source Sans Pro" w:eastAsia="Arial" w:hAnsi="Source Sans Pro" w:cs="Arial"/>
          <w:sz w:val="20"/>
          <w:szCs w:val="20"/>
        </w:rPr>
        <w:t xml:space="preserve"> Las impugnaciones en el procedimiento de referéndum se tramitarán ante la Sala Constitucional, y procederán en contra de:</w:t>
      </w:r>
    </w:p>
    <w:p w14:paraId="1692C165" w14:textId="77777777" w:rsidR="00F57C84" w:rsidRPr="00C03B2F" w:rsidRDefault="00F57C84" w:rsidP="00C03B2F">
      <w:pPr>
        <w:pBdr>
          <w:bottom w:val="nil"/>
        </w:pBdr>
        <w:shd w:val="clear" w:color="auto" w:fill="FFFFFF"/>
        <w:jc w:val="both"/>
        <w:rPr>
          <w:rFonts w:ascii="Source Sans Pro" w:eastAsia="Arial" w:hAnsi="Source Sans Pro" w:cs="Arial"/>
          <w:sz w:val="20"/>
          <w:szCs w:val="20"/>
        </w:rPr>
      </w:pPr>
    </w:p>
    <w:p w14:paraId="29090F02" w14:textId="1F52D7A2" w:rsidR="00F57C84" w:rsidRPr="00C03B2F" w:rsidRDefault="005C0528" w:rsidP="00C03B2F">
      <w:pPr>
        <w:pStyle w:val="Prrafodelista"/>
        <w:numPr>
          <w:ilvl w:val="0"/>
          <w:numId w:val="20"/>
        </w:numPr>
        <w:pBdr>
          <w:bottom w:val="nil"/>
        </w:pBdr>
        <w:shd w:val="clear" w:color="auto" w:fill="FFFFFF"/>
        <w:spacing w:after="0" w:line="240" w:lineRule="auto"/>
        <w:rPr>
          <w:rFonts w:ascii="Source Sans Pro" w:hAnsi="Source Sans Pro"/>
          <w:sz w:val="20"/>
          <w:szCs w:val="20"/>
        </w:rPr>
      </w:pPr>
      <w:r w:rsidRPr="00C03B2F">
        <w:rPr>
          <w:rFonts w:ascii="Source Sans Pro" w:eastAsia="Arial" w:hAnsi="Source Sans Pro" w:cs="Arial"/>
          <w:sz w:val="20"/>
          <w:szCs w:val="20"/>
        </w:rPr>
        <w:t xml:space="preserve">La admisión o </w:t>
      </w:r>
      <w:proofErr w:type="spellStart"/>
      <w:r w:rsidRPr="00C03B2F">
        <w:rPr>
          <w:rFonts w:ascii="Source Sans Pro" w:eastAsia="Arial" w:hAnsi="Source Sans Pro" w:cs="Arial"/>
          <w:sz w:val="20"/>
          <w:szCs w:val="20"/>
        </w:rPr>
        <w:t>desechamiento</w:t>
      </w:r>
      <w:proofErr w:type="spellEnd"/>
      <w:r w:rsidRPr="00C03B2F">
        <w:rPr>
          <w:rFonts w:ascii="Source Sans Pro" w:eastAsia="Arial" w:hAnsi="Source Sans Pro" w:cs="Arial"/>
          <w:sz w:val="20"/>
          <w:szCs w:val="20"/>
        </w:rPr>
        <w:t xml:space="preserve"> de la petición de referéndum;</w:t>
      </w:r>
    </w:p>
    <w:p w14:paraId="2194A4B8" w14:textId="77777777" w:rsidR="00C03B2F" w:rsidRPr="00C03B2F" w:rsidRDefault="00C03B2F" w:rsidP="00C03B2F">
      <w:pPr>
        <w:pStyle w:val="Prrafodelista"/>
        <w:pBdr>
          <w:bottom w:val="nil"/>
        </w:pBdr>
        <w:shd w:val="clear" w:color="auto" w:fill="FFFFFF"/>
        <w:spacing w:after="0" w:line="240" w:lineRule="auto"/>
        <w:rPr>
          <w:rFonts w:ascii="Source Sans Pro" w:hAnsi="Source Sans Pro"/>
          <w:sz w:val="20"/>
          <w:szCs w:val="20"/>
        </w:rPr>
      </w:pPr>
    </w:p>
    <w:p w14:paraId="77D7AE38" w14:textId="1044BF81" w:rsidR="00F57C84" w:rsidRPr="00C03B2F" w:rsidRDefault="005C0528" w:rsidP="00C03B2F">
      <w:pPr>
        <w:pStyle w:val="Prrafodelista"/>
        <w:numPr>
          <w:ilvl w:val="0"/>
          <w:numId w:val="20"/>
        </w:numPr>
        <w:pBdr>
          <w:bottom w:val="nil"/>
        </w:pBdr>
        <w:shd w:val="clear" w:color="auto" w:fill="FFFFFF"/>
        <w:spacing w:after="0" w:line="240" w:lineRule="auto"/>
        <w:rPr>
          <w:rFonts w:ascii="Source Sans Pro" w:hAnsi="Source Sans Pro"/>
          <w:sz w:val="20"/>
          <w:szCs w:val="20"/>
        </w:rPr>
      </w:pPr>
      <w:r w:rsidRPr="00C03B2F">
        <w:rPr>
          <w:rFonts w:ascii="Source Sans Pro" w:eastAsia="Arial" w:hAnsi="Source Sans Pro" w:cs="Arial"/>
          <w:sz w:val="20"/>
          <w:szCs w:val="20"/>
        </w:rPr>
        <w:t>La declaratoria de procedencia e inicio del procedimiento de referéndum;</w:t>
      </w:r>
    </w:p>
    <w:p w14:paraId="08771F95" w14:textId="77777777" w:rsidR="00C03B2F" w:rsidRPr="00C03B2F" w:rsidRDefault="00C03B2F" w:rsidP="00C03B2F">
      <w:pPr>
        <w:pBdr>
          <w:bottom w:val="nil"/>
        </w:pBdr>
        <w:shd w:val="clear" w:color="auto" w:fill="FFFFFF"/>
        <w:jc w:val="both"/>
        <w:rPr>
          <w:rFonts w:ascii="Source Sans Pro" w:eastAsia="Calibri" w:hAnsi="Source Sans Pro"/>
          <w:sz w:val="20"/>
          <w:szCs w:val="20"/>
        </w:rPr>
      </w:pPr>
    </w:p>
    <w:p w14:paraId="4610CD39" w14:textId="51707A3E" w:rsidR="00F57C84" w:rsidRPr="00C03B2F" w:rsidRDefault="005C0528" w:rsidP="00C03B2F">
      <w:pPr>
        <w:pStyle w:val="Prrafodelista"/>
        <w:numPr>
          <w:ilvl w:val="0"/>
          <w:numId w:val="20"/>
        </w:numPr>
        <w:pBdr>
          <w:bottom w:val="nil"/>
        </w:pBdr>
        <w:shd w:val="clear" w:color="auto" w:fill="FFFFFF"/>
        <w:spacing w:after="0" w:line="240" w:lineRule="auto"/>
        <w:rPr>
          <w:rFonts w:ascii="Source Sans Pro" w:hAnsi="Source Sans Pro"/>
          <w:sz w:val="20"/>
          <w:szCs w:val="20"/>
        </w:rPr>
      </w:pPr>
      <w:r w:rsidRPr="00C03B2F">
        <w:rPr>
          <w:rFonts w:ascii="Source Sans Pro" w:eastAsia="Arial" w:hAnsi="Source Sans Pro" w:cs="Arial"/>
          <w:sz w:val="20"/>
          <w:szCs w:val="20"/>
        </w:rPr>
        <w:t>Las determinaciones sobre la periodicidad del procedimiento de referéndum;</w:t>
      </w:r>
    </w:p>
    <w:p w14:paraId="3B69F045" w14:textId="77777777" w:rsidR="00C03B2F" w:rsidRPr="00C03B2F" w:rsidRDefault="00C03B2F" w:rsidP="00C03B2F">
      <w:pPr>
        <w:pStyle w:val="Prrafodelista"/>
        <w:pBdr>
          <w:bottom w:val="nil"/>
        </w:pBdr>
        <w:shd w:val="clear" w:color="auto" w:fill="FFFFFF"/>
        <w:spacing w:after="0" w:line="240" w:lineRule="auto"/>
        <w:rPr>
          <w:rFonts w:ascii="Source Sans Pro" w:hAnsi="Source Sans Pro"/>
          <w:sz w:val="20"/>
          <w:szCs w:val="20"/>
        </w:rPr>
      </w:pPr>
    </w:p>
    <w:p w14:paraId="7B6BBF7C" w14:textId="6630C61B" w:rsidR="00F57C84" w:rsidRPr="00C03B2F" w:rsidRDefault="005C0528" w:rsidP="00C03B2F">
      <w:pPr>
        <w:pStyle w:val="Prrafodelista"/>
        <w:numPr>
          <w:ilvl w:val="0"/>
          <w:numId w:val="20"/>
        </w:numPr>
        <w:pBdr>
          <w:bottom w:val="nil"/>
        </w:pBdr>
        <w:shd w:val="clear" w:color="auto" w:fill="FFFFFF"/>
        <w:spacing w:after="0" w:line="240" w:lineRule="auto"/>
        <w:rPr>
          <w:rFonts w:ascii="Source Sans Pro" w:hAnsi="Source Sans Pro"/>
          <w:sz w:val="20"/>
          <w:szCs w:val="20"/>
        </w:rPr>
      </w:pPr>
      <w:r w:rsidRPr="00C03B2F">
        <w:rPr>
          <w:rFonts w:ascii="Source Sans Pro" w:eastAsia="Arial" w:hAnsi="Source Sans Pro" w:cs="Arial"/>
          <w:sz w:val="20"/>
          <w:szCs w:val="20"/>
        </w:rPr>
        <w:t>La declaratoria de validez del referéndum; y</w:t>
      </w:r>
    </w:p>
    <w:p w14:paraId="6BDCEC2C" w14:textId="77777777" w:rsidR="00C03B2F" w:rsidRPr="00C03B2F" w:rsidRDefault="00C03B2F" w:rsidP="00C03B2F">
      <w:pPr>
        <w:pBdr>
          <w:bottom w:val="nil"/>
        </w:pBdr>
        <w:shd w:val="clear" w:color="auto" w:fill="FFFFFF"/>
        <w:jc w:val="both"/>
        <w:rPr>
          <w:rFonts w:ascii="Source Sans Pro" w:eastAsia="Calibri" w:hAnsi="Source Sans Pro"/>
          <w:sz w:val="20"/>
          <w:szCs w:val="20"/>
        </w:rPr>
      </w:pPr>
    </w:p>
    <w:p w14:paraId="1BC7CFB9" w14:textId="3F1414E8" w:rsidR="00F57C84" w:rsidRPr="00C03B2F" w:rsidRDefault="005C0528" w:rsidP="00C03B2F">
      <w:pPr>
        <w:pStyle w:val="Prrafodelista"/>
        <w:numPr>
          <w:ilvl w:val="0"/>
          <w:numId w:val="20"/>
        </w:numPr>
        <w:pBdr>
          <w:bottom w:val="nil"/>
        </w:pBdr>
        <w:shd w:val="clear" w:color="auto" w:fill="FFFFFF"/>
        <w:spacing w:after="0" w:line="240" w:lineRule="auto"/>
        <w:rPr>
          <w:rFonts w:ascii="Source Sans Pro" w:hAnsi="Source Sans Pro"/>
          <w:sz w:val="20"/>
          <w:szCs w:val="20"/>
        </w:rPr>
      </w:pPr>
      <w:r w:rsidRPr="00C03B2F">
        <w:rPr>
          <w:rFonts w:ascii="Source Sans Pro" w:eastAsia="Arial" w:hAnsi="Source Sans Pro" w:cs="Arial"/>
          <w:sz w:val="20"/>
          <w:szCs w:val="20"/>
        </w:rPr>
        <w:t>Las demás que se presenten en el desarrollo del procedimiento previstas en la Ley de la materia.</w:t>
      </w:r>
    </w:p>
    <w:p w14:paraId="50068BB4" w14:textId="77777777" w:rsidR="00C03B2F" w:rsidRPr="00C03B2F" w:rsidRDefault="00C03B2F" w:rsidP="00C03B2F">
      <w:pPr>
        <w:pStyle w:val="Prrafodelista"/>
        <w:pBdr>
          <w:bottom w:val="nil"/>
        </w:pBdr>
        <w:shd w:val="clear" w:color="auto" w:fill="FFFFFF"/>
        <w:spacing w:after="0" w:line="240" w:lineRule="auto"/>
        <w:rPr>
          <w:rFonts w:ascii="Source Sans Pro" w:hAnsi="Source Sans Pro"/>
          <w:sz w:val="20"/>
          <w:szCs w:val="20"/>
        </w:rPr>
      </w:pPr>
    </w:p>
    <w:p w14:paraId="5B78BAA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Artículo 33.-</w:t>
      </w:r>
      <w:r w:rsidRPr="00C03B2F">
        <w:rPr>
          <w:rFonts w:ascii="Source Sans Pro" w:eastAsia="Arial" w:hAnsi="Source Sans Pro" w:cs="Arial"/>
          <w:sz w:val="20"/>
          <w:szCs w:val="20"/>
        </w:rPr>
        <w:t xml:space="preserve"> Las decisiones legislativas en las materias de derechos humanos, penal o tributaria, no serán sometidas a referéndum, así como las reservadas a la Federación, y las adecuaciones a la Constitución Local, provenientes de la Constitución Política de los Estados Unidos Mexicanos y las leyes federales.</w:t>
      </w:r>
    </w:p>
    <w:p w14:paraId="570408EA" w14:textId="77777777" w:rsidR="00F57C84" w:rsidRPr="00C03B2F" w:rsidRDefault="00F57C84" w:rsidP="00C03B2F">
      <w:pPr>
        <w:pBdr>
          <w:bottom w:val="nil"/>
        </w:pBdr>
        <w:jc w:val="both"/>
        <w:rPr>
          <w:rFonts w:ascii="Source Sans Pro" w:eastAsia="Arial" w:hAnsi="Source Sans Pro" w:cs="Arial"/>
          <w:b/>
          <w:sz w:val="20"/>
          <w:szCs w:val="20"/>
        </w:rPr>
      </w:pPr>
    </w:p>
    <w:p w14:paraId="50D6DB03"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TITULO TERCERO</w:t>
      </w:r>
    </w:p>
    <w:p w14:paraId="5D9CF268"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DISPOSICIONES COMPLEMENTARIAS</w:t>
      </w:r>
    </w:p>
    <w:p w14:paraId="690C6455" w14:textId="77777777" w:rsidR="00F57C84" w:rsidRPr="00C03B2F" w:rsidRDefault="00F57C84" w:rsidP="00C03B2F">
      <w:pPr>
        <w:pBdr>
          <w:bottom w:val="nil"/>
        </w:pBdr>
        <w:rPr>
          <w:rFonts w:ascii="Source Sans Pro" w:eastAsia="Arial" w:hAnsi="Source Sans Pro" w:cs="Arial"/>
          <w:b/>
          <w:sz w:val="20"/>
          <w:szCs w:val="20"/>
        </w:rPr>
      </w:pPr>
    </w:p>
    <w:p w14:paraId="1B7207F1"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w:t>
      </w:r>
    </w:p>
    <w:p w14:paraId="00A77415"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las Declaratorias de Inconstitucionalidad</w:t>
      </w:r>
    </w:p>
    <w:p w14:paraId="331D00B4" w14:textId="77777777" w:rsidR="00F57C84" w:rsidRPr="00C03B2F" w:rsidRDefault="00F57C84" w:rsidP="00C03B2F">
      <w:pPr>
        <w:pBdr>
          <w:bottom w:val="nil"/>
        </w:pBdr>
        <w:jc w:val="both"/>
        <w:rPr>
          <w:rFonts w:ascii="Source Sans Pro" w:eastAsia="Arial" w:hAnsi="Source Sans Pro" w:cs="Arial"/>
          <w:sz w:val="20"/>
          <w:szCs w:val="20"/>
        </w:rPr>
      </w:pPr>
    </w:p>
    <w:p w14:paraId="7CC48B1E" w14:textId="72991151" w:rsidR="00F57C84"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lastRenderedPageBreak/>
        <w:t>Artículo 34.-</w:t>
      </w:r>
      <w:r w:rsidRPr="00C03B2F">
        <w:rPr>
          <w:rFonts w:ascii="Source Sans Pro" w:eastAsia="Arial" w:hAnsi="Source Sans Pro" w:cs="Arial"/>
          <w:sz w:val="20"/>
          <w:szCs w:val="20"/>
        </w:rPr>
        <w:t xml:space="preserve"> La declaratoria de inconstitucionalidad tendrá efectos generales de invalidez respecto de la norma local impugnada o parte de ella, cuando hubiere sido aprobada por una mayoría de por lo menos cinco votos.</w:t>
      </w:r>
    </w:p>
    <w:p w14:paraId="551AD183" w14:textId="77777777" w:rsidR="00C03B2F" w:rsidRPr="00C03B2F" w:rsidRDefault="00C03B2F" w:rsidP="00C03B2F">
      <w:pPr>
        <w:pBdr>
          <w:bottom w:val="nil"/>
        </w:pBdr>
        <w:jc w:val="both"/>
        <w:rPr>
          <w:rFonts w:ascii="Source Sans Pro" w:hAnsi="Source Sans Pro"/>
          <w:sz w:val="20"/>
          <w:szCs w:val="20"/>
        </w:rPr>
      </w:pPr>
    </w:p>
    <w:p w14:paraId="4F445C78" w14:textId="6F80E82C" w:rsidR="00F57C84" w:rsidRPr="00C03B2F" w:rsidRDefault="005C0528" w:rsidP="00C03B2F">
      <w:pPr>
        <w:pBdr>
          <w:bottom w:val="nil"/>
        </w:pBdr>
        <w:rPr>
          <w:rFonts w:ascii="Source Sans Pro" w:eastAsia="Arial" w:hAnsi="Source Sans Pro" w:cs="Arial"/>
          <w:b/>
          <w:sz w:val="20"/>
          <w:szCs w:val="20"/>
        </w:rPr>
      </w:pPr>
      <w:r w:rsidRPr="00C03B2F">
        <w:rPr>
          <w:rFonts w:ascii="Source Sans Pro" w:eastAsia="Arial" w:hAnsi="Source Sans Pro" w:cs="Arial"/>
          <w:b/>
          <w:sz w:val="20"/>
          <w:szCs w:val="20"/>
        </w:rPr>
        <w:t>Capítulo II</w:t>
      </w:r>
    </w:p>
    <w:p w14:paraId="0C9C52BF"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 Jurisprudencia</w:t>
      </w:r>
    </w:p>
    <w:p w14:paraId="641F131F" w14:textId="77777777" w:rsidR="00F57C84" w:rsidRPr="00C03B2F" w:rsidRDefault="00F57C84" w:rsidP="00C03B2F">
      <w:pPr>
        <w:pBdr>
          <w:bottom w:val="nil"/>
        </w:pBdr>
        <w:tabs>
          <w:tab w:val="clear" w:pos="567"/>
          <w:tab w:val="left" w:pos="3270"/>
        </w:tabs>
        <w:rPr>
          <w:rFonts w:ascii="Source Sans Pro" w:eastAsia="Arial" w:hAnsi="Source Sans Pro" w:cs="Arial"/>
          <w:b/>
          <w:sz w:val="20"/>
          <w:szCs w:val="20"/>
        </w:rPr>
      </w:pPr>
    </w:p>
    <w:p w14:paraId="172D6CC6" w14:textId="77777777" w:rsidR="00F57C84" w:rsidRPr="00C03B2F" w:rsidRDefault="005C0528" w:rsidP="00C03B2F">
      <w:pPr>
        <w:pBdr>
          <w:bottom w:val="nil"/>
        </w:pBdr>
        <w:tabs>
          <w:tab w:val="clear" w:pos="567"/>
          <w:tab w:val="left" w:pos="3270"/>
        </w:tabs>
        <w:jc w:val="both"/>
        <w:rPr>
          <w:rFonts w:ascii="Source Sans Pro" w:hAnsi="Source Sans Pro"/>
          <w:sz w:val="20"/>
          <w:szCs w:val="20"/>
        </w:rPr>
      </w:pPr>
      <w:r w:rsidRPr="00C03B2F">
        <w:rPr>
          <w:rFonts w:ascii="Source Sans Pro" w:eastAsia="Arial" w:hAnsi="Source Sans Pro" w:cs="Arial"/>
          <w:b/>
          <w:sz w:val="20"/>
          <w:szCs w:val="20"/>
        </w:rPr>
        <w:t>Artículo 35.</w:t>
      </w:r>
      <w:r w:rsidRPr="00C03B2F">
        <w:rPr>
          <w:rFonts w:ascii="Source Sans Pro" w:eastAsia="Arial" w:hAnsi="Source Sans Pro" w:cs="Arial"/>
          <w:sz w:val="20"/>
          <w:szCs w:val="20"/>
        </w:rPr>
        <w:t xml:space="preserve"> Los criterios de resoluciones y jurisprudencia que establezca la Sala Constitucional con relación a la acción de protección efectiva de derechos humanos, será vinculante para las Juezas y los Jueces de Tutela. </w:t>
      </w:r>
    </w:p>
    <w:p w14:paraId="12BBB98F" w14:textId="77777777" w:rsidR="00F57C84" w:rsidRPr="00C03B2F" w:rsidRDefault="00F57C84" w:rsidP="00C03B2F">
      <w:pPr>
        <w:pBdr>
          <w:bottom w:val="nil"/>
        </w:pBdr>
        <w:tabs>
          <w:tab w:val="clear" w:pos="567"/>
          <w:tab w:val="left" w:pos="3270"/>
        </w:tabs>
        <w:jc w:val="both"/>
        <w:rPr>
          <w:rFonts w:ascii="Source Sans Pro" w:eastAsia="Arial" w:hAnsi="Source Sans Pro" w:cs="Arial"/>
          <w:sz w:val="20"/>
          <w:szCs w:val="20"/>
        </w:rPr>
      </w:pPr>
    </w:p>
    <w:p w14:paraId="46CA6C27"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Capítulo III</w:t>
      </w:r>
    </w:p>
    <w:p w14:paraId="5EA3FFC3"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De la responsabilidad de las personas Magistradas</w:t>
      </w:r>
    </w:p>
    <w:p w14:paraId="5497D5BF" w14:textId="77777777" w:rsidR="00F57C84" w:rsidRPr="00C03B2F" w:rsidRDefault="00F57C84" w:rsidP="00C03B2F">
      <w:pPr>
        <w:pBdr>
          <w:bottom w:val="nil"/>
        </w:pBdr>
        <w:jc w:val="both"/>
        <w:rPr>
          <w:rFonts w:ascii="Source Sans Pro" w:eastAsia="Arial" w:hAnsi="Source Sans Pro" w:cs="Arial"/>
          <w:sz w:val="20"/>
          <w:szCs w:val="20"/>
        </w:rPr>
      </w:pPr>
      <w:bookmarkStart w:id="1" w:name="_4d34og8"/>
      <w:bookmarkEnd w:id="1"/>
    </w:p>
    <w:p w14:paraId="5FEFEE8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 xml:space="preserve">Artículo 36. </w:t>
      </w:r>
      <w:r w:rsidRPr="00C03B2F">
        <w:rPr>
          <w:rFonts w:ascii="Source Sans Pro" w:eastAsia="Arial" w:hAnsi="Source Sans Pro" w:cs="Arial"/>
          <w:sz w:val="20"/>
          <w:szCs w:val="20"/>
        </w:rPr>
        <w:t xml:space="preserve">En caso de responsabilidad administrativa de alguna de las personas Magistradas que integran la Sala Constitucional de la Ciudad de México, la Comisión de Disciplina Judicial determinará lo procedente, en términos de la Ley Orgánica del Poder Judicial de la Ciudad de México. </w:t>
      </w:r>
    </w:p>
    <w:p w14:paraId="6D13CEC8" w14:textId="77777777" w:rsidR="00F57C84" w:rsidRPr="00C03B2F" w:rsidRDefault="00F57C84" w:rsidP="00C03B2F">
      <w:pPr>
        <w:pBdr>
          <w:bottom w:val="nil"/>
        </w:pBdr>
        <w:jc w:val="both"/>
        <w:rPr>
          <w:rFonts w:ascii="Source Sans Pro" w:eastAsia="Arial" w:hAnsi="Source Sans Pro" w:cs="Arial"/>
          <w:sz w:val="20"/>
          <w:szCs w:val="20"/>
        </w:rPr>
      </w:pPr>
    </w:p>
    <w:p w14:paraId="2BF0B5AF" w14:textId="77777777" w:rsidR="00F57C84" w:rsidRPr="00C03B2F" w:rsidRDefault="005C0528" w:rsidP="00C03B2F">
      <w:pPr>
        <w:pBdr>
          <w:bottom w:val="nil"/>
        </w:pBdr>
        <w:rPr>
          <w:rFonts w:ascii="Source Sans Pro" w:hAnsi="Source Sans Pro"/>
          <w:sz w:val="20"/>
          <w:szCs w:val="20"/>
        </w:rPr>
      </w:pPr>
      <w:r w:rsidRPr="00C03B2F">
        <w:rPr>
          <w:rFonts w:ascii="Source Sans Pro" w:eastAsia="Arial" w:hAnsi="Source Sans Pro" w:cs="Arial"/>
          <w:b/>
          <w:sz w:val="20"/>
          <w:szCs w:val="20"/>
        </w:rPr>
        <w:t>TRANSITORIOS</w:t>
      </w:r>
      <w:bookmarkStart w:id="2" w:name="_2s8eyo1"/>
      <w:bookmarkEnd w:id="2"/>
    </w:p>
    <w:p w14:paraId="4C76CB1F" w14:textId="77777777" w:rsidR="00F57C84" w:rsidRPr="00C03B2F" w:rsidRDefault="00F57C84" w:rsidP="00C03B2F">
      <w:pPr>
        <w:pBdr>
          <w:bottom w:val="nil"/>
        </w:pBdr>
        <w:jc w:val="both"/>
        <w:rPr>
          <w:rFonts w:ascii="Source Sans Pro" w:eastAsia="Arial" w:hAnsi="Source Sans Pro" w:cs="Arial"/>
          <w:b/>
          <w:sz w:val="20"/>
          <w:szCs w:val="20"/>
        </w:rPr>
      </w:pPr>
    </w:p>
    <w:p w14:paraId="045B483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PRIMERO:</w:t>
      </w:r>
      <w:r w:rsidRPr="00C03B2F">
        <w:rPr>
          <w:rFonts w:ascii="Source Sans Pro" w:eastAsia="Arial" w:hAnsi="Source Sans Pro" w:cs="Arial"/>
          <w:sz w:val="20"/>
          <w:szCs w:val="20"/>
        </w:rPr>
        <w:t xml:space="preserve"> La presente ley entrará en vigor, al día siguiente de su publicación en la Gaceta Oficial de la Ciudad de México.</w:t>
      </w:r>
    </w:p>
    <w:p w14:paraId="3CEE4BA9" w14:textId="77777777" w:rsidR="00F57C84" w:rsidRPr="00C03B2F" w:rsidRDefault="00F57C84" w:rsidP="00C03B2F">
      <w:pPr>
        <w:pBdr>
          <w:bottom w:val="nil"/>
        </w:pBdr>
        <w:ind w:left="567" w:right="567"/>
        <w:jc w:val="both"/>
        <w:rPr>
          <w:rFonts w:ascii="Source Sans Pro" w:eastAsia="Arial" w:hAnsi="Source Sans Pro" w:cs="Arial"/>
          <w:sz w:val="20"/>
          <w:szCs w:val="20"/>
        </w:rPr>
      </w:pPr>
    </w:p>
    <w:p w14:paraId="1CD95888"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 xml:space="preserve">SEGUNDO: </w:t>
      </w:r>
      <w:r w:rsidRPr="00C03B2F">
        <w:rPr>
          <w:rFonts w:ascii="Source Sans Pro" w:eastAsia="Arial" w:hAnsi="Source Sans Pro" w:cs="Arial"/>
          <w:sz w:val="20"/>
          <w:szCs w:val="20"/>
        </w:rPr>
        <w:t xml:space="preserve">Remítase a la </w:t>
      </w:r>
      <w:proofErr w:type="gramStart"/>
      <w:r w:rsidRPr="00C03B2F">
        <w:rPr>
          <w:rFonts w:ascii="Source Sans Pro" w:eastAsia="Arial" w:hAnsi="Source Sans Pro" w:cs="Arial"/>
          <w:sz w:val="20"/>
          <w:szCs w:val="20"/>
        </w:rPr>
        <w:t>Jefa</w:t>
      </w:r>
      <w:proofErr w:type="gramEnd"/>
      <w:r w:rsidRPr="00C03B2F">
        <w:rPr>
          <w:rFonts w:ascii="Source Sans Pro" w:eastAsia="Arial" w:hAnsi="Source Sans Pro" w:cs="Arial"/>
          <w:sz w:val="20"/>
          <w:szCs w:val="20"/>
        </w:rPr>
        <w:t xml:space="preserve"> de Gobierno para efectos de su publicación en la Gaceta Oficial de la Ciudad de México.</w:t>
      </w:r>
    </w:p>
    <w:p w14:paraId="59260D7B" w14:textId="77777777" w:rsidR="00F57C84" w:rsidRPr="00C03B2F" w:rsidRDefault="00F57C84" w:rsidP="00C03B2F">
      <w:pPr>
        <w:pBdr>
          <w:bottom w:val="nil"/>
        </w:pBdr>
        <w:rPr>
          <w:rFonts w:ascii="Source Sans Pro" w:eastAsia="Arial" w:hAnsi="Source Sans Pro" w:cs="Arial"/>
          <w:b/>
          <w:sz w:val="20"/>
          <w:szCs w:val="20"/>
        </w:rPr>
      </w:pPr>
    </w:p>
    <w:p w14:paraId="23E00ABE"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TERCERO:</w:t>
      </w:r>
      <w:r w:rsidRPr="00C03B2F">
        <w:rPr>
          <w:rFonts w:ascii="Source Sans Pro" w:eastAsia="Arial" w:hAnsi="Source Sans Pro" w:cs="Arial"/>
          <w:sz w:val="20"/>
          <w:szCs w:val="20"/>
        </w:rPr>
        <w:t xml:space="preserve"> Se derogan los artículos 1ero a 9no., y el Título Segundo que comprende los artículos 73 al 143 de la Ley de la Sala Constitucional del Poder Judicial de la Ciudad de México, Reglamentaria del Artículo 36 de la Constitución Política de la Ciudad de México, publicada en la Gaceta Oficial de la Ciudad de México el 04 de mayo de 2018; relativas a la organización y funcionamiento de la Sala Constitucional; subsistiendo las disposiciones procesales de dicho ordenamiento, en tanto se expide la Ley Procesal Constitucional de la Ciudad de México.</w:t>
      </w:r>
    </w:p>
    <w:p w14:paraId="6508D371" w14:textId="77777777" w:rsidR="00F57C84" w:rsidRPr="00C03B2F" w:rsidRDefault="00F57C84" w:rsidP="00C03B2F">
      <w:pPr>
        <w:pBdr>
          <w:bottom w:val="nil"/>
        </w:pBdr>
        <w:jc w:val="both"/>
        <w:rPr>
          <w:rFonts w:ascii="Source Sans Pro" w:eastAsia="Arial" w:hAnsi="Source Sans Pro" w:cs="Arial"/>
          <w:b/>
          <w:sz w:val="20"/>
          <w:szCs w:val="20"/>
        </w:rPr>
      </w:pPr>
    </w:p>
    <w:p w14:paraId="1EA48DA4"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 xml:space="preserve">CUARTO: </w:t>
      </w:r>
      <w:r w:rsidRPr="00C03B2F">
        <w:rPr>
          <w:rFonts w:ascii="Source Sans Pro" w:eastAsia="Arial" w:hAnsi="Source Sans Pro" w:cs="Arial"/>
          <w:sz w:val="20"/>
          <w:szCs w:val="20"/>
        </w:rPr>
        <w:t>Para efectos de lo previsto por el artículo 7 Fracción V inciso b) de esta ley, las Magistradas y Magistrados cuya designación se haya realizado en el periodo en que la legislación aplicable permita su retiro a los 75 años de edad, podrán designarse para ejercer funciones en la Sala Constitucional, siempre y cuando cuenten con una edad menor a los 67 años al día de la designación, salvo lo dispuesto en el siguiente transitorio.</w:t>
      </w:r>
      <w:r w:rsidRPr="00C03B2F">
        <w:rPr>
          <w:rFonts w:ascii="Source Sans Pro" w:eastAsia="Arial" w:hAnsi="Source Sans Pro" w:cs="Arial"/>
          <w:b/>
          <w:sz w:val="20"/>
          <w:szCs w:val="20"/>
        </w:rPr>
        <w:t xml:space="preserve"> </w:t>
      </w:r>
    </w:p>
    <w:p w14:paraId="29DA7C29" w14:textId="77777777" w:rsidR="00F57C84" w:rsidRPr="00C03B2F" w:rsidRDefault="00F57C84" w:rsidP="00C03B2F">
      <w:pPr>
        <w:pBdr>
          <w:bottom w:val="nil"/>
        </w:pBdr>
        <w:jc w:val="both"/>
        <w:rPr>
          <w:rFonts w:ascii="Source Sans Pro" w:eastAsia="Arial" w:hAnsi="Source Sans Pro" w:cs="Arial"/>
          <w:sz w:val="20"/>
          <w:szCs w:val="20"/>
        </w:rPr>
      </w:pPr>
    </w:p>
    <w:p w14:paraId="3DD9F17C"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QUINTO:</w:t>
      </w:r>
      <w:r w:rsidRPr="00C03B2F">
        <w:rPr>
          <w:rFonts w:ascii="Source Sans Pro" w:eastAsia="Arial" w:hAnsi="Source Sans Pro" w:cs="Arial"/>
          <w:sz w:val="20"/>
          <w:szCs w:val="20"/>
        </w:rPr>
        <w:t xml:space="preserve"> Para la designación de la primera integración de la Sala Constitucional en 2019, por única ocasión podrán participar todas las Magistradas y Magistrados que a la fecha de la designación hayan sido previamente ratificados, y no se sujetarán al requisito de edad a que se refiere el artículo 7 Fracción V inciso b) de esta ley, sin embargo, su retiro se realizará al cumplir la edad para la jubilación que les resulte aplicable, independientemente de que no sea posible concluir un periodo de 8 años como integrante de la Sala Constitucional. Las vacantes por jubilación de las Magistradas y Magistrados designados para la primera integración de la Sala Constitucional serán cubiertas en los términos de esta ley.</w:t>
      </w:r>
    </w:p>
    <w:p w14:paraId="6D11EB8D" w14:textId="77777777" w:rsidR="00F57C84" w:rsidRPr="00C03B2F" w:rsidRDefault="00F57C84" w:rsidP="00C03B2F">
      <w:pPr>
        <w:pBdr>
          <w:bottom w:val="nil"/>
        </w:pBdr>
        <w:jc w:val="both"/>
        <w:rPr>
          <w:rFonts w:ascii="Source Sans Pro" w:eastAsia="Arial" w:hAnsi="Source Sans Pro" w:cs="Arial"/>
          <w:b/>
          <w:sz w:val="20"/>
          <w:szCs w:val="20"/>
        </w:rPr>
      </w:pPr>
    </w:p>
    <w:p w14:paraId="63866154"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SEXTO:</w:t>
      </w:r>
      <w:r w:rsidRPr="00C03B2F">
        <w:rPr>
          <w:rFonts w:ascii="Source Sans Pro" w:eastAsia="Arial" w:hAnsi="Source Sans Pro" w:cs="Arial"/>
          <w:sz w:val="20"/>
          <w:szCs w:val="20"/>
        </w:rPr>
        <w:t xml:space="preserve"> La designación como integrante de la Sala Constitucional, de ninguna forma podrá constituir una extensión del mandato otorgado para el ejercicio del cargo de Magistrada o Magistrado, por lo que solo </w:t>
      </w:r>
      <w:r w:rsidRPr="00C03B2F">
        <w:rPr>
          <w:rFonts w:ascii="Source Sans Pro" w:eastAsia="Arial" w:hAnsi="Source Sans Pro" w:cs="Arial"/>
          <w:sz w:val="20"/>
          <w:szCs w:val="20"/>
        </w:rPr>
        <w:lastRenderedPageBreak/>
        <w:t>funcionará como una adscripción de competencia extraordinaria por materia, adicional a la que las Magistradas y Magistrados que la integren, tengan previamente asignada.</w:t>
      </w:r>
    </w:p>
    <w:p w14:paraId="3550BCF1" w14:textId="77777777" w:rsidR="00F57C84" w:rsidRPr="00C03B2F" w:rsidRDefault="00F57C84" w:rsidP="00C03B2F">
      <w:pPr>
        <w:pBdr>
          <w:bottom w:val="nil"/>
        </w:pBdr>
        <w:jc w:val="both"/>
        <w:rPr>
          <w:rFonts w:ascii="Source Sans Pro" w:eastAsia="Arial" w:hAnsi="Source Sans Pro" w:cs="Arial"/>
          <w:sz w:val="20"/>
          <w:szCs w:val="20"/>
        </w:rPr>
      </w:pPr>
    </w:p>
    <w:p w14:paraId="756D32D4" w14:textId="77777777" w:rsidR="00F57C84" w:rsidRPr="00C03B2F" w:rsidRDefault="005C0528" w:rsidP="00C03B2F">
      <w:pPr>
        <w:pBdr>
          <w:bottom w:val="nil"/>
        </w:pBdr>
        <w:jc w:val="both"/>
        <w:rPr>
          <w:rFonts w:ascii="Source Sans Pro" w:hAnsi="Source Sans Pro"/>
          <w:sz w:val="20"/>
          <w:szCs w:val="20"/>
        </w:rPr>
      </w:pPr>
      <w:r w:rsidRPr="00C03B2F">
        <w:rPr>
          <w:rFonts w:ascii="Source Sans Pro" w:eastAsia="Arial" w:hAnsi="Source Sans Pro" w:cs="Arial"/>
          <w:b/>
          <w:sz w:val="20"/>
          <w:szCs w:val="20"/>
        </w:rPr>
        <w:t>SÉPTIMO:</w:t>
      </w:r>
      <w:r w:rsidRPr="00C03B2F">
        <w:rPr>
          <w:rFonts w:ascii="Source Sans Pro" w:eastAsia="Arial" w:hAnsi="Source Sans Pro" w:cs="Arial"/>
          <w:sz w:val="20"/>
          <w:szCs w:val="20"/>
        </w:rPr>
        <w:t xml:space="preserve"> En tanto no entre en funciones la </w:t>
      </w:r>
      <w:proofErr w:type="gramStart"/>
      <w:r w:rsidRPr="00C03B2F">
        <w:rPr>
          <w:rFonts w:ascii="Source Sans Pro" w:eastAsia="Arial" w:hAnsi="Source Sans Pro" w:cs="Arial"/>
          <w:sz w:val="20"/>
          <w:szCs w:val="20"/>
        </w:rPr>
        <w:t>Fiscalía General</w:t>
      </w:r>
      <w:proofErr w:type="gramEnd"/>
      <w:r w:rsidRPr="00C03B2F">
        <w:rPr>
          <w:rFonts w:ascii="Source Sans Pro" w:eastAsia="Arial" w:hAnsi="Source Sans Pro" w:cs="Arial"/>
          <w:sz w:val="20"/>
          <w:szCs w:val="20"/>
        </w:rPr>
        <w:t xml:space="preserve"> de Justicia de la Ciudad de México, todas las menciones hechas en la presente Ley, se entenderán hechas a la Procuraduría General de Justicia de la Ciudad de México.</w:t>
      </w:r>
    </w:p>
    <w:p w14:paraId="7943E194" w14:textId="77777777" w:rsidR="00F57C84" w:rsidRPr="00C03B2F" w:rsidRDefault="00F57C84" w:rsidP="00C03B2F">
      <w:pPr>
        <w:pBdr>
          <w:bottom w:val="nil"/>
        </w:pBdr>
        <w:contextualSpacing/>
        <w:jc w:val="both"/>
        <w:rPr>
          <w:rFonts w:ascii="Source Sans Pro" w:hAnsi="Source Sans Pro" w:cs="Arial"/>
          <w:sz w:val="20"/>
          <w:szCs w:val="20"/>
        </w:rPr>
      </w:pPr>
    </w:p>
    <w:p w14:paraId="3C31E0A1" w14:textId="77777777" w:rsidR="00F57C84" w:rsidRPr="00C03B2F" w:rsidRDefault="005C0528" w:rsidP="00C03B2F">
      <w:pPr>
        <w:pBdr>
          <w:bottom w:val="nil"/>
        </w:pBdr>
        <w:tabs>
          <w:tab w:val="clear" w:pos="567"/>
          <w:tab w:val="left" w:pos="2896"/>
        </w:tabs>
        <w:contextualSpacing/>
        <w:jc w:val="both"/>
        <w:rPr>
          <w:rFonts w:ascii="Source Sans Pro" w:hAnsi="Source Sans Pro"/>
          <w:sz w:val="20"/>
          <w:szCs w:val="20"/>
        </w:rPr>
      </w:pPr>
      <w:r w:rsidRPr="00C03B2F">
        <w:rPr>
          <w:rFonts w:ascii="Source Sans Pro" w:hAnsi="Source Sans Pro" w:cs="Arial"/>
          <w:sz w:val="20"/>
          <w:szCs w:val="20"/>
        </w:rPr>
        <w:t xml:space="preserve">Palacio Legislativo del Congreso de la Ciudad de México, a los siete días del mes de noviembre del año dos mil diecinueve. </w:t>
      </w:r>
      <w:r w:rsidRPr="00C03B2F">
        <w:rPr>
          <w:rFonts w:ascii="Source Sans Pro" w:hAnsi="Source Sans Pro" w:cs="Arial"/>
          <w:b/>
          <w:sz w:val="20"/>
          <w:szCs w:val="20"/>
        </w:rPr>
        <w:t xml:space="preserve">POR LA MESA </w:t>
      </w:r>
      <w:proofErr w:type="gramStart"/>
      <w:r w:rsidRPr="00C03B2F">
        <w:rPr>
          <w:rFonts w:ascii="Source Sans Pro" w:hAnsi="Source Sans Pro" w:cs="Arial"/>
          <w:b/>
          <w:sz w:val="20"/>
          <w:szCs w:val="20"/>
        </w:rPr>
        <w:t>DIRECTIVA.-</w:t>
      </w:r>
      <w:proofErr w:type="gramEnd"/>
      <w:r w:rsidRPr="00C03B2F">
        <w:rPr>
          <w:rFonts w:ascii="Source Sans Pro" w:hAnsi="Source Sans Pro" w:cs="Arial"/>
          <w:b/>
          <w:sz w:val="20"/>
          <w:szCs w:val="20"/>
        </w:rPr>
        <w:t xml:space="preserve"> DIPUTADA ISABELA ROSALES HERRERA, PRESIDENTA.- DIPUTADA MARTHA SOLEDAD VENTURA AVILA VENTURA, SECRETARIA.- DIPUTADA MARGARITA SALDAÑA HERNÁNDEZ, SECRETARIA </w:t>
      </w:r>
      <w:r w:rsidRPr="00C03B2F">
        <w:rPr>
          <w:rFonts w:ascii="Source Sans Pro" w:hAnsi="Source Sans Pro" w:cs="Arial"/>
          <w:sz w:val="20"/>
          <w:szCs w:val="20"/>
        </w:rPr>
        <w:t>(Firmas)</w:t>
      </w:r>
    </w:p>
    <w:p w14:paraId="60834FB0" w14:textId="77777777" w:rsidR="00F57C84" w:rsidRPr="00C03B2F" w:rsidRDefault="00F57C84" w:rsidP="00C03B2F">
      <w:pPr>
        <w:pBdr>
          <w:bottom w:val="nil"/>
        </w:pBdr>
        <w:tabs>
          <w:tab w:val="clear" w:pos="567"/>
          <w:tab w:val="left" w:pos="2896"/>
        </w:tabs>
        <w:contextualSpacing/>
        <w:jc w:val="both"/>
        <w:rPr>
          <w:rFonts w:ascii="Source Sans Pro" w:hAnsi="Source Sans Pro" w:cs="Arial"/>
          <w:sz w:val="20"/>
          <w:szCs w:val="20"/>
        </w:rPr>
      </w:pPr>
    </w:p>
    <w:p w14:paraId="2894EC8E" w14:textId="77777777" w:rsidR="00F57C84" w:rsidRPr="00C03B2F" w:rsidRDefault="005C0528" w:rsidP="00C03B2F">
      <w:pPr>
        <w:pBdr>
          <w:bottom w:val="nil"/>
        </w:pBdr>
        <w:contextualSpacing/>
        <w:jc w:val="both"/>
        <w:rPr>
          <w:rFonts w:ascii="Source Sans Pro" w:hAnsi="Source Sans Pro"/>
          <w:sz w:val="20"/>
          <w:szCs w:val="20"/>
        </w:rPr>
      </w:pPr>
      <w:r w:rsidRPr="00C03B2F">
        <w:rPr>
          <w:rFonts w:ascii="Source Sans Pro" w:hAnsi="Source Sans Pro" w:cs="Arial"/>
          <w:bCs/>
          <w:sz w:val="20"/>
          <w:szCs w:val="20"/>
        </w:rPr>
        <w:t>Con fundamento en lo dispuesto por los artículos 122, apartado A, fracción</w:t>
      </w:r>
      <w:r w:rsidRPr="00C03B2F">
        <w:rPr>
          <w:rFonts w:ascii="Source Sans Pro" w:hAnsi="Source Sans Pro" w:cs="Arial"/>
          <w:sz w:val="20"/>
          <w:szCs w:val="20"/>
        </w:rPr>
        <w:t xml:space="preserve"> III, de la Constitución Política de los Estados Unidos Mexicanos;</w:t>
      </w:r>
      <w:r w:rsidRPr="00C03B2F">
        <w:rPr>
          <w:rFonts w:ascii="Source Sans Pro" w:eastAsia="Arial" w:hAnsi="Source Sans Pro" w:cs="Arial"/>
          <w:sz w:val="20"/>
          <w:szCs w:val="20"/>
        </w:rPr>
        <w:t xml:space="preserve"> 32 apartado C, numeral 1, inciso a) de la Constitución Política de la Ciudad de México; 2, 3, fracciones XVII y XVIII, 7 párrafo primero, 10 fracción 11, 12 y 21, párrafo primero, de la Ley Orgánica del Poder Ejecutivo y de la Administración Pública de la Ciudad de México</w:t>
      </w:r>
      <w:r w:rsidRPr="00C03B2F">
        <w:rPr>
          <w:rFonts w:ascii="Source Sans Pro" w:hAnsi="Source Sans Pro" w:cs="Arial"/>
          <w:sz w:val="20"/>
          <w:szCs w:val="20"/>
        </w:rPr>
        <w:t>;</w:t>
      </w:r>
      <w:r w:rsidRPr="00C03B2F">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doce días del mes de noviembre del año dos mil diecinueve .-</w:t>
      </w:r>
      <w:r w:rsidRPr="00C03B2F">
        <w:rPr>
          <w:rFonts w:ascii="Source Sans Pro" w:hAnsi="Source Sans Pro" w:cs="Arial"/>
          <w:b/>
          <w:bCs/>
          <w:sz w:val="20"/>
          <w:szCs w:val="20"/>
        </w:rPr>
        <w:t xml:space="preserve"> LA JEFA DE GOBIERNO DE LA CIUDAD DE MÉXICO, DRA. CLAUDIA SHEINBAUM PARDO.- FIRMA.- LA SECRETARIA DE GOBIERNO, ROSA ICELA RODRÍGUEZ VELÁZQUEZ.- FIRMA.</w:t>
      </w:r>
    </w:p>
    <w:p w14:paraId="7443C05A" w14:textId="77777777" w:rsidR="00F57C84" w:rsidRPr="00C03B2F" w:rsidRDefault="00F57C84" w:rsidP="00C03B2F">
      <w:pPr>
        <w:pBdr>
          <w:bottom w:val="nil"/>
        </w:pBdr>
        <w:rPr>
          <w:rFonts w:ascii="Source Sans Pro" w:hAnsi="Source Sans Pro"/>
          <w:sz w:val="20"/>
          <w:szCs w:val="20"/>
        </w:rPr>
      </w:pPr>
    </w:p>
    <w:sectPr w:rsidR="00F57C84" w:rsidRPr="00C03B2F">
      <w:headerReference w:type="even" r:id="rId7"/>
      <w:headerReference w:type="default" r:id="rId8"/>
      <w:footerReference w:type="even" r:id="rId9"/>
      <w:footerReference w:type="default" r:id="rId10"/>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203CB" w14:textId="77777777" w:rsidR="009B06EA" w:rsidRDefault="009B06EA" w:rsidP="003047A1">
      <w:pPr>
        <w:pBdr>
          <w:bottom w:val="single" w:sz="6" w:space="0" w:color="000000"/>
        </w:pBdr>
      </w:pPr>
      <w:r>
        <w:separator/>
      </w:r>
    </w:p>
  </w:endnote>
  <w:endnote w:type="continuationSeparator" w:id="0">
    <w:p w14:paraId="6131ED19" w14:textId="77777777" w:rsidR="009B06EA" w:rsidRDefault="009B06EA" w:rsidP="003047A1">
      <w:pPr>
        <w:pBdr>
          <w:bottom w:val="single" w:sz="6" w:space="0" w:color="000000"/>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charset w:val="00"/>
    <w:family w:val="roman"/>
    <w:pitch w:val="variable"/>
  </w:font>
  <w:font w:name="Courier New">
    <w:panose1 w:val="02070309020205020404"/>
    <w:charset w:val="00"/>
    <w:family w:val="modern"/>
    <w:pitch w:val="fixed"/>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Open Sans SemiBold">
    <w:altName w:val="Segoe UI Semibold"/>
    <w:charset w:val="00"/>
    <w:family w:val="swiss"/>
    <w:pitch w:val="variable"/>
    <w:sig w:usb0="E00002EF" w:usb1="4000205B" w:usb2="00000028" w:usb3="00000000" w:csb0="0000019F" w:csb1="00000000"/>
  </w:font>
  <w:font w:name="Open Sans">
    <w:altName w:val="Tahoma"/>
    <w:charset w:val="00"/>
    <w:family w:val="swiss"/>
    <w:pitch w:val="variable"/>
    <w:sig w:usb0="E00002EF" w:usb1="4000205B" w:usb2="00000028" w:usb3="00000000" w:csb0="0000019F" w:csb1="00000000"/>
  </w:font>
  <w:font w:name="Liberation Mono">
    <w:altName w:val="Courier New"/>
    <w:charset w:val="00"/>
    <w:family w:val="modern"/>
    <w:pitch w:val="fixed"/>
    <w:sig w:usb0="E0000AFF" w:usb1="400078FF" w:usb2="00000001" w:usb3="00000000" w:csb0="000001B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A9CBB" w14:textId="77777777" w:rsidR="009B06EA" w:rsidRDefault="009B06EA" w:rsidP="003047A1">
      <w:pPr>
        <w:pBdr>
          <w:bottom w:val="single" w:sz="6" w:space="0" w:color="000000"/>
        </w:pBdr>
      </w:pPr>
      <w:r>
        <w:separator/>
      </w:r>
    </w:p>
  </w:footnote>
  <w:footnote w:type="continuationSeparator" w:id="0">
    <w:p w14:paraId="3F518276" w14:textId="77777777" w:rsidR="009B06EA" w:rsidRDefault="009B06EA" w:rsidP="003047A1">
      <w:pPr>
        <w:pBdr>
          <w:bottom w:val="single" w:sz="6" w:space="0" w:color="000000"/>
        </w:pBdr>
      </w:pPr>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C7250"/>
    <w:multiLevelType w:val="multilevel"/>
    <w:tmpl w:val="0EF05C7C"/>
    <w:lvl w:ilvl="0">
      <w:start w:val="1"/>
      <w:numFmt w:val="upperRoman"/>
      <w:lvlText w:val="%1."/>
      <w:lvlJc w:val="right"/>
      <w:pPr>
        <w:tabs>
          <w:tab w:val="num" w:pos="0"/>
        </w:tabs>
        <w:ind w:left="720" w:firstLine="0"/>
      </w:pPr>
      <w:rPr>
        <w:b/>
        <w:bCs/>
      </w:rPr>
    </w:lvl>
    <w:lvl w:ilvl="1">
      <w:start w:val="1"/>
      <w:numFmt w:val="decimal"/>
      <w:lvlText w:val="%2."/>
      <w:lvlJc w:val="left"/>
      <w:pPr>
        <w:tabs>
          <w:tab w:val="num" w:pos="0"/>
        </w:tabs>
        <w:ind w:left="2160" w:hanging="360"/>
      </w:pPr>
    </w:lvl>
    <w:lvl w:ilvl="2">
      <w:start w:val="1"/>
      <w:numFmt w:val="decimal"/>
      <w:lvlText w:val="%3."/>
      <w:lvlJc w:val="left"/>
      <w:pPr>
        <w:tabs>
          <w:tab w:val="num" w:pos="0"/>
        </w:tabs>
        <w:ind w:left="2880" w:hanging="360"/>
      </w:pPr>
    </w:lvl>
    <w:lvl w:ilvl="3">
      <w:start w:val="1"/>
      <w:numFmt w:val="decimal"/>
      <w:lvlText w:val="%4."/>
      <w:lvlJc w:val="left"/>
      <w:pPr>
        <w:tabs>
          <w:tab w:val="num" w:pos="0"/>
        </w:tabs>
        <w:ind w:left="3600" w:hanging="360"/>
      </w:pPr>
    </w:lvl>
    <w:lvl w:ilvl="4">
      <w:start w:val="1"/>
      <w:numFmt w:val="decimal"/>
      <w:lvlText w:val="%5."/>
      <w:lvlJc w:val="left"/>
      <w:pPr>
        <w:tabs>
          <w:tab w:val="num" w:pos="0"/>
        </w:tabs>
        <w:ind w:left="4320" w:hanging="360"/>
      </w:pPr>
    </w:lvl>
    <w:lvl w:ilvl="5">
      <w:start w:val="1"/>
      <w:numFmt w:val="decimal"/>
      <w:lvlText w:val="%6."/>
      <w:lvlJc w:val="left"/>
      <w:pPr>
        <w:tabs>
          <w:tab w:val="num" w:pos="0"/>
        </w:tabs>
        <w:ind w:left="5040" w:hanging="360"/>
      </w:pPr>
    </w:lvl>
    <w:lvl w:ilvl="6">
      <w:start w:val="1"/>
      <w:numFmt w:val="decimal"/>
      <w:lvlText w:val="%7."/>
      <w:lvlJc w:val="left"/>
      <w:pPr>
        <w:tabs>
          <w:tab w:val="num" w:pos="0"/>
        </w:tabs>
        <w:ind w:left="5760" w:hanging="360"/>
      </w:pPr>
    </w:lvl>
    <w:lvl w:ilvl="7">
      <w:start w:val="1"/>
      <w:numFmt w:val="decimal"/>
      <w:lvlText w:val="%8."/>
      <w:lvlJc w:val="left"/>
      <w:pPr>
        <w:tabs>
          <w:tab w:val="num" w:pos="0"/>
        </w:tabs>
        <w:ind w:left="6480" w:hanging="360"/>
      </w:pPr>
    </w:lvl>
    <w:lvl w:ilvl="8">
      <w:start w:val="1"/>
      <w:numFmt w:val="decimal"/>
      <w:lvlText w:val="%9."/>
      <w:lvlJc w:val="left"/>
      <w:pPr>
        <w:tabs>
          <w:tab w:val="num" w:pos="0"/>
        </w:tabs>
        <w:ind w:left="7200" w:hanging="360"/>
      </w:pPr>
    </w:lvl>
  </w:abstractNum>
  <w:abstractNum w:abstractNumId="1" w15:restartNumberingAfterBreak="0">
    <w:nsid w:val="07CB2905"/>
    <w:multiLevelType w:val="hybridMultilevel"/>
    <w:tmpl w:val="6E0408A6"/>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7D0D91"/>
    <w:multiLevelType w:val="hybridMultilevel"/>
    <w:tmpl w:val="2D742660"/>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3DD3C55"/>
    <w:multiLevelType w:val="hybridMultilevel"/>
    <w:tmpl w:val="0E68049A"/>
    <w:lvl w:ilvl="0" w:tplc="CFD6FF80">
      <w:start w:val="1"/>
      <w:numFmt w:val="lowerLetter"/>
      <w:lvlText w:val="%1)"/>
      <w:lvlJc w:val="left"/>
      <w:pPr>
        <w:ind w:left="786" w:hanging="360"/>
      </w:pPr>
      <w:rPr>
        <w:rFonts w:hint="default"/>
        <w:b/>
        <w:bCs/>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144C4E8A"/>
    <w:multiLevelType w:val="hybridMultilevel"/>
    <w:tmpl w:val="7060815C"/>
    <w:lvl w:ilvl="0" w:tplc="4CF6D202">
      <w:start w:val="1"/>
      <w:numFmt w:val="lowerLetter"/>
      <w:lvlText w:val="%1)"/>
      <w:lvlJc w:val="left"/>
      <w:pPr>
        <w:ind w:left="927" w:hanging="360"/>
      </w:pPr>
      <w:rPr>
        <w:rFonts w:hint="default"/>
        <w:b/>
        <w:bCs/>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5" w15:restartNumberingAfterBreak="0">
    <w:nsid w:val="1A851198"/>
    <w:multiLevelType w:val="hybridMultilevel"/>
    <w:tmpl w:val="9D24EBF6"/>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D0465F1"/>
    <w:multiLevelType w:val="hybridMultilevel"/>
    <w:tmpl w:val="3F749882"/>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6D03DE"/>
    <w:multiLevelType w:val="hybridMultilevel"/>
    <w:tmpl w:val="76EE133A"/>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AE33A9"/>
    <w:multiLevelType w:val="hybridMultilevel"/>
    <w:tmpl w:val="DA685156"/>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B733AD"/>
    <w:multiLevelType w:val="multilevel"/>
    <w:tmpl w:val="3F32F560"/>
    <w:lvl w:ilvl="0">
      <w:start w:val="1"/>
      <w:numFmt w:val="upperRoman"/>
      <w:lvlText w:val="%1."/>
      <w:lvlJc w:val="right"/>
      <w:pPr>
        <w:tabs>
          <w:tab w:val="num" w:pos="0"/>
        </w:tabs>
        <w:ind w:left="720" w:firstLine="0"/>
      </w:pPr>
    </w:lvl>
    <w:lvl w:ilvl="1">
      <w:start w:val="1"/>
      <w:numFmt w:val="decimal"/>
      <w:lvlText w:val="%2."/>
      <w:lvlJc w:val="left"/>
      <w:pPr>
        <w:tabs>
          <w:tab w:val="num" w:pos="0"/>
        </w:tabs>
        <w:ind w:left="2160" w:hanging="360"/>
      </w:pPr>
    </w:lvl>
    <w:lvl w:ilvl="2">
      <w:start w:val="1"/>
      <w:numFmt w:val="decimal"/>
      <w:lvlText w:val="%3."/>
      <w:lvlJc w:val="left"/>
      <w:pPr>
        <w:tabs>
          <w:tab w:val="num" w:pos="0"/>
        </w:tabs>
        <w:ind w:left="2880" w:hanging="360"/>
      </w:pPr>
    </w:lvl>
    <w:lvl w:ilvl="3">
      <w:start w:val="1"/>
      <w:numFmt w:val="decimal"/>
      <w:lvlText w:val="%4."/>
      <w:lvlJc w:val="left"/>
      <w:pPr>
        <w:tabs>
          <w:tab w:val="num" w:pos="0"/>
        </w:tabs>
        <w:ind w:left="3600" w:hanging="360"/>
      </w:pPr>
    </w:lvl>
    <w:lvl w:ilvl="4">
      <w:start w:val="1"/>
      <w:numFmt w:val="decimal"/>
      <w:lvlText w:val="%5."/>
      <w:lvlJc w:val="left"/>
      <w:pPr>
        <w:tabs>
          <w:tab w:val="num" w:pos="0"/>
        </w:tabs>
        <w:ind w:left="4320" w:hanging="360"/>
      </w:pPr>
    </w:lvl>
    <w:lvl w:ilvl="5">
      <w:start w:val="1"/>
      <w:numFmt w:val="decimal"/>
      <w:lvlText w:val="%6."/>
      <w:lvlJc w:val="left"/>
      <w:pPr>
        <w:tabs>
          <w:tab w:val="num" w:pos="0"/>
        </w:tabs>
        <w:ind w:left="5040" w:hanging="360"/>
      </w:pPr>
    </w:lvl>
    <w:lvl w:ilvl="6">
      <w:start w:val="1"/>
      <w:numFmt w:val="decimal"/>
      <w:lvlText w:val="%7."/>
      <w:lvlJc w:val="left"/>
      <w:pPr>
        <w:tabs>
          <w:tab w:val="num" w:pos="0"/>
        </w:tabs>
        <w:ind w:left="5760" w:hanging="360"/>
      </w:pPr>
    </w:lvl>
    <w:lvl w:ilvl="7">
      <w:start w:val="1"/>
      <w:numFmt w:val="decimal"/>
      <w:lvlText w:val="%8."/>
      <w:lvlJc w:val="left"/>
      <w:pPr>
        <w:tabs>
          <w:tab w:val="num" w:pos="0"/>
        </w:tabs>
        <w:ind w:left="6480" w:hanging="360"/>
      </w:pPr>
    </w:lvl>
    <w:lvl w:ilvl="8">
      <w:start w:val="1"/>
      <w:numFmt w:val="decimal"/>
      <w:lvlText w:val="%9."/>
      <w:lvlJc w:val="left"/>
      <w:pPr>
        <w:tabs>
          <w:tab w:val="num" w:pos="0"/>
        </w:tabs>
        <w:ind w:left="7200" w:hanging="360"/>
      </w:pPr>
    </w:lvl>
  </w:abstractNum>
  <w:abstractNum w:abstractNumId="10" w15:restartNumberingAfterBreak="0">
    <w:nsid w:val="29B5414C"/>
    <w:multiLevelType w:val="hybridMultilevel"/>
    <w:tmpl w:val="F968A464"/>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C446E10"/>
    <w:multiLevelType w:val="hybridMultilevel"/>
    <w:tmpl w:val="9A9AA144"/>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7E1191"/>
    <w:multiLevelType w:val="multilevel"/>
    <w:tmpl w:val="1E6A3F00"/>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1EC59B0"/>
    <w:multiLevelType w:val="hybridMultilevel"/>
    <w:tmpl w:val="6510B092"/>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C0B3D4F"/>
    <w:multiLevelType w:val="multilevel"/>
    <w:tmpl w:val="9F843868"/>
    <w:lvl w:ilvl="0">
      <w:start w:val="1"/>
      <w:numFmt w:val="lowerLetter"/>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1632737"/>
    <w:multiLevelType w:val="hybridMultilevel"/>
    <w:tmpl w:val="AD763418"/>
    <w:lvl w:ilvl="0" w:tplc="E326B366">
      <w:start w:val="1"/>
      <w:numFmt w:val="upperRoman"/>
      <w:lvlText w:val="%1."/>
      <w:lvlJc w:val="left"/>
      <w:pPr>
        <w:ind w:left="1080" w:hanging="720"/>
      </w:pPr>
      <w:rPr>
        <w:rFonts w:eastAsia="Arial" w:cs="Arial"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E727A52"/>
    <w:multiLevelType w:val="hybridMultilevel"/>
    <w:tmpl w:val="25A8DFDE"/>
    <w:lvl w:ilvl="0" w:tplc="073A94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63D04AA"/>
    <w:multiLevelType w:val="hybridMultilevel"/>
    <w:tmpl w:val="8BE67028"/>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A2F5FE3"/>
    <w:multiLevelType w:val="hybridMultilevel"/>
    <w:tmpl w:val="DB6692F8"/>
    <w:lvl w:ilvl="0" w:tplc="DB503B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477467F"/>
    <w:multiLevelType w:val="multilevel"/>
    <w:tmpl w:val="872E80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41526543">
    <w:abstractNumId w:val="14"/>
  </w:num>
  <w:num w:numId="2" w16cid:durableId="965501794">
    <w:abstractNumId w:val="12"/>
  </w:num>
  <w:num w:numId="3" w16cid:durableId="700399799">
    <w:abstractNumId w:val="9"/>
  </w:num>
  <w:num w:numId="4" w16cid:durableId="1228346441">
    <w:abstractNumId w:val="0"/>
  </w:num>
  <w:num w:numId="5" w16cid:durableId="1872113257">
    <w:abstractNumId w:val="19"/>
  </w:num>
  <w:num w:numId="6" w16cid:durableId="1533104525">
    <w:abstractNumId w:val="16"/>
  </w:num>
  <w:num w:numId="7" w16cid:durableId="1853302876">
    <w:abstractNumId w:val="7"/>
  </w:num>
  <w:num w:numId="8" w16cid:durableId="1276790449">
    <w:abstractNumId w:val="8"/>
  </w:num>
  <w:num w:numId="9" w16cid:durableId="789594142">
    <w:abstractNumId w:val="3"/>
  </w:num>
  <w:num w:numId="10" w16cid:durableId="1558978108">
    <w:abstractNumId w:val="4"/>
  </w:num>
  <w:num w:numId="11" w16cid:durableId="840972091">
    <w:abstractNumId w:val="1"/>
  </w:num>
  <w:num w:numId="12" w16cid:durableId="51127375">
    <w:abstractNumId w:val="13"/>
  </w:num>
  <w:num w:numId="13" w16cid:durableId="104890305">
    <w:abstractNumId w:val="17"/>
  </w:num>
  <w:num w:numId="14" w16cid:durableId="522942371">
    <w:abstractNumId w:val="18"/>
  </w:num>
  <w:num w:numId="15" w16cid:durableId="1138571551">
    <w:abstractNumId w:val="2"/>
  </w:num>
  <w:num w:numId="16" w16cid:durableId="1915428379">
    <w:abstractNumId w:val="15"/>
  </w:num>
  <w:num w:numId="17" w16cid:durableId="1453208232">
    <w:abstractNumId w:val="5"/>
  </w:num>
  <w:num w:numId="18" w16cid:durableId="1789859451">
    <w:abstractNumId w:val="11"/>
  </w:num>
  <w:num w:numId="19" w16cid:durableId="909073828">
    <w:abstractNumId w:val="10"/>
  </w:num>
  <w:num w:numId="20" w16cid:durableId="978998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C84"/>
    <w:rsid w:val="003047A1"/>
    <w:rsid w:val="005C0528"/>
    <w:rsid w:val="007110BB"/>
    <w:rsid w:val="008C01D0"/>
    <w:rsid w:val="008D4ACD"/>
    <w:rsid w:val="009354CC"/>
    <w:rsid w:val="009B06EA"/>
    <w:rsid w:val="00A13048"/>
    <w:rsid w:val="00C03B2F"/>
    <w:rsid w:val="00F57C84"/>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316D9"/>
  <w15:docId w15:val="{F9FDD40E-75EC-45AB-BEE0-B65BDE04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FA2"/>
    <w:pPr>
      <w:pBdr>
        <w:bottom w:val="single" w:sz="6" w:space="1" w:color="000000"/>
      </w:pBdr>
      <w:tabs>
        <w:tab w:val="left" w:pos="567"/>
      </w:tabs>
      <w:jc w:val="center"/>
    </w:pPr>
    <w:rPr>
      <w:rFonts w:ascii="Times New Roman" w:eastAsia="Times New Roman" w:hAnsi="Times New Roman" w:cs="Times New Roman"/>
      <w:sz w:val="24"/>
      <w:szCs w:val="24"/>
      <w:lang w:val="es-ES" w:eastAsia="es-ES"/>
    </w:rPr>
  </w:style>
  <w:style w:type="paragraph" w:styleId="Ttulo1">
    <w:name w:val="heading 1"/>
    <w:basedOn w:val="Normal"/>
    <w:next w:val="Normal"/>
    <w:qFormat/>
    <w:pPr>
      <w:keepNext/>
      <w:outlineLvl w:val="0"/>
    </w:pPr>
    <w:rPr>
      <w:b/>
      <w:bCs/>
      <w:sz w:val="20"/>
      <w:szCs w:val="20"/>
    </w:rPr>
  </w:style>
  <w:style w:type="paragraph" w:styleId="Ttulo2">
    <w:name w:val="heading 2"/>
    <w:basedOn w:val="Normal"/>
    <w:next w:val="Normal"/>
    <w:qFormat/>
    <w:pPr>
      <w:keepNext/>
      <w:outlineLvl w:val="1"/>
    </w:pPr>
    <w:rPr>
      <w:rFonts w:ascii="Arial" w:hAnsi="Arial"/>
      <w:b/>
      <w:sz w:val="22"/>
      <w:szCs w:val="20"/>
      <w:lang w:val="es-MX"/>
    </w:rPr>
  </w:style>
  <w:style w:type="paragraph" w:styleId="Ttulo3">
    <w:name w:val="heading 3"/>
    <w:basedOn w:val="Normal"/>
    <w:next w:val="Normal"/>
    <w:qFormat/>
    <w:pPr>
      <w:keepNext/>
      <w:outlineLvl w:val="2"/>
    </w:pPr>
    <w:rPr>
      <w:rFonts w:ascii="TimesNewRomanPS-BoldMT" w:hAnsi="TimesNewRomanPS-BoldMT"/>
      <w:b/>
      <w:bCs/>
      <w:sz w:val="18"/>
      <w:szCs w:val="18"/>
    </w:rPr>
  </w:style>
  <w:style w:type="paragraph" w:styleId="Ttulo4">
    <w:name w:val="heading 4"/>
    <w:basedOn w:val="Normal"/>
    <w:next w:val="Normal"/>
    <w:qFormat/>
    <w:pPr>
      <w:keepNext/>
      <w:outlineLvl w:val="3"/>
    </w:pPr>
    <w:rPr>
      <w:rFonts w:ascii="TimesNewRomanPS-BoldMT" w:hAnsi="TimesNewRomanPS-BoldMT"/>
      <w:b/>
      <w:bCs/>
      <w:sz w:val="18"/>
      <w:szCs w:val="18"/>
    </w:rPr>
  </w:style>
  <w:style w:type="paragraph" w:styleId="Ttulo5">
    <w:name w:val="heading 5"/>
    <w:basedOn w:val="Normal"/>
    <w:next w:val="Normal"/>
    <w:qFormat/>
    <w:pPr>
      <w:keepNext/>
      <w:outlineLvl w:val="4"/>
    </w:pPr>
    <w:rPr>
      <w:rFonts w:ascii="Arial" w:hAnsi="Arial" w:cs="Arial"/>
      <w:b/>
      <w:bCs/>
      <w:sz w:val="16"/>
      <w:szCs w:val="16"/>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uiPriority w:val="99"/>
    <w:qFormat/>
    <w:rsid w:val="008C0FA2"/>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qFormat/>
    <w:rsid w:val="003650E0"/>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qFormat/>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qFormat/>
    <w:rPr>
      <w:rFonts w:ascii="Arial" w:eastAsia="Times New Roman" w:hAnsi="Arial" w:cs="Times New Roman"/>
      <w:b/>
      <w:szCs w:val="20"/>
      <w:lang w:eastAsia="es-ES"/>
    </w:rPr>
  </w:style>
  <w:style w:type="character" w:customStyle="1" w:styleId="Ttulo3Car">
    <w:name w:val="Título 3 Car"/>
    <w:basedOn w:val="Fuentedeprrafopredeter"/>
    <w:qFormat/>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qFormat/>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qFormat/>
    <w:rPr>
      <w:rFonts w:ascii="Arial" w:eastAsia="Times New Roman" w:hAnsi="Arial" w:cs="Arial"/>
      <w:b/>
      <w:bCs/>
      <w:sz w:val="16"/>
      <w:szCs w:val="16"/>
      <w:lang w:val="es-ES" w:eastAsia="es-ES"/>
    </w:rPr>
  </w:style>
  <w:style w:type="character" w:customStyle="1" w:styleId="Ttulo7Car">
    <w:name w:val="Título 7 Car"/>
    <w:basedOn w:val="Fuentedeprrafopredeter"/>
    <w:qFormat/>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qFormat/>
    <w:rPr>
      <w:rFonts w:ascii="Arial" w:eastAsia="Times New Roman" w:hAnsi="Arial" w:cs="Arial"/>
      <w:sz w:val="16"/>
      <w:szCs w:val="20"/>
      <w:lang w:val="es-ES" w:eastAsia="es-ES"/>
    </w:rPr>
  </w:style>
  <w:style w:type="character" w:customStyle="1" w:styleId="TtuloCar">
    <w:name w:val="Título Car"/>
    <w:basedOn w:val="Fuentedeprrafopredeter"/>
    <w:qFormat/>
    <w:rPr>
      <w:rFonts w:ascii="Arial" w:eastAsia="Times New Roman" w:hAnsi="Arial" w:cs="Arial"/>
      <w:b/>
      <w:bCs/>
      <w:color w:val="993300"/>
      <w:sz w:val="16"/>
      <w:szCs w:val="20"/>
      <w:lang w:val="es-ES" w:eastAsia="es-ES"/>
    </w:rPr>
  </w:style>
  <w:style w:type="character" w:customStyle="1" w:styleId="TextosinformatoCar">
    <w:name w:val="Texto sin formato Car"/>
    <w:basedOn w:val="Fuentedeprrafopredeter"/>
    <w:qFormat/>
    <w:rPr>
      <w:rFonts w:ascii="Courier New" w:eastAsia="Times New Roman" w:hAnsi="Courier New" w:cs="Times New Roman"/>
      <w:sz w:val="20"/>
      <w:szCs w:val="20"/>
      <w:lang w:val="es-ES_tradnl" w:eastAsia="es-ES"/>
    </w:rPr>
  </w:style>
  <w:style w:type="character" w:customStyle="1" w:styleId="Sangra2detindependienteCar">
    <w:name w:val="Sangría 2 de t. independiente Car"/>
    <w:basedOn w:val="Fuentedeprrafopredeter"/>
    <w:qFormat/>
    <w:rPr>
      <w:rFonts w:ascii="Arial" w:eastAsia="Times New Roman" w:hAnsi="Arial" w:cs="Arial"/>
      <w:sz w:val="16"/>
      <w:szCs w:val="20"/>
      <w:lang w:val="es-ES" w:eastAsia="es-ES"/>
    </w:rPr>
  </w:style>
  <w:style w:type="character" w:customStyle="1" w:styleId="Sangra3detindependienteCar">
    <w:name w:val="Sangría 3 de t. independiente Car"/>
    <w:basedOn w:val="Fuentedeprrafopredeter"/>
    <w:qFormat/>
    <w:rPr>
      <w:rFonts w:ascii="Arial" w:eastAsia="Times New Roman" w:hAnsi="Arial" w:cs="Arial"/>
      <w:sz w:val="16"/>
      <w:szCs w:val="20"/>
      <w:lang w:val="es-ES" w:eastAsia="es-ES"/>
    </w:rPr>
  </w:style>
  <w:style w:type="character" w:customStyle="1" w:styleId="TextoindependienteCar">
    <w:name w:val="Texto independiente Car"/>
    <w:basedOn w:val="Fuentedeprrafopredeter"/>
    <w:qFormat/>
    <w:rPr>
      <w:rFonts w:ascii="Arial" w:eastAsia="Times New Roman" w:hAnsi="Arial" w:cs="Arial"/>
      <w:b/>
      <w:bCs/>
      <w:sz w:val="16"/>
      <w:szCs w:val="20"/>
      <w:lang w:val="es-ES_tradnl" w:eastAsia="es-ES"/>
    </w:rPr>
  </w:style>
  <w:style w:type="character" w:customStyle="1" w:styleId="Textoindependiente2Car">
    <w:name w:val="Texto independiente 2 Car"/>
    <w:basedOn w:val="Fuentedeprrafopredeter"/>
    <w:qFormat/>
    <w:rPr>
      <w:rFonts w:ascii="Arial" w:eastAsia="Times New Roman" w:hAnsi="Arial" w:cs="Arial"/>
      <w:b/>
      <w:bCs/>
      <w:sz w:val="16"/>
      <w:szCs w:val="20"/>
      <w:lang w:val="es-ES" w:eastAsia="es-ES"/>
    </w:rPr>
  </w:style>
  <w:style w:type="character" w:customStyle="1" w:styleId="TextocomentarioCar">
    <w:name w:val="Texto comentario Car"/>
    <w:basedOn w:val="Fuentedeprrafopredeter"/>
    <w:qFormat/>
    <w:rPr>
      <w:rFonts w:ascii="Times New Roman" w:eastAsia="Times New Roman" w:hAnsi="Times New Roman" w:cs="Times New Roman"/>
      <w:sz w:val="20"/>
      <w:szCs w:val="20"/>
      <w:lang w:val="es-ES" w:eastAsia="es-ES"/>
    </w:rPr>
  </w:style>
  <w:style w:type="character" w:customStyle="1" w:styleId="EnlacedeInternet">
    <w:name w:val="Enlace de Internet"/>
    <w:rPr>
      <w:color w:val="0000FF"/>
      <w:u w:val="single"/>
    </w:rPr>
  </w:style>
  <w:style w:type="character" w:customStyle="1" w:styleId="EnlacedeInternetvisitado">
    <w:name w:val="Enlace de Internet visitado"/>
    <w:rPr>
      <w:color w:val="800080"/>
      <w:u w:val="single"/>
    </w:rPr>
  </w:style>
  <w:style w:type="character" w:customStyle="1" w:styleId="Textoindependiente3Car">
    <w:name w:val="Texto independiente 3 Car"/>
    <w:basedOn w:val="Fuentedeprrafopredeter"/>
    <w:qFormat/>
    <w:rPr>
      <w:rFonts w:ascii="Arial" w:eastAsia="Times New Roman" w:hAnsi="Arial" w:cs="Arial"/>
      <w:b/>
      <w:bCs/>
      <w:sz w:val="16"/>
      <w:szCs w:val="20"/>
      <w:lang w:val="es-ES" w:eastAsia="es-ES"/>
    </w:rPr>
  </w:style>
  <w:style w:type="paragraph" w:styleId="Ttulo">
    <w:name w:val="Title"/>
    <w:basedOn w:val="Normal"/>
    <w:next w:val="Textoindependiente"/>
    <w:qFormat/>
    <w:rPr>
      <w:rFonts w:ascii="Arial" w:hAnsi="Arial" w:cs="Arial"/>
      <w:b/>
      <w:bCs/>
      <w:color w:val="993300"/>
      <w:sz w:val="16"/>
      <w:szCs w:val="20"/>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iPriority w:val="99"/>
    <w:unhideWhenUsed/>
    <w:qFormat/>
    <w:rsid w:val="008C0FA2"/>
    <w:pPr>
      <w:tabs>
        <w:tab w:val="clear" w:pos="567"/>
        <w:tab w:val="center" w:pos="4419"/>
        <w:tab w:val="right" w:pos="8838"/>
      </w:tabs>
    </w:pPr>
  </w:style>
  <w:style w:type="paragraph" w:styleId="Encabezado">
    <w:name w:val="header"/>
    <w:basedOn w:val="Normal"/>
    <w:link w:val="EncabezadoCar"/>
    <w:uiPriority w:val="99"/>
    <w:unhideWhenUsed/>
    <w:rsid w:val="003650E0"/>
    <w:pPr>
      <w:tabs>
        <w:tab w:val="clear" w:pos="567"/>
        <w:tab w:val="center" w:pos="4419"/>
        <w:tab w:val="right" w:pos="8838"/>
      </w:tabs>
    </w:pPr>
  </w:style>
  <w:style w:type="paragraph" w:styleId="Sangradetextonormal">
    <w:name w:val="Body Text Indent"/>
    <w:basedOn w:val="Normal"/>
    <w:pPr>
      <w:ind w:left="540" w:hanging="540"/>
      <w:jc w:val="both"/>
    </w:pPr>
    <w:rPr>
      <w:rFonts w:ascii="Arial" w:hAnsi="Arial" w:cs="Arial"/>
      <w:sz w:val="16"/>
      <w:szCs w:val="20"/>
    </w:rPr>
  </w:style>
  <w:style w:type="paragraph" w:styleId="Textosinformato">
    <w:name w:val="Plain Text"/>
    <w:basedOn w:val="Normal"/>
    <w:qFormat/>
    <w:pPr>
      <w:widowControl w:val="0"/>
      <w:jc w:val="both"/>
    </w:pPr>
    <w:rPr>
      <w:rFonts w:ascii="Courier New" w:hAnsi="Courier New"/>
      <w:sz w:val="20"/>
      <w:szCs w:val="20"/>
      <w:lang w:val="es-ES_tradnl"/>
    </w:rPr>
  </w:style>
  <w:style w:type="paragraph" w:styleId="Sangra2detindependiente">
    <w:name w:val="Body Text Indent 2"/>
    <w:basedOn w:val="Normal"/>
    <w:qFormat/>
    <w:pPr>
      <w:ind w:left="360" w:hanging="360"/>
      <w:jc w:val="both"/>
    </w:pPr>
    <w:rPr>
      <w:rFonts w:ascii="Arial" w:hAnsi="Arial" w:cs="Arial"/>
      <w:sz w:val="16"/>
      <w:szCs w:val="20"/>
    </w:rPr>
  </w:style>
  <w:style w:type="paragraph" w:styleId="Sangra3detindependiente">
    <w:name w:val="Body Text Indent 3"/>
    <w:basedOn w:val="Normal"/>
    <w:qFormat/>
    <w:pPr>
      <w:ind w:left="180" w:hanging="180"/>
      <w:jc w:val="both"/>
    </w:pPr>
    <w:rPr>
      <w:rFonts w:ascii="Arial" w:hAnsi="Arial" w:cs="Arial"/>
      <w:sz w:val="16"/>
      <w:szCs w:val="20"/>
    </w:rPr>
  </w:style>
  <w:style w:type="paragraph" w:customStyle="1" w:styleId="normalarial">
    <w:name w:val="normalarial"/>
    <w:basedOn w:val="Normal"/>
    <w:qFormat/>
    <w:pPr>
      <w:spacing w:before="120" w:after="120" w:line="360" w:lineRule="auto"/>
      <w:jc w:val="both"/>
    </w:pPr>
    <w:rPr>
      <w:rFonts w:ascii="Arial" w:hAnsi="Arial" w:cs="Arial"/>
    </w:rPr>
  </w:style>
  <w:style w:type="paragraph" w:styleId="Textoindependiente2">
    <w:name w:val="Body Text 2"/>
    <w:basedOn w:val="Normal"/>
    <w:qFormat/>
    <w:rPr>
      <w:rFonts w:ascii="Arial" w:hAnsi="Arial" w:cs="Arial"/>
      <w:b/>
      <w:bCs/>
      <w:sz w:val="16"/>
      <w:szCs w:val="20"/>
    </w:rPr>
  </w:style>
  <w:style w:type="paragraph" w:styleId="Textocomentario">
    <w:name w:val="annotation text"/>
    <w:basedOn w:val="Normal"/>
    <w:qFormat/>
    <w:rPr>
      <w:sz w:val="20"/>
      <w:szCs w:val="20"/>
    </w:rPr>
  </w:style>
  <w:style w:type="paragraph" w:styleId="Textoindependiente3">
    <w:name w:val="Body Text 3"/>
    <w:basedOn w:val="Normal"/>
    <w:qFormat/>
    <w:pPr>
      <w:widowControl w:val="0"/>
      <w:jc w:val="both"/>
    </w:pPr>
    <w:rPr>
      <w:rFonts w:ascii="Arial" w:hAnsi="Arial" w:cs="Arial"/>
      <w:b/>
      <w:bCs/>
      <w:sz w:val="16"/>
      <w:szCs w:val="20"/>
    </w:rPr>
  </w:style>
  <w:style w:type="paragraph" w:styleId="Prrafodelista">
    <w:name w:val="List Paragraph"/>
    <w:basedOn w:val="Normal"/>
    <w:qFormat/>
    <w:pPr>
      <w:spacing w:after="200" w:line="163" w:lineRule="auto"/>
      <w:ind w:left="720"/>
      <w:contextualSpacing/>
      <w:jc w:val="both"/>
    </w:pPr>
    <w:rPr>
      <w:rFonts w:ascii="Calibri" w:eastAsia="Calibri" w:hAnsi="Calibri"/>
      <w:sz w:val="22"/>
      <w:szCs w:val="22"/>
      <w:lang w:val="es-MX" w:eastAsia="en-US"/>
    </w:rPr>
  </w:style>
  <w:style w:type="paragraph" w:customStyle="1" w:styleId="tituloservicio">
    <w:name w:val="titulo servicio"/>
    <w:basedOn w:val="Normal"/>
    <w:qFormat/>
    <w:pPr>
      <w:jc w:val="left"/>
    </w:pPr>
    <w:rPr>
      <w:rFonts w:ascii="Open Sans SemiBold" w:hAnsi="Open Sans SemiBold"/>
    </w:rPr>
  </w:style>
  <w:style w:type="paragraph" w:customStyle="1" w:styleId="VerdeServicio">
    <w:name w:val="Verde Servicio"/>
    <w:basedOn w:val="Normal"/>
    <w:qFormat/>
    <w:rPr>
      <w:rFonts w:ascii="Open Sans" w:hAnsi="Open Sans"/>
      <w:b/>
      <w:color w:val="235B4E"/>
      <w:sz w:val="20"/>
    </w:rPr>
  </w:style>
  <w:style w:type="paragraph" w:customStyle="1" w:styleId="RojoServicio">
    <w:name w:val="Rojo Servicio"/>
    <w:basedOn w:val="Normal"/>
    <w:qFormat/>
    <w:pPr>
      <w:tabs>
        <w:tab w:val="clear" w:pos="567"/>
        <w:tab w:val="left" w:pos="2552"/>
      </w:tabs>
    </w:pPr>
    <w:rPr>
      <w:rFonts w:ascii="Open Sans" w:hAnsi="Open Sans"/>
      <w:b/>
      <w:color w:val="9F2241"/>
      <w:sz w:val="20"/>
    </w:rPr>
  </w:style>
  <w:style w:type="paragraph" w:customStyle="1" w:styleId="PieSrvicio">
    <w:name w:val="Pie Srvicio"/>
    <w:basedOn w:val="Normal"/>
    <w:qFormat/>
    <w:rPr>
      <w:rFonts w:ascii="Open Sans SemiBold" w:hAnsi="Open Sans SemiBold"/>
      <w:b/>
      <w:bCs/>
      <w:color w:val="9F2241"/>
    </w:rPr>
  </w:style>
  <w:style w:type="paragraph" w:customStyle="1" w:styleId="Textopreformateado">
    <w:name w:val="Texto preformateado"/>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3980</Words>
  <Characters>21893</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2</cp:revision>
  <cp:lastPrinted>2019-11-20T17:16:00Z</cp:lastPrinted>
  <dcterms:created xsi:type="dcterms:W3CDTF">2023-07-03T19:07:00Z</dcterms:created>
  <dcterms:modified xsi:type="dcterms:W3CDTF">2023-07-03T19:07:00Z</dcterms:modified>
  <dc:language>es-MX</dc:language>
</cp:coreProperties>
</file>