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40F0F" w:rsidRPr="00273921" w:rsidRDefault="00FB6E2F" w:rsidP="00FB6E2F">
      <w:pPr>
        <w:autoSpaceDE w:val="0"/>
        <w:autoSpaceDN w:val="0"/>
        <w:adjustRightInd w:val="0"/>
        <w:jc w:val="center"/>
        <w:rPr>
          <w:rFonts w:ascii="Source Sans Pro" w:hAnsi="Source Sans Pro" w:cs="Arial"/>
          <w:b/>
          <w:bCs/>
          <w:color w:val="235B4E"/>
          <w:sz w:val="22"/>
          <w:szCs w:val="20"/>
        </w:rPr>
      </w:pPr>
      <w:r w:rsidRPr="00273921">
        <w:rPr>
          <w:rFonts w:ascii="Source Sans Pro" w:hAnsi="Source Sans Pro" w:cs="Arial"/>
          <w:b/>
          <w:bCs/>
          <w:color w:val="235B4E"/>
          <w:sz w:val="22"/>
          <w:szCs w:val="20"/>
        </w:rPr>
        <w:t xml:space="preserve">PUBLICADO EN LA GACETA OFICIAL DEL DISTRITO FEDERAL </w:t>
      </w:r>
    </w:p>
    <w:p w:rsidR="00FB6E2F" w:rsidRPr="00273921" w:rsidRDefault="00FB6E2F" w:rsidP="00FB6E2F">
      <w:pPr>
        <w:autoSpaceDE w:val="0"/>
        <w:autoSpaceDN w:val="0"/>
        <w:adjustRightInd w:val="0"/>
        <w:jc w:val="center"/>
        <w:rPr>
          <w:rFonts w:ascii="Source Sans Pro" w:hAnsi="Source Sans Pro" w:cs="Arial"/>
          <w:b/>
          <w:bCs/>
          <w:color w:val="235B4E"/>
          <w:sz w:val="22"/>
          <w:szCs w:val="20"/>
        </w:rPr>
      </w:pPr>
      <w:r w:rsidRPr="00273921">
        <w:rPr>
          <w:rFonts w:ascii="Source Sans Pro" w:hAnsi="Source Sans Pro" w:cs="Arial"/>
          <w:b/>
          <w:bCs/>
          <w:color w:val="235B4E"/>
          <w:sz w:val="22"/>
          <w:szCs w:val="20"/>
        </w:rPr>
        <w:t>EL 24 DE MARZO DE 2009</w:t>
      </w:r>
    </w:p>
    <w:p w:rsidR="00FB6E2F" w:rsidRPr="00273921" w:rsidRDefault="00FB6E2F" w:rsidP="00FB6E2F">
      <w:pPr>
        <w:autoSpaceDE w:val="0"/>
        <w:autoSpaceDN w:val="0"/>
        <w:adjustRightInd w:val="0"/>
        <w:jc w:val="both"/>
        <w:rPr>
          <w:rFonts w:ascii="Source Sans Pro" w:hAnsi="Source Sans Pro" w:cs="Arial"/>
          <w:b/>
          <w:bCs/>
          <w:color w:val="984806"/>
          <w:sz w:val="22"/>
          <w:szCs w:val="20"/>
        </w:rPr>
      </w:pPr>
    </w:p>
    <w:p w:rsidR="00FB6E2F" w:rsidRPr="00273921" w:rsidRDefault="00FB6E2F" w:rsidP="00FB6E2F">
      <w:pPr>
        <w:autoSpaceDE w:val="0"/>
        <w:autoSpaceDN w:val="0"/>
        <w:adjustRightInd w:val="0"/>
        <w:jc w:val="center"/>
        <w:rPr>
          <w:rFonts w:ascii="Source Sans Pro" w:hAnsi="Source Sans Pro" w:cs="Arial"/>
          <w:b/>
          <w:bCs/>
          <w:color w:val="9F2241"/>
          <w:sz w:val="22"/>
          <w:szCs w:val="20"/>
        </w:rPr>
      </w:pPr>
      <w:r w:rsidRPr="00273921">
        <w:rPr>
          <w:rFonts w:ascii="Source Sans Pro" w:hAnsi="Source Sans Pro" w:cs="Arial"/>
          <w:b/>
          <w:bCs/>
          <w:color w:val="9F2241"/>
          <w:sz w:val="22"/>
          <w:szCs w:val="20"/>
        </w:rPr>
        <w:t>REGLAMENTO DE LA LEY DE EXTINCIÓN DE DOMINIO PARA EL DISTRITO FEDERAL</w:t>
      </w:r>
    </w:p>
    <w:p w:rsidR="00FB6E2F" w:rsidRPr="00273921" w:rsidRDefault="00FB6E2F" w:rsidP="00FB6E2F">
      <w:pPr>
        <w:autoSpaceDE w:val="0"/>
        <w:autoSpaceDN w:val="0"/>
        <w:adjustRightInd w:val="0"/>
        <w:jc w:val="both"/>
        <w:rPr>
          <w:rFonts w:ascii="Source Sans Pro" w:hAnsi="Source Sans Pro" w:cs="Arial"/>
          <w:b/>
          <w:bCs/>
          <w:sz w:val="22"/>
          <w:szCs w:val="20"/>
        </w:rPr>
      </w:pPr>
    </w:p>
    <w:p w:rsidR="009606DE" w:rsidRPr="00273921" w:rsidRDefault="009606DE" w:rsidP="009606DE">
      <w:pPr>
        <w:tabs>
          <w:tab w:val="left" w:pos="2552"/>
        </w:tabs>
        <w:jc w:val="center"/>
        <w:rPr>
          <w:rFonts w:ascii="Source Sans Pro" w:hAnsi="Source Sans Pro" w:cs="Arial"/>
          <w:b/>
          <w:bCs/>
          <w:color w:val="404040"/>
          <w:sz w:val="22"/>
          <w:szCs w:val="20"/>
        </w:rPr>
      </w:pPr>
      <w:r w:rsidRPr="00273921">
        <w:rPr>
          <w:rFonts w:ascii="Source Sans Pro" w:hAnsi="Source Sans Pro" w:cs="Arial"/>
          <w:b/>
          <w:bCs/>
          <w:color w:val="404040"/>
          <w:sz w:val="22"/>
          <w:szCs w:val="20"/>
        </w:rPr>
        <w:t>Última reforma publicada en la G.O.D</w:t>
      </w:r>
      <w:bookmarkStart w:id="0" w:name="_GoBack"/>
      <w:bookmarkEnd w:id="0"/>
      <w:r w:rsidRPr="00273921">
        <w:rPr>
          <w:rFonts w:ascii="Source Sans Pro" w:hAnsi="Source Sans Pro" w:cs="Arial"/>
          <w:b/>
          <w:bCs/>
          <w:color w:val="404040"/>
          <w:sz w:val="22"/>
          <w:szCs w:val="20"/>
        </w:rPr>
        <w:t xml:space="preserve">.F. </w:t>
      </w:r>
    </w:p>
    <w:p w:rsidR="00EB78F2" w:rsidRPr="00273921" w:rsidRDefault="009606DE" w:rsidP="009606DE">
      <w:pPr>
        <w:tabs>
          <w:tab w:val="left" w:pos="2552"/>
        </w:tabs>
        <w:jc w:val="center"/>
        <w:rPr>
          <w:rFonts w:ascii="Source Sans Pro" w:hAnsi="Source Sans Pro" w:cs="Arial"/>
          <w:b/>
          <w:bCs/>
          <w:color w:val="404040"/>
          <w:sz w:val="22"/>
          <w:szCs w:val="20"/>
        </w:rPr>
      </w:pPr>
      <w:r w:rsidRPr="00273921">
        <w:rPr>
          <w:rFonts w:ascii="Source Sans Pro" w:hAnsi="Source Sans Pro" w:cs="Arial"/>
          <w:b/>
          <w:bCs/>
          <w:color w:val="404040"/>
          <w:sz w:val="22"/>
          <w:szCs w:val="20"/>
        </w:rPr>
        <w:t>el 07 de abril de 2011</w:t>
      </w:r>
    </w:p>
    <w:p w:rsidR="00EB78F2" w:rsidRPr="00AC4AAE" w:rsidRDefault="00EB78F2" w:rsidP="00FB6E2F">
      <w:pPr>
        <w:autoSpaceDE w:val="0"/>
        <w:autoSpaceDN w:val="0"/>
        <w:adjustRightInd w:val="0"/>
        <w:jc w:val="both"/>
        <w:rPr>
          <w:rFonts w:ascii="Arial" w:hAnsi="Arial" w:cs="Arial"/>
          <w:b/>
          <w:bCs/>
          <w:color w:val="98989A"/>
          <w:sz w:val="20"/>
          <w:szCs w:val="20"/>
        </w:rPr>
      </w:pPr>
    </w:p>
    <w:p w:rsidR="00FB6E2F" w:rsidRPr="00FB6E2F" w:rsidRDefault="00FB6E2F" w:rsidP="00FB6E2F">
      <w:pPr>
        <w:autoSpaceDE w:val="0"/>
        <w:autoSpaceDN w:val="0"/>
        <w:adjustRightInd w:val="0"/>
        <w:jc w:val="both"/>
        <w:rPr>
          <w:rFonts w:ascii="Arial" w:hAnsi="Arial" w:cs="Arial"/>
          <w:sz w:val="20"/>
          <w:szCs w:val="20"/>
        </w:rPr>
      </w:pPr>
      <w:r w:rsidRPr="00FB6E2F">
        <w:rPr>
          <w:rFonts w:ascii="Arial" w:hAnsi="Arial" w:cs="Arial"/>
          <w:sz w:val="20"/>
          <w:szCs w:val="20"/>
        </w:rPr>
        <w:t xml:space="preserve">(Al margen superior izquierdo un escudo que dice: </w:t>
      </w:r>
      <w:r w:rsidRPr="00FB6E2F">
        <w:rPr>
          <w:rFonts w:ascii="Arial" w:hAnsi="Arial" w:cs="Arial"/>
          <w:b/>
          <w:bCs/>
          <w:sz w:val="20"/>
          <w:szCs w:val="20"/>
        </w:rPr>
        <w:t xml:space="preserve">Ciudad de </w:t>
      </w:r>
      <w:proofErr w:type="gramStart"/>
      <w:r w:rsidRPr="00FB6E2F">
        <w:rPr>
          <w:rFonts w:ascii="Arial" w:hAnsi="Arial" w:cs="Arial"/>
          <w:b/>
          <w:bCs/>
          <w:sz w:val="20"/>
          <w:szCs w:val="20"/>
        </w:rPr>
        <w:t>México</w:t>
      </w:r>
      <w:r w:rsidRPr="00FB6E2F">
        <w:rPr>
          <w:rFonts w:ascii="Arial" w:hAnsi="Arial" w:cs="Arial"/>
          <w:sz w:val="20"/>
          <w:szCs w:val="20"/>
        </w:rPr>
        <w:t>.-</w:t>
      </w:r>
      <w:proofErr w:type="gramEnd"/>
      <w:r w:rsidRPr="00FB6E2F">
        <w:rPr>
          <w:rFonts w:ascii="Arial" w:hAnsi="Arial" w:cs="Arial"/>
          <w:sz w:val="20"/>
          <w:szCs w:val="20"/>
        </w:rPr>
        <w:t xml:space="preserve"> Capital en Movimiento)</w:t>
      </w:r>
    </w:p>
    <w:p w:rsidR="00FB6E2F" w:rsidRPr="00FB6E2F" w:rsidRDefault="00FB6E2F" w:rsidP="00FB6E2F">
      <w:pPr>
        <w:autoSpaceDE w:val="0"/>
        <w:autoSpaceDN w:val="0"/>
        <w:adjustRightInd w:val="0"/>
        <w:jc w:val="both"/>
        <w:rPr>
          <w:rFonts w:ascii="Arial" w:hAnsi="Arial" w:cs="Arial"/>
          <w:sz w:val="20"/>
          <w:szCs w:val="20"/>
        </w:rPr>
      </w:pPr>
    </w:p>
    <w:p w:rsidR="00FB6E2F" w:rsidRPr="00FB6E2F" w:rsidRDefault="00FB6E2F" w:rsidP="00FB6E2F">
      <w:pPr>
        <w:autoSpaceDE w:val="0"/>
        <w:autoSpaceDN w:val="0"/>
        <w:adjustRightInd w:val="0"/>
        <w:jc w:val="both"/>
        <w:rPr>
          <w:rFonts w:ascii="Arial" w:hAnsi="Arial" w:cs="Arial"/>
          <w:sz w:val="20"/>
          <w:szCs w:val="20"/>
        </w:rPr>
      </w:pPr>
      <w:r w:rsidRPr="00FB6E2F">
        <w:rPr>
          <w:rFonts w:ascii="Arial" w:hAnsi="Arial" w:cs="Arial"/>
          <w:b/>
          <w:bCs/>
          <w:sz w:val="20"/>
          <w:szCs w:val="20"/>
        </w:rPr>
        <w:t>MARCELO LUIS EBRARD CASAUBON</w:t>
      </w:r>
      <w:r w:rsidRPr="00FB6E2F">
        <w:rPr>
          <w:rFonts w:ascii="Arial" w:hAnsi="Arial" w:cs="Arial"/>
          <w:sz w:val="20"/>
          <w:szCs w:val="20"/>
        </w:rPr>
        <w:t>, Jefe de Gobierno del Distrito Federal, con fundamento en los artículos 122, apartado C, Base Segunda, fracción II, inciso b), de la Constitución Política de los Estados Unidos Mexicanos; 67 fracción II y 90 del Estatuto de Gobierno del Distrito Federal; 5°, 12, 14 y 15, de la Ley Orgánica de la Administración Pública del Distrito Federal; he tenido a bien expedir el siguiente:</w:t>
      </w:r>
    </w:p>
    <w:p w:rsidR="00FB6E2F" w:rsidRPr="00FB6E2F" w:rsidRDefault="00FB6E2F" w:rsidP="00FB6E2F">
      <w:pPr>
        <w:autoSpaceDE w:val="0"/>
        <w:autoSpaceDN w:val="0"/>
        <w:adjustRightInd w:val="0"/>
        <w:jc w:val="both"/>
        <w:rPr>
          <w:rFonts w:ascii="Arial" w:hAnsi="Arial" w:cs="Arial"/>
          <w:sz w:val="20"/>
          <w:szCs w:val="20"/>
        </w:rPr>
      </w:pPr>
    </w:p>
    <w:p w:rsidR="00FB6E2F" w:rsidRPr="00FB6E2F" w:rsidRDefault="00FB6E2F" w:rsidP="00FB6E2F">
      <w:pPr>
        <w:autoSpaceDE w:val="0"/>
        <w:autoSpaceDN w:val="0"/>
        <w:adjustRightInd w:val="0"/>
        <w:jc w:val="center"/>
        <w:rPr>
          <w:rFonts w:ascii="Arial" w:hAnsi="Arial" w:cs="Arial"/>
          <w:b/>
          <w:bCs/>
          <w:sz w:val="20"/>
          <w:szCs w:val="20"/>
        </w:rPr>
      </w:pPr>
      <w:r w:rsidRPr="00FB6E2F">
        <w:rPr>
          <w:rFonts w:ascii="Arial" w:hAnsi="Arial" w:cs="Arial"/>
          <w:b/>
          <w:bCs/>
          <w:sz w:val="20"/>
          <w:szCs w:val="20"/>
        </w:rPr>
        <w:t>REGLAMENTO DE LA LEY DE EXTINCIÓN DE DOMINIO PARA EL DISTRITO FEDERAL.</w:t>
      </w:r>
    </w:p>
    <w:p w:rsidR="00FB6E2F" w:rsidRPr="00FB6E2F" w:rsidRDefault="00FB6E2F" w:rsidP="00FB6E2F">
      <w:pPr>
        <w:autoSpaceDE w:val="0"/>
        <w:autoSpaceDN w:val="0"/>
        <w:adjustRightInd w:val="0"/>
        <w:jc w:val="both"/>
        <w:rPr>
          <w:rFonts w:ascii="Arial" w:hAnsi="Arial" w:cs="Arial"/>
          <w:b/>
          <w:bCs/>
          <w:sz w:val="20"/>
          <w:szCs w:val="20"/>
        </w:rPr>
      </w:pPr>
    </w:p>
    <w:p w:rsidR="00FB6E2F" w:rsidRPr="00FB6E2F" w:rsidRDefault="00FB6E2F" w:rsidP="00FB6E2F">
      <w:pPr>
        <w:autoSpaceDE w:val="0"/>
        <w:autoSpaceDN w:val="0"/>
        <w:adjustRightInd w:val="0"/>
        <w:jc w:val="center"/>
        <w:rPr>
          <w:rFonts w:ascii="Arial" w:hAnsi="Arial" w:cs="Arial"/>
          <w:b/>
          <w:bCs/>
          <w:sz w:val="20"/>
          <w:szCs w:val="20"/>
        </w:rPr>
      </w:pPr>
      <w:r w:rsidRPr="00FB6E2F">
        <w:rPr>
          <w:rFonts w:ascii="Arial" w:hAnsi="Arial" w:cs="Arial"/>
          <w:b/>
          <w:bCs/>
          <w:sz w:val="20"/>
          <w:szCs w:val="20"/>
        </w:rPr>
        <w:t>CAPÍTULO I</w:t>
      </w:r>
    </w:p>
    <w:p w:rsidR="00FB6E2F" w:rsidRPr="00FB6E2F" w:rsidRDefault="00FB6E2F" w:rsidP="00FB6E2F">
      <w:pPr>
        <w:autoSpaceDE w:val="0"/>
        <w:autoSpaceDN w:val="0"/>
        <w:adjustRightInd w:val="0"/>
        <w:jc w:val="center"/>
        <w:rPr>
          <w:rFonts w:ascii="Arial" w:hAnsi="Arial" w:cs="Arial"/>
          <w:b/>
          <w:bCs/>
          <w:sz w:val="20"/>
          <w:szCs w:val="20"/>
        </w:rPr>
      </w:pPr>
      <w:r w:rsidRPr="00FB6E2F">
        <w:rPr>
          <w:rFonts w:ascii="Arial" w:hAnsi="Arial" w:cs="Arial"/>
          <w:b/>
          <w:bCs/>
          <w:sz w:val="20"/>
          <w:szCs w:val="20"/>
        </w:rPr>
        <w:t>DISPOSICIONES GENERALES</w:t>
      </w:r>
    </w:p>
    <w:p w:rsidR="00FB6E2F" w:rsidRPr="00FB6E2F" w:rsidRDefault="00FB6E2F" w:rsidP="00FB6E2F">
      <w:pPr>
        <w:autoSpaceDE w:val="0"/>
        <w:autoSpaceDN w:val="0"/>
        <w:adjustRightInd w:val="0"/>
        <w:jc w:val="both"/>
        <w:rPr>
          <w:rFonts w:ascii="Arial" w:hAnsi="Arial" w:cs="Arial"/>
          <w:b/>
          <w:bCs/>
          <w:sz w:val="20"/>
          <w:szCs w:val="20"/>
        </w:rPr>
      </w:pPr>
    </w:p>
    <w:p w:rsidR="00FB6E2F" w:rsidRPr="00FB6E2F" w:rsidRDefault="00FB6E2F" w:rsidP="00FB6E2F">
      <w:pPr>
        <w:autoSpaceDE w:val="0"/>
        <w:autoSpaceDN w:val="0"/>
        <w:adjustRightInd w:val="0"/>
        <w:jc w:val="both"/>
        <w:rPr>
          <w:rFonts w:ascii="Arial" w:hAnsi="Arial" w:cs="Arial"/>
          <w:sz w:val="20"/>
          <w:szCs w:val="20"/>
        </w:rPr>
      </w:pPr>
      <w:r w:rsidRPr="00FB6E2F">
        <w:rPr>
          <w:rFonts w:ascii="Arial" w:hAnsi="Arial" w:cs="Arial"/>
          <w:b/>
          <w:bCs/>
          <w:sz w:val="20"/>
          <w:szCs w:val="20"/>
        </w:rPr>
        <w:t xml:space="preserve">Artículo 1º.- </w:t>
      </w:r>
      <w:r w:rsidRPr="00FB6E2F">
        <w:rPr>
          <w:rFonts w:ascii="Arial" w:hAnsi="Arial" w:cs="Arial"/>
          <w:sz w:val="20"/>
          <w:szCs w:val="20"/>
        </w:rPr>
        <w:t>El presente ordenamiento es de orden público, interés general y observancia obligatoria en el Distrito Federal y tiene por objeto reglamentar las disposiciones de la Ley de Extinción de Dominio para el Distrito Federal.</w:t>
      </w:r>
    </w:p>
    <w:p w:rsidR="00FB6E2F" w:rsidRPr="00FB6E2F" w:rsidRDefault="00FB6E2F" w:rsidP="00FB6E2F">
      <w:pPr>
        <w:autoSpaceDE w:val="0"/>
        <w:autoSpaceDN w:val="0"/>
        <w:adjustRightInd w:val="0"/>
        <w:jc w:val="both"/>
        <w:rPr>
          <w:rFonts w:ascii="Arial" w:hAnsi="Arial" w:cs="Arial"/>
          <w:sz w:val="20"/>
          <w:szCs w:val="20"/>
        </w:rPr>
      </w:pPr>
    </w:p>
    <w:p w:rsidR="00FB6E2F" w:rsidRPr="00FB6E2F" w:rsidRDefault="00FB6E2F" w:rsidP="00FB6E2F">
      <w:pPr>
        <w:autoSpaceDE w:val="0"/>
        <w:autoSpaceDN w:val="0"/>
        <w:adjustRightInd w:val="0"/>
        <w:jc w:val="both"/>
        <w:rPr>
          <w:rFonts w:ascii="Arial" w:hAnsi="Arial" w:cs="Arial"/>
          <w:sz w:val="20"/>
          <w:szCs w:val="20"/>
        </w:rPr>
      </w:pPr>
      <w:r w:rsidRPr="00FB6E2F">
        <w:rPr>
          <w:rFonts w:ascii="Arial" w:hAnsi="Arial" w:cs="Arial"/>
          <w:b/>
          <w:bCs/>
          <w:sz w:val="20"/>
          <w:szCs w:val="20"/>
        </w:rPr>
        <w:t xml:space="preserve">Artículo 2º.- </w:t>
      </w:r>
      <w:r w:rsidRPr="00FB6E2F">
        <w:rPr>
          <w:rFonts w:ascii="Arial" w:hAnsi="Arial" w:cs="Arial"/>
          <w:sz w:val="20"/>
          <w:szCs w:val="20"/>
        </w:rPr>
        <w:t>Para los efectos del presente Reglamento, se entenderá por:</w:t>
      </w:r>
    </w:p>
    <w:p w:rsidR="00FB6E2F" w:rsidRPr="00FB6E2F" w:rsidRDefault="00FB6E2F" w:rsidP="00FB6E2F">
      <w:pPr>
        <w:autoSpaceDE w:val="0"/>
        <w:autoSpaceDN w:val="0"/>
        <w:adjustRightInd w:val="0"/>
        <w:jc w:val="both"/>
        <w:rPr>
          <w:rFonts w:ascii="Arial" w:hAnsi="Arial" w:cs="Arial"/>
          <w:sz w:val="20"/>
          <w:szCs w:val="20"/>
        </w:rPr>
      </w:pPr>
    </w:p>
    <w:p w:rsidR="00FB6E2F" w:rsidRPr="00FB6E2F" w:rsidRDefault="00FB6E2F" w:rsidP="00FB6E2F">
      <w:pPr>
        <w:autoSpaceDE w:val="0"/>
        <w:autoSpaceDN w:val="0"/>
        <w:adjustRightInd w:val="0"/>
        <w:jc w:val="both"/>
        <w:rPr>
          <w:rFonts w:ascii="Arial" w:hAnsi="Arial" w:cs="Arial"/>
          <w:sz w:val="20"/>
          <w:szCs w:val="20"/>
        </w:rPr>
      </w:pPr>
      <w:r w:rsidRPr="00FB6E2F">
        <w:rPr>
          <w:rFonts w:ascii="Arial" w:hAnsi="Arial" w:cs="Arial"/>
          <w:sz w:val="20"/>
          <w:szCs w:val="20"/>
        </w:rPr>
        <w:t>I. Acción: Acción de Extinción de Dominio;</w:t>
      </w:r>
    </w:p>
    <w:p w:rsidR="00FB6E2F" w:rsidRPr="00FB6E2F" w:rsidRDefault="00FB6E2F" w:rsidP="00FB6E2F">
      <w:pPr>
        <w:autoSpaceDE w:val="0"/>
        <w:autoSpaceDN w:val="0"/>
        <w:adjustRightInd w:val="0"/>
        <w:jc w:val="both"/>
        <w:rPr>
          <w:rFonts w:ascii="Arial" w:hAnsi="Arial" w:cs="Arial"/>
          <w:sz w:val="20"/>
          <w:szCs w:val="20"/>
        </w:rPr>
      </w:pPr>
    </w:p>
    <w:p w:rsidR="00FB6E2F" w:rsidRPr="00FB6E2F" w:rsidRDefault="00FB6E2F" w:rsidP="00FB6E2F">
      <w:pPr>
        <w:autoSpaceDE w:val="0"/>
        <w:autoSpaceDN w:val="0"/>
        <w:adjustRightInd w:val="0"/>
        <w:jc w:val="both"/>
        <w:rPr>
          <w:rFonts w:ascii="Arial" w:hAnsi="Arial" w:cs="Arial"/>
          <w:sz w:val="20"/>
          <w:szCs w:val="20"/>
        </w:rPr>
      </w:pPr>
      <w:r w:rsidRPr="00FB6E2F">
        <w:rPr>
          <w:rFonts w:ascii="Arial" w:hAnsi="Arial" w:cs="Arial"/>
          <w:sz w:val="20"/>
          <w:szCs w:val="20"/>
        </w:rPr>
        <w:t>II. Agente del Ministerio Público: Agente del Ministerio Público especializado, en el Procedimiento de Extinción de Dominio, de la Procuraduría General de Justicia del Distrito Federal;</w:t>
      </w:r>
    </w:p>
    <w:p w:rsidR="00FB6E2F" w:rsidRPr="00FB6E2F" w:rsidRDefault="00FB6E2F" w:rsidP="00FB6E2F">
      <w:pPr>
        <w:autoSpaceDE w:val="0"/>
        <w:autoSpaceDN w:val="0"/>
        <w:adjustRightInd w:val="0"/>
        <w:jc w:val="both"/>
        <w:rPr>
          <w:rFonts w:ascii="Arial" w:hAnsi="Arial" w:cs="Arial"/>
          <w:sz w:val="20"/>
          <w:szCs w:val="20"/>
        </w:rPr>
      </w:pPr>
    </w:p>
    <w:p w:rsidR="00FB6E2F" w:rsidRPr="00FB6E2F" w:rsidRDefault="00FB6E2F" w:rsidP="00FB6E2F">
      <w:pPr>
        <w:autoSpaceDE w:val="0"/>
        <w:autoSpaceDN w:val="0"/>
        <w:adjustRightInd w:val="0"/>
        <w:jc w:val="both"/>
        <w:rPr>
          <w:rFonts w:ascii="Arial" w:hAnsi="Arial" w:cs="Arial"/>
          <w:sz w:val="20"/>
          <w:szCs w:val="20"/>
        </w:rPr>
      </w:pPr>
      <w:r w:rsidRPr="00FB6E2F">
        <w:rPr>
          <w:rFonts w:ascii="Arial" w:hAnsi="Arial" w:cs="Arial"/>
          <w:sz w:val="20"/>
          <w:szCs w:val="20"/>
        </w:rPr>
        <w:t>III. Bienes: Todos los que puedan ser objeto de apropiación que no estén excluidos del comercio, ya sean muebles e inmuebles, y que actualicen los supuestos señalados en los artículos 5 y 9 de la Ley;</w:t>
      </w:r>
    </w:p>
    <w:p w:rsidR="00FB6E2F" w:rsidRPr="00FB6E2F" w:rsidRDefault="00FB6E2F" w:rsidP="00FB6E2F">
      <w:pPr>
        <w:autoSpaceDE w:val="0"/>
        <w:autoSpaceDN w:val="0"/>
        <w:adjustRightInd w:val="0"/>
        <w:jc w:val="both"/>
        <w:rPr>
          <w:rFonts w:ascii="Arial" w:hAnsi="Arial" w:cs="Arial"/>
          <w:sz w:val="20"/>
          <w:szCs w:val="20"/>
        </w:rPr>
      </w:pPr>
    </w:p>
    <w:p w:rsidR="00FB6E2F" w:rsidRPr="00FB6E2F" w:rsidRDefault="00FB6E2F" w:rsidP="00FB6E2F">
      <w:pPr>
        <w:autoSpaceDE w:val="0"/>
        <w:autoSpaceDN w:val="0"/>
        <w:adjustRightInd w:val="0"/>
        <w:jc w:val="both"/>
        <w:rPr>
          <w:rFonts w:ascii="Arial" w:hAnsi="Arial" w:cs="Arial"/>
          <w:sz w:val="20"/>
          <w:szCs w:val="20"/>
        </w:rPr>
      </w:pPr>
      <w:r w:rsidRPr="00FB6E2F">
        <w:rPr>
          <w:rFonts w:ascii="Arial" w:hAnsi="Arial" w:cs="Arial"/>
          <w:sz w:val="20"/>
          <w:szCs w:val="20"/>
        </w:rPr>
        <w:t>IV. Derogado.</w:t>
      </w:r>
    </w:p>
    <w:p w:rsidR="00FB6E2F" w:rsidRDefault="00FB6E2F" w:rsidP="00FB6E2F">
      <w:pPr>
        <w:autoSpaceDE w:val="0"/>
        <w:autoSpaceDN w:val="0"/>
        <w:adjustRightInd w:val="0"/>
        <w:jc w:val="both"/>
        <w:rPr>
          <w:rFonts w:ascii="Arial" w:hAnsi="Arial" w:cs="Arial"/>
          <w:sz w:val="20"/>
          <w:szCs w:val="20"/>
        </w:rPr>
      </w:pPr>
    </w:p>
    <w:p w:rsidR="00B23A64" w:rsidRPr="00AE3AF6" w:rsidRDefault="00B23A64" w:rsidP="00AE3AF6">
      <w:pPr>
        <w:autoSpaceDE w:val="0"/>
        <w:autoSpaceDN w:val="0"/>
        <w:adjustRightInd w:val="0"/>
        <w:jc w:val="right"/>
        <w:rPr>
          <w:rFonts w:ascii="Arial" w:hAnsi="Arial" w:cs="Arial"/>
          <w:i/>
          <w:color w:val="FF0000"/>
          <w:sz w:val="16"/>
          <w:szCs w:val="16"/>
        </w:rPr>
      </w:pPr>
    </w:p>
    <w:p w:rsidR="00FB6E2F" w:rsidRPr="00FB6E2F" w:rsidRDefault="00FB6E2F" w:rsidP="00FB6E2F">
      <w:pPr>
        <w:autoSpaceDE w:val="0"/>
        <w:autoSpaceDN w:val="0"/>
        <w:adjustRightInd w:val="0"/>
        <w:jc w:val="both"/>
        <w:rPr>
          <w:rFonts w:ascii="Arial" w:hAnsi="Arial" w:cs="Arial"/>
          <w:sz w:val="20"/>
          <w:szCs w:val="20"/>
        </w:rPr>
      </w:pPr>
      <w:r w:rsidRPr="00FB6E2F">
        <w:rPr>
          <w:rFonts w:ascii="Arial" w:hAnsi="Arial" w:cs="Arial"/>
          <w:sz w:val="20"/>
          <w:szCs w:val="20"/>
        </w:rPr>
        <w:t>V. Derogado.</w:t>
      </w:r>
    </w:p>
    <w:p w:rsidR="00FB6E2F" w:rsidRDefault="00FB6E2F" w:rsidP="00FB6E2F">
      <w:pPr>
        <w:autoSpaceDE w:val="0"/>
        <w:autoSpaceDN w:val="0"/>
        <w:adjustRightInd w:val="0"/>
        <w:jc w:val="both"/>
        <w:rPr>
          <w:rFonts w:ascii="Arial" w:hAnsi="Arial" w:cs="Arial"/>
          <w:sz w:val="20"/>
          <w:szCs w:val="20"/>
        </w:rPr>
      </w:pPr>
    </w:p>
    <w:p w:rsidR="00B23A64" w:rsidRPr="00B23A64" w:rsidRDefault="00B23A64" w:rsidP="00B23A64">
      <w:pPr>
        <w:autoSpaceDE w:val="0"/>
        <w:autoSpaceDN w:val="0"/>
        <w:adjustRightInd w:val="0"/>
        <w:jc w:val="right"/>
        <w:rPr>
          <w:rFonts w:ascii="Arial" w:hAnsi="Arial" w:cs="Arial"/>
          <w:i/>
          <w:color w:val="FF0000"/>
          <w:sz w:val="16"/>
          <w:szCs w:val="16"/>
        </w:rPr>
      </w:pPr>
    </w:p>
    <w:p w:rsidR="00FB6E2F" w:rsidRPr="00FB6E2F" w:rsidRDefault="00FB6E2F" w:rsidP="00FB6E2F">
      <w:pPr>
        <w:autoSpaceDE w:val="0"/>
        <w:autoSpaceDN w:val="0"/>
        <w:adjustRightInd w:val="0"/>
        <w:jc w:val="both"/>
        <w:rPr>
          <w:rFonts w:ascii="Arial" w:hAnsi="Arial" w:cs="Arial"/>
          <w:sz w:val="20"/>
          <w:szCs w:val="20"/>
        </w:rPr>
      </w:pPr>
      <w:r w:rsidRPr="00FB6E2F">
        <w:rPr>
          <w:rFonts w:ascii="Arial" w:hAnsi="Arial" w:cs="Arial"/>
          <w:sz w:val="20"/>
          <w:szCs w:val="20"/>
        </w:rPr>
        <w:t>VI. Coordinación: Coordinación Técnica;</w:t>
      </w:r>
    </w:p>
    <w:p w:rsidR="00FB6E2F" w:rsidRPr="00FB6E2F" w:rsidRDefault="00FB6E2F" w:rsidP="00FB6E2F">
      <w:pPr>
        <w:autoSpaceDE w:val="0"/>
        <w:autoSpaceDN w:val="0"/>
        <w:adjustRightInd w:val="0"/>
        <w:jc w:val="both"/>
        <w:rPr>
          <w:rFonts w:ascii="Arial" w:hAnsi="Arial" w:cs="Arial"/>
          <w:sz w:val="20"/>
          <w:szCs w:val="20"/>
        </w:rPr>
      </w:pPr>
    </w:p>
    <w:p w:rsidR="00FB6E2F" w:rsidRPr="00FB6E2F" w:rsidRDefault="00FB6E2F" w:rsidP="00FB6E2F">
      <w:pPr>
        <w:autoSpaceDE w:val="0"/>
        <w:autoSpaceDN w:val="0"/>
        <w:adjustRightInd w:val="0"/>
        <w:jc w:val="both"/>
        <w:rPr>
          <w:rFonts w:ascii="Arial" w:hAnsi="Arial" w:cs="Arial"/>
          <w:sz w:val="20"/>
          <w:szCs w:val="20"/>
        </w:rPr>
      </w:pPr>
      <w:r w:rsidRPr="00FB6E2F">
        <w:rPr>
          <w:rFonts w:ascii="Arial" w:hAnsi="Arial" w:cs="Arial"/>
          <w:sz w:val="20"/>
          <w:szCs w:val="20"/>
        </w:rPr>
        <w:t>VII. Datos Personales: Nombre, apellidos, información personal o cualquier otra que permita la identificación del denunciante;</w:t>
      </w:r>
    </w:p>
    <w:p w:rsidR="00FB6E2F" w:rsidRPr="00FB6E2F" w:rsidRDefault="00FB6E2F" w:rsidP="00FB6E2F">
      <w:pPr>
        <w:autoSpaceDE w:val="0"/>
        <w:autoSpaceDN w:val="0"/>
        <w:adjustRightInd w:val="0"/>
        <w:jc w:val="both"/>
        <w:rPr>
          <w:rFonts w:ascii="Arial" w:hAnsi="Arial" w:cs="Arial"/>
          <w:sz w:val="20"/>
          <w:szCs w:val="20"/>
        </w:rPr>
      </w:pPr>
    </w:p>
    <w:p w:rsidR="00FB6E2F" w:rsidRPr="00FB6E2F" w:rsidRDefault="00FB6E2F" w:rsidP="00FB6E2F">
      <w:pPr>
        <w:autoSpaceDE w:val="0"/>
        <w:autoSpaceDN w:val="0"/>
        <w:adjustRightInd w:val="0"/>
        <w:jc w:val="both"/>
        <w:rPr>
          <w:rFonts w:ascii="Arial" w:hAnsi="Arial" w:cs="Arial"/>
          <w:sz w:val="20"/>
          <w:szCs w:val="20"/>
        </w:rPr>
      </w:pPr>
      <w:r w:rsidRPr="00FB6E2F">
        <w:rPr>
          <w:rFonts w:ascii="Arial" w:hAnsi="Arial" w:cs="Arial"/>
          <w:sz w:val="20"/>
          <w:szCs w:val="20"/>
        </w:rPr>
        <w:t>VIII. Juez: Juez civil o especializado en extinción de dominio del Tribunal Superior de Justicia del Distrito Federal;</w:t>
      </w:r>
    </w:p>
    <w:p w:rsidR="00FB6E2F" w:rsidRPr="00FB6E2F" w:rsidRDefault="00FB6E2F" w:rsidP="00FB6E2F">
      <w:pPr>
        <w:autoSpaceDE w:val="0"/>
        <w:autoSpaceDN w:val="0"/>
        <w:adjustRightInd w:val="0"/>
        <w:jc w:val="both"/>
        <w:rPr>
          <w:rFonts w:ascii="Arial" w:hAnsi="Arial" w:cs="Arial"/>
          <w:sz w:val="20"/>
          <w:szCs w:val="20"/>
        </w:rPr>
      </w:pPr>
    </w:p>
    <w:p w:rsidR="00FB6E2F" w:rsidRPr="00FB6E2F" w:rsidRDefault="00FB6E2F" w:rsidP="00FB6E2F">
      <w:pPr>
        <w:autoSpaceDE w:val="0"/>
        <w:autoSpaceDN w:val="0"/>
        <w:adjustRightInd w:val="0"/>
        <w:jc w:val="both"/>
        <w:rPr>
          <w:rFonts w:ascii="Arial" w:hAnsi="Arial" w:cs="Arial"/>
          <w:sz w:val="20"/>
          <w:szCs w:val="20"/>
        </w:rPr>
      </w:pPr>
      <w:r w:rsidRPr="00FB6E2F">
        <w:rPr>
          <w:rFonts w:ascii="Arial" w:hAnsi="Arial" w:cs="Arial"/>
          <w:sz w:val="20"/>
          <w:szCs w:val="20"/>
        </w:rPr>
        <w:t>IX. Ley: Ley de Extinción de Dominio para el Distrito Federal;</w:t>
      </w:r>
    </w:p>
    <w:p w:rsidR="00FB6E2F" w:rsidRPr="00FB6E2F" w:rsidRDefault="00FB6E2F" w:rsidP="00FB6E2F">
      <w:pPr>
        <w:autoSpaceDE w:val="0"/>
        <w:autoSpaceDN w:val="0"/>
        <w:adjustRightInd w:val="0"/>
        <w:jc w:val="both"/>
        <w:rPr>
          <w:rFonts w:ascii="Arial" w:hAnsi="Arial" w:cs="Arial"/>
          <w:sz w:val="20"/>
          <w:szCs w:val="20"/>
        </w:rPr>
      </w:pPr>
    </w:p>
    <w:p w:rsidR="00FB6E2F" w:rsidRPr="00FB6E2F" w:rsidRDefault="00FB6E2F" w:rsidP="00FB6E2F">
      <w:pPr>
        <w:autoSpaceDE w:val="0"/>
        <w:autoSpaceDN w:val="0"/>
        <w:adjustRightInd w:val="0"/>
        <w:jc w:val="both"/>
        <w:rPr>
          <w:rFonts w:ascii="Arial" w:hAnsi="Arial" w:cs="Arial"/>
          <w:sz w:val="20"/>
          <w:szCs w:val="20"/>
        </w:rPr>
      </w:pPr>
      <w:r w:rsidRPr="00FB6E2F">
        <w:rPr>
          <w:rFonts w:ascii="Arial" w:hAnsi="Arial" w:cs="Arial"/>
          <w:sz w:val="20"/>
          <w:szCs w:val="20"/>
        </w:rPr>
        <w:lastRenderedPageBreak/>
        <w:t>X. Ministerio Público: Agente del Ministerio Público de cualquiera de las Fiscalías de la Procuraduría General de Justicia del Distrito Federal;</w:t>
      </w:r>
    </w:p>
    <w:p w:rsidR="00FB6E2F" w:rsidRPr="00FB6E2F" w:rsidRDefault="00FB6E2F" w:rsidP="00FB6E2F">
      <w:pPr>
        <w:autoSpaceDE w:val="0"/>
        <w:autoSpaceDN w:val="0"/>
        <w:adjustRightInd w:val="0"/>
        <w:jc w:val="both"/>
        <w:rPr>
          <w:rFonts w:ascii="Arial" w:hAnsi="Arial" w:cs="Arial"/>
          <w:sz w:val="20"/>
          <w:szCs w:val="20"/>
        </w:rPr>
      </w:pPr>
    </w:p>
    <w:p w:rsidR="00FB6E2F" w:rsidRPr="00FB6E2F" w:rsidRDefault="00FB6E2F" w:rsidP="00FB6E2F">
      <w:pPr>
        <w:autoSpaceDE w:val="0"/>
        <w:autoSpaceDN w:val="0"/>
        <w:adjustRightInd w:val="0"/>
        <w:jc w:val="both"/>
        <w:rPr>
          <w:rFonts w:ascii="Arial" w:hAnsi="Arial" w:cs="Arial"/>
          <w:sz w:val="20"/>
          <w:szCs w:val="20"/>
        </w:rPr>
      </w:pPr>
      <w:r w:rsidRPr="00FB6E2F">
        <w:rPr>
          <w:rFonts w:ascii="Arial" w:hAnsi="Arial" w:cs="Arial"/>
          <w:sz w:val="20"/>
          <w:szCs w:val="20"/>
        </w:rPr>
        <w:t>XI. Oficialía Mayor: Oficialía Mayor del Gobierno del Distrito Federal;</w:t>
      </w:r>
    </w:p>
    <w:p w:rsidR="00FB6E2F" w:rsidRPr="00FB6E2F" w:rsidRDefault="00FB6E2F" w:rsidP="00FB6E2F">
      <w:pPr>
        <w:autoSpaceDE w:val="0"/>
        <w:autoSpaceDN w:val="0"/>
        <w:adjustRightInd w:val="0"/>
        <w:jc w:val="both"/>
        <w:rPr>
          <w:rFonts w:ascii="Arial" w:hAnsi="Arial" w:cs="Arial"/>
          <w:sz w:val="20"/>
          <w:szCs w:val="20"/>
        </w:rPr>
      </w:pPr>
      <w:r w:rsidRPr="00FB6E2F">
        <w:rPr>
          <w:rFonts w:ascii="Arial" w:hAnsi="Arial" w:cs="Arial"/>
          <w:sz w:val="20"/>
          <w:szCs w:val="20"/>
        </w:rPr>
        <w:t>XII. Procurador: Procurador General de Justicia del Distrito Federal;</w:t>
      </w:r>
    </w:p>
    <w:p w:rsidR="00FB6E2F" w:rsidRPr="00FB6E2F" w:rsidRDefault="00FB6E2F" w:rsidP="00FB6E2F">
      <w:pPr>
        <w:autoSpaceDE w:val="0"/>
        <w:autoSpaceDN w:val="0"/>
        <w:adjustRightInd w:val="0"/>
        <w:jc w:val="both"/>
        <w:rPr>
          <w:rFonts w:ascii="Arial" w:hAnsi="Arial" w:cs="Arial"/>
          <w:sz w:val="20"/>
          <w:szCs w:val="20"/>
        </w:rPr>
      </w:pPr>
    </w:p>
    <w:p w:rsidR="00FB6E2F" w:rsidRPr="00FB6E2F" w:rsidRDefault="00FB6E2F" w:rsidP="00FB6E2F">
      <w:pPr>
        <w:autoSpaceDE w:val="0"/>
        <w:autoSpaceDN w:val="0"/>
        <w:adjustRightInd w:val="0"/>
        <w:jc w:val="both"/>
        <w:rPr>
          <w:rFonts w:ascii="Arial" w:hAnsi="Arial" w:cs="Arial"/>
          <w:sz w:val="20"/>
          <w:szCs w:val="20"/>
        </w:rPr>
      </w:pPr>
      <w:r w:rsidRPr="00FB6E2F">
        <w:rPr>
          <w:rFonts w:ascii="Arial" w:hAnsi="Arial" w:cs="Arial"/>
          <w:sz w:val="20"/>
          <w:szCs w:val="20"/>
        </w:rPr>
        <w:t>XIII. Procuraduría: Procuraduría General de Justicia del Distrito Federal;</w:t>
      </w:r>
    </w:p>
    <w:p w:rsidR="00FB6E2F" w:rsidRPr="00FB6E2F" w:rsidRDefault="00FB6E2F" w:rsidP="00FB6E2F">
      <w:pPr>
        <w:autoSpaceDE w:val="0"/>
        <w:autoSpaceDN w:val="0"/>
        <w:adjustRightInd w:val="0"/>
        <w:jc w:val="both"/>
        <w:rPr>
          <w:rFonts w:ascii="Arial" w:hAnsi="Arial" w:cs="Arial"/>
          <w:sz w:val="20"/>
          <w:szCs w:val="20"/>
        </w:rPr>
      </w:pPr>
    </w:p>
    <w:p w:rsidR="00FB6E2F" w:rsidRPr="00FB6E2F" w:rsidRDefault="00FB6E2F" w:rsidP="00FB6E2F">
      <w:pPr>
        <w:autoSpaceDE w:val="0"/>
        <w:autoSpaceDN w:val="0"/>
        <w:adjustRightInd w:val="0"/>
        <w:jc w:val="both"/>
        <w:rPr>
          <w:rFonts w:ascii="Arial" w:hAnsi="Arial" w:cs="Arial"/>
          <w:sz w:val="20"/>
          <w:szCs w:val="20"/>
        </w:rPr>
      </w:pPr>
      <w:r w:rsidRPr="00FB6E2F">
        <w:rPr>
          <w:rFonts w:ascii="Arial" w:hAnsi="Arial" w:cs="Arial"/>
          <w:sz w:val="20"/>
          <w:szCs w:val="20"/>
        </w:rPr>
        <w:t>XIV. Procedimiento: Procedimiento de Extinción de Dominio previsto en la Ley;</w:t>
      </w:r>
    </w:p>
    <w:p w:rsidR="00FB6E2F" w:rsidRPr="00FB6E2F" w:rsidRDefault="00FB6E2F" w:rsidP="00FB6E2F">
      <w:pPr>
        <w:autoSpaceDE w:val="0"/>
        <w:autoSpaceDN w:val="0"/>
        <w:adjustRightInd w:val="0"/>
        <w:jc w:val="both"/>
        <w:rPr>
          <w:rFonts w:ascii="Arial" w:hAnsi="Arial" w:cs="Arial"/>
          <w:sz w:val="20"/>
          <w:szCs w:val="20"/>
        </w:rPr>
      </w:pPr>
    </w:p>
    <w:p w:rsidR="00FB6E2F" w:rsidRPr="00FB6E2F" w:rsidRDefault="00FB6E2F" w:rsidP="00FB6E2F">
      <w:pPr>
        <w:autoSpaceDE w:val="0"/>
        <w:autoSpaceDN w:val="0"/>
        <w:adjustRightInd w:val="0"/>
        <w:jc w:val="both"/>
        <w:rPr>
          <w:rFonts w:ascii="Arial" w:hAnsi="Arial" w:cs="Arial"/>
          <w:sz w:val="20"/>
          <w:szCs w:val="20"/>
        </w:rPr>
      </w:pPr>
      <w:r w:rsidRPr="00FB6E2F">
        <w:rPr>
          <w:rFonts w:ascii="Arial" w:hAnsi="Arial" w:cs="Arial"/>
          <w:sz w:val="20"/>
          <w:szCs w:val="20"/>
        </w:rPr>
        <w:t>XV. Reglamento: Reglamento de la Ley de Extinción de Dominio para el Distrito Federal</w:t>
      </w:r>
    </w:p>
    <w:p w:rsidR="00FB6E2F" w:rsidRPr="00FB6E2F" w:rsidRDefault="00FB6E2F" w:rsidP="00FB6E2F">
      <w:pPr>
        <w:autoSpaceDE w:val="0"/>
        <w:autoSpaceDN w:val="0"/>
        <w:adjustRightInd w:val="0"/>
        <w:jc w:val="both"/>
        <w:rPr>
          <w:rFonts w:ascii="Arial" w:hAnsi="Arial" w:cs="Arial"/>
          <w:sz w:val="20"/>
          <w:szCs w:val="20"/>
        </w:rPr>
      </w:pPr>
    </w:p>
    <w:p w:rsidR="00FB6E2F" w:rsidRPr="00FB6E2F" w:rsidRDefault="00FB6E2F" w:rsidP="00FB6E2F">
      <w:pPr>
        <w:autoSpaceDE w:val="0"/>
        <w:autoSpaceDN w:val="0"/>
        <w:adjustRightInd w:val="0"/>
        <w:jc w:val="both"/>
        <w:rPr>
          <w:rFonts w:ascii="Arial" w:hAnsi="Arial" w:cs="Arial"/>
          <w:sz w:val="20"/>
          <w:szCs w:val="20"/>
        </w:rPr>
      </w:pPr>
      <w:r w:rsidRPr="00FB6E2F">
        <w:rPr>
          <w:rFonts w:ascii="Arial" w:hAnsi="Arial" w:cs="Arial"/>
          <w:sz w:val="20"/>
          <w:szCs w:val="20"/>
        </w:rPr>
        <w:t>XVI. Secretaría: Secretaría de Seguridad Pública; y</w:t>
      </w:r>
    </w:p>
    <w:p w:rsidR="00FB6E2F" w:rsidRPr="00FB6E2F" w:rsidRDefault="00FB6E2F" w:rsidP="00FB6E2F">
      <w:pPr>
        <w:autoSpaceDE w:val="0"/>
        <w:autoSpaceDN w:val="0"/>
        <w:adjustRightInd w:val="0"/>
        <w:jc w:val="both"/>
        <w:rPr>
          <w:rFonts w:ascii="Arial" w:hAnsi="Arial" w:cs="Arial"/>
          <w:sz w:val="20"/>
          <w:szCs w:val="20"/>
        </w:rPr>
      </w:pPr>
    </w:p>
    <w:p w:rsidR="00FB6E2F" w:rsidRPr="00FB6E2F" w:rsidRDefault="00FB6E2F" w:rsidP="00FB6E2F">
      <w:pPr>
        <w:autoSpaceDE w:val="0"/>
        <w:autoSpaceDN w:val="0"/>
        <w:adjustRightInd w:val="0"/>
        <w:jc w:val="both"/>
        <w:rPr>
          <w:rFonts w:ascii="Arial" w:hAnsi="Arial" w:cs="Arial"/>
          <w:sz w:val="20"/>
          <w:szCs w:val="20"/>
        </w:rPr>
      </w:pPr>
      <w:r w:rsidRPr="00FB6E2F">
        <w:rPr>
          <w:rFonts w:ascii="Arial" w:hAnsi="Arial" w:cs="Arial"/>
          <w:sz w:val="20"/>
          <w:szCs w:val="20"/>
        </w:rPr>
        <w:t>XVII. Unidad de Inteligencia Financiera: Unidad de Inteligencia Financiera del Distrito Federal.</w:t>
      </w:r>
    </w:p>
    <w:p w:rsidR="00FB6E2F" w:rsidRPr="00FB6E2F" w:rsidRDefault="00FB6E2F" w:rsidP="00FB6E2F">
      <w:pPr>
        <w:autoSpaceDE w:val="0"/>
        <w:autoSpaceDN w:val="0"/>
        <w:adjustRightInd w:val="0"/>
        <w:jc w:val="both"/>
        <w:rPr>
          <w:rFonts w:ascii="Arial" w:hAnsi="Arial" w:cs="Arial"/>
          <w:b/>
          <w:bCs/>
          <w:sz w:val="20"/>
          <w:szCs w:val="20"/>
        </w:rPr>
      </w:pPr>
    </w:p>
    <w:p w:rsidR="00FB6E2F" w:rsidRPr="00FB6E2F" w:rsidRDefault="00FB6E2F" w:rsidP="00FB6E2F">
      <w:pPr>
        <w:autoSpaceDE w:val="0"/>
        <w:autoSpaceDN w:val="0"/>
        <w:adjustRightInd w:val="0"/>
        <w:jc w:val="both"/>
        <w:rPr>
          <w:rFonts w:ascii="Arial" w:hAnsi="Arial" w:cs="Arial"/>
          <w:sz w:val="20"/>
          <w:szCs w:val="20"/>
        </w:rPr>
      </w:pPr>
      <w:r w:rsidRPr="00FB6E2F">
        <w:rPr>
          <w:rFonts w:ascii="Arial" w:hAnsi="Arial" w:cs="Arial"/>
          <w:b/>
          <w:bCs/>
          <w:sz w:val="20"/>
          <w:szCs w:val="20"/>
        </w:rPr>
        <w:t xml:space="preserve">Artículo 3º.- </w:t>
      </w:r>
      <w:r w:rsidRPr="00FB6E2F">
        <w:rPr>
          <w:rFonts w:ascii="Arial" w:hAnsi="Arial" w:cs="Arial"/>
          <w:sz w:val="20"/>
          <w:szCs w:val="20"/>
        </w:rPr>
        <w:t>En lo no previsto por este ordenamiento se aplicarán supletoriamente la Ley de Procedimiento Administrativo del Distrito Federal, Código de Procedimientos Penales y Código de Procedimientos Civiles.</w:t>
      </w:r>
    </w:p>
    <w:p w:rsidR="00FB6E2F" w:rsidRPr="00FB6E2F" w:rsidRDefault="00FB6E2F" w:rsidP="00FB6E2F">
      <w:pPr>
        <w:autoSpaceDE w:val="0"/>
        <w:autoSpaceDN w:val="0"/>
        <w:adjustRightInd w:val="0"/>
        <w:jc w:val="both"/>
        <w:rPr>
          <w:rFonts w:ascii="Arial" w:hAnsi="Arial" w:cs="Arial"/>
          <w:sz w:val="20"/>
          <w:szCs w:val="20"/>
        </w:rPr>
      </w:pPr>
    </w:p>
    <w:p w:rsidR="00FB6E2F" w:rsidRPr="00FB6E2F" w:rsidRDefault="00FB6E2F" w:rsidP="00FB6E2F">
      <w:pPr>
        <w:autoSpaceDE w:val="0"/>
        <w:autoSpaceDN w:val="0"/>
        <w:adjustRightInd w:val="0"/>
        <w:jc w:val="center"/>
        <w:rPr>
          <w:rFonts w:ascii="Arial" w:hAnsi="Arial" w:cs="Arial"/>
          <w:b/>
          <w:bCs/>
          <w:sz w:val="20"/>
          <w:szCs w:val="20"/>
        </w:rPr>
      </w:pPr>
      <w:r w:rsidRPr="00FB6E2F">
        <w:rPr>
          <w:rFonts w:ascii="Arial" w:hAnsi="Arial" w:cs="Arial"/>
          <w:b/>
          <w:bCs/>
          <w:sz w:val="20"/>
          <w:szCs w:val="20"/>
        </w:rPr>
        <w:t>CAPÍTULO II</w:t>
      </w:r>
    </w:p>
    <w:p w:rsidR="00FB6E2F" w:rsidRPr="00FB6E2F" w:rsidRDefault="00FB6E2F" w:rsidP="00FB6E2F">
      <w:pPr>
        <w:autoSpaceDE w:val="0"/>
        <w:autoSpaceDN w:val="0"/>
        <w:adjustRightInd w:val="0"/>
        <w:jc w:val="center"/>
        <w:rPr>
          <w:rFonts w:ascii="Arial" w:hAnsi="Arial" w:cs="Arial"/>
          <w:b/>
          <w:bCs/>
          <w:sz w:val="20"/>
          <w:szCs w:val="20"/>
        </w:rPr>
      </w:pPr>
      <w:r w:rsidRPr="00FB6E2F">
        <w:rPr>
          <w:rFonts w:ascii="Arial" w:hAnsi="Arial" w:cs="Arial"/>
          <w:b/>
          <w:bCs/>
          <w:sz w:val="20"/>
          <w:szCs w:val="20"/>
        </w:rPr>
        <w:t>DEL EJERCICIO DE LA ACCIÓN</w:t>
      </w:r>
    </w:p>
    <w:p w:rsidR="00FB6E2F" w:rsidRPr="00FB6E2F" w:rsidRDefault="00FB6E2F" w:rsidP="00FB6E2F">
      <w:pPr>
        <w:autoSpaceDE w:val="0"/>
        <w:autoSpaceDN w:val="0"/>
        <w:adjustRightInd w:val="0"/>
        <w:jc w:val="both"/>
        <w:rPr>
          <w:rFonts w:ascii="Arial" w:hAnsi="Arial" w:cs="Arial"/>
          <w:b/>
          <w:bCs/>
          <w:sz w:val="20"/>
          <w:szCs w:val="20"/>
        </w:rPr>
      </w:pPr>
    </w:p>
    <w:p w:rsidR="00FB6E2F" w:rsidRPr="00FB6E2F" w:rsidRDefault="00FB6E2F" w:rsidP="00FB6E2F">
      <w:pPr>
        <w:autoSpaceDE w:val="0"/>
        <w:autoSpaceDN w:val="0"/>
        <w:adjustRightInd w:val="0"/>
        <w:jc w:val="both"/>
        <w:rPr>
          <w:rFonts w:ascii="Arial" w:hAnsi="Arial" w:cs="Arial"/>
          <w:sz w:val="20"/>
          <w:szCs w:val="20"/>
          <w:lang w:eastAsia="es-MX"/>
        </w:rPr>
      </w:pPr>
      <w:r w:rsidRPr="00FB6E2F">
        <w:rPr>
          <w:rFonts w:ascii="Arial" w:hAnsi="Arial" w:cs="Arial"/>
          <w:b/>
          <w:bCs/>
          <w:sz w:val="20"/>
          <w:szCs w:val="20"/>
          <w:lang w:eastAsia="es-MX"/>
        </w:rPr>
        <w:t xml:space="preserve">Artículo 4. </w:t>
      </w:r>
      <w:r w:rsidRPr="00FB6E2F">
        <w:rPr>
          <w:rFonts w:ascii="Arial" w:hAnsi="Arial" w:cs="Arial"/>
          <w:sz w:val="20"/>
          <w:szCs w:val="20"/>
          <w:lang w:eastAsia="es-MX"/>
        </w:rPr>
        <w:t>Derogado.</w:t>
      </w:r>
    </w:p>
    <w:p w:rsidR="00FB6E2F" w:rsidRDefault="00FB6E2F" w:rsidP="00FB6E2F">
      <w:pPr>
        <w:autoSpaceDE w:val="0"/>
        <w:autoSpaceDN w:val="0"/>
        <w:adjustRightInd w:val="0"/>
        <w:jc w:val="both"/>
        <w:rPr>
          <w:rFonts w:ascii="Arial" w:hAnsi="Arial" w:cs="Arial"/>
          <w:sz w:val="20"/>
          <w:szCs w:val="20"/>
        </w:rPr>
      </w:pPr>
    </w:p>
    <w:p w:rsidR="00E9703A" w:rsidRPr="00EB78F2" w:rsidRDefault="00E9703A" w:rsidP="00EB78F2">
      <w:pPr>
        <w:autoSpaceDE w:val="0"/>
        <w:autoSpaceDN w:val="0"/>
        <w:adjustRightInd w:val="0"/>
        <w:jc w:val="right"/>
        <w:rPr>
          <w:rFonts w:ascii="Arial" w:hAnsi="Arial" w:cs="Arial"/>
          <w:i/>
          <w:iCs/>
          <w:color w:val="FF6600"/>
          <w:sz w:val="16"/>
          <w:szCs w:val="16"/>
        </w:rPr>
      </w:pPr>
    </w:p>
    <w:p w:rsidR="00FB6E2F" w:rsidRPr="00FB6E2F" w:rsidRDefault="00FB6E2F" w:rsidP="00FB6E2F">
      <w:pPr>
        <w:autoSpaceDE w:val="0"/>
        <w:autoSpaceDN w:val="0"/>
        <w:adjustRightInd w:val="0"/>
        <w:jc w:val="both"/>
        <w:rPr>
          <w:rFonts w:ascii="Arial" w:hAnsi="Arial" w:cs="Arial"/>
          <w:sz w:val="20"/>
          <w:szCs w:val="20"/>
        </w:rPr>
      </w:pPr>
      <w:r w:rsidRPr="00FB6E2F">
        <w:rPr>
          <w:rFonts w:ascii="Arial" w:hAnsi="Arial" w:cs="Arial"/>
          <w:b/>
          <w:bCs/>
          <w:sz w:val="20"/>
          <w:szCs w:val="20"/>
        </w:rPr>
        <w:t xml:space="preserve">Artículo 5º.- </w:t>
      </w:r>
      <w:r w:rsidRPr="00FB6E2F">
        <w:rPr>
          <w:rFonts w:ascii="Arial" w:hAnsi="Arial" w:cs="Arial"/>
          <w:sz w:val="20"/>
          <w:szCs w:val="20"/>
        </w:rPr>
        <w:t>No se podrá ejercitar la acción de Extinción de Dominio cuando únicamente exista testigo singular en la indagatoria o cuando se trate de testigo de oídas.</w:t>
      </w:r>
    </w:p>
    <w:p w:rsidR="00FB6E2F" w:rsidRPr="00FB6E2F" w:rsidRDefault="00FB6E2F" w:rsidP="00FB6E2F">
      <w:pPr>
        <w:autoSpaceDE w:val="0"/>
        <w:autoSpaceDN w:val="0"/>
        <w:adjustRightInd w:val="0"/>
        <w:jc w:val="both"/>
        <w:rPr>
          <w:rFonts w:ascii="Arial" w:hAnsi="Arial" w:cs="Arial"/>
          <w:sz w:val="20"/>
          <w:szCs w:val="20"/>
        </w:rPr>
      </w:pPr>
    </w:p>
    <w:p w:rsidR="00FB6E2F" w:rsidRPr="00FB6E2F" w:rsidRDefault="00FB6E2F" w:rsidP="00FB6E2F">
      <w:pPr>
        <w:autoSpaceDE w:val="0"/>
        <w:autoSpaceDN w:val="0"/>
        <w:adjustRightInd w:val="0"/>
        <w:jc w:val="both"/>
        <w:rPr>
          <w:rFonts w:ascii="Arial" w:hAnsi="Arial" w:cs="Arial"/>
          <w:sz w:val="20"/>
          <w:szCs w:val="20"/>
        </w:rPr>
      </w:pPr>
      <w:r w:rsidRPr="00FB6E2F">
        <w:rPr>
          <w:rFonts w:ascii="Arial" w:hAnsi="Arial" w:cs="Arial"/>
          <w:b/>
          <w:bCs/>
          <w:sz w:val="20"/>
          <w:szCs w:val="20"/>
        </w:rPr>
        <w:t xml:space="preserve">Artículo 6º.- </w:t>
      </w:r>
      <w:r w:rsidRPr="00FB6E2F">
        <w:rPr>
          <w:rFonts w:ascii="Arial" w:hAnsi="Arial" w:cs="Arial"/>
          <w:sz w:val="20"/>
          <w:szCs w:val="20"/>
        </w:rPr>
        <w:t>Cuando se actualice el supuesto señalado en el artículo 9 de la Ley, el Agente del Ministerio Público deberá ejercitar nuevamente la acción ante el Juez correspondiente por dichos bienes.</w:t>
      </w:r>
    </w:p>
    <w:p w:rsidR="00FB6E2F" w:rsidRPr="00FB6E2F" w:rsidRDefault="00FB6E2F" w:rsidP="00FB6E2F">
      <w:pPr>
        <w:autoSpaceDE w:val="0"/>
        <w:autoSpaceDN w:val="0"/>
        <w:adjustRightInd w:val="0"/>
        <w:jc w:val="both"/>
        <w:rPr>
          <w:rFonts w:ascii="Arial" w:hAnsi="Arial" w:cs="Arial"/>
          <w:sz w:val="20"/>
          <w:szCs w:val="20"/>
        </w:rPr>
      </w:pPr>
    </w:p>
    <w:p w:rsidR="00FB6E2F" w:rsidRPr="00FB6E2F" w:rsidRDefault="00FB6E2F" w:rsidP="00FB6E2F">
      <w:pPr>
        <w:autoSpaceDE w:val="0"/>
        <w:autoSpaceDN w:val="0"/>
        <w:adjustRightInd w:val="0"/>
        <w:jc w:val="both"/>
        <w:rPr>
          <w:rFonts w:ascii="Arial" w:hAnsi="Arial" w:cs="Arial"/>
          <w:sz w:val="20"/>
          <w:szCs w:val="20"/>
        </w:rPr>
      </w:pPr>
      <w:r w:rsidRPr="00FB6E2F">
        <w:rPr>
          <w:rFonts w:ascii="Arial" w:hAnsi="Arial" w:cs="Arial"/>
          <w:b/>
          <w:bCs/>
          <w:sz w:val="20"/>
          <w:szCs w:val="20"/>
        </w:rPr>
        <w:t xml:space="preserve">Artículo 7º.- </w:t>
      </w:r>
      <w:r w:rsidRPr="00FB6E2F">
        <w:rPr>
          <w:rFonts w:ascii="Arial" w:hAnsi="Arial" w:cs="Arial"/>
          <w:sz w:val="20"/>
          <w:szCs w:val="20"/>
        </w:rPr>
        <w:t>Se considerará que la acción es improcedente cuando:</w:t>
      </w:r>
    </w:p>
    <w:p w:rsidR="00FB6E2F" w:rsidRPr="00FB6E2F" w:rsidRDefault="00FB6E2F" w:rsidP="00FB6E2F">
      <w:pPr>
        <w:autoSpaceDE w:val="0"/>
        <w:autoSpaceDN w:val="0"/>
        <w:adjustRightInd w:val="0"/>
        <w:jc w:val="both"/>
        <w:rPr>
          <w:rFonts w:ascii="Arial" w:hAnsi="Arial" w:cs="Arial"/>
          <w:sz w:val="20"/>
          <w:szCs w:val="20"/>
        </w:rPr>
      </w:pPr>
    </w:p>
    <w:p w:rsidR="00FB6E2F" w:rsidRPr="00FB6E2F" w:rsidRDefault="00FB6E2F" w:rsidP="00FB6E2F">
      <w:pPr>
        <w:autoSpaceDE w:val="0"/>
        <w:autoSpaceDN w:val="0"/>
        <w:adjustRightInd w:val="0"/>
        <w:jc w:val="both"/>
        <w:rPr>
          <w:rFonts w:ascii="Arial" w:hAnsi="Arial" w:cs="Arial"/>
          <w:sz w:val="20"/>
          <w:szCs w:val="20"/>
        </w:rPr>
      </w:pPr>
      <w:r w:rsidRPr="00FB6E2F">
        <w:rPr>
          <w:rFonts w:ascii="Arial" w:hAnsi="Arial" w:cs="Arial"/>
          <w:sz w:val="20"/>
          <w:szCs w:val="20"/>
        </w:rPr>
        <w:t>I. No se encuentre acreditado el evento típico, en los delitos a que se refiere el artículo 4 de la Ley;</w:t>
      </w:r>
    </w:p>
    <w:p w:rsidR="00FB6E2F" w:rsidRPr="00FB6E2F" w:rsidRDefault="00FB6E2F" w:rsidP="00FB6E2F">
      <w:pPr>
        <w:autoSpaceDE w:val="0"/>
        <w:autoSpaceDN w:val="0"/>
        <w:adjustRightInd w:val="0"/>
        <w:jc w:val="both"/>
        <w:rPr>
          <w:rFonts w:ascii="Arial" w:hAnsi="Arial" w:cs="Arial"/>
          <w:sz w:val="20"/>
          <w:szCs w:val="20"/>
        </w:rPr>
      </w:pPr>
    </w:p>
    <w:p w:rsidR="00FB6E2F" w:rsidRPr="00FB6E2F" w:rsidRDefault="00FB6E2F" w:rsidP="00FB6E2F">
      <w:pPr>
        <w:autoSpaceDE w:val="0"/>
        <w:autoSpaceDN w:val="0"/>
        <w:adjustRightInd w:val="0"/>
        <w:jc w:val="both"/>
        <w:rPr>
          <w:rFonts w:ascii="Arial" w:hAnsi="Arial" w:cs="Arial"/>
          <w:sz w:val="20"/>
          <w:szCs w:val="20"/>
        </w:rPr>
      </w:pPr>
      <w:r w:rsidRPr="00FB6E2F">
        <w:rPr>
          <w:rFonts w:ascii="Arial" w:hAnsi="Arial" w:cs="Arial"/>
          <w:sz w:val="20"/>
          <w:szCs w:val="20"/>
        </w:rPr>
        <w:t>II. Los bienes objeto de la denuncia, no se encuentran dentro de los enlistados en los artículos 5 y 9 de la Ley; o</w:t>
      </w:r>
    </w:p>
    <w:p w:rsidR="00FB6E2F" w:rsidRPr="00FB6E2F" w:rsidRDefault="00FB6E2F" w:rsidP="00FB6E2F">
      <w:pPr>
        <w:autoSpaceDE w:val="0"/>
        <w:autoSpaceDN w:val="0"/>
        <w:adjustRightInd w:val="0"/>
        <w:jc w:val="both"/>
        <w:rPr>
          <w:rFonts w:ascii="Arial" w:hAnsi="Arial" w:cs="Arial"/>
          <w:sz w:val="20"/>
          <w:szCs w:val="20"/>
        </w:rPr>
      </w:pPr>
    </w:p>
    <w:p w:rsidR="00FB6E2F" w:rsidRPr="00FB6E2F" w:rsidRDefault="00FB6E2F" w:rsidP="00FB6E2F">
      <w:pPr>
        <w:autoSpaceDE w:val="0"/>
        <w:autoSpaceDN w:val="0"/>
        <w:adjustRightInd w:val="0"/>
        <w:jc w:val="both"/>
        <w:rPr>
          <w:rFonts w:ascii="Arial" w:hAnsi="Arial" w:cs="Arial"/>
          <w:sz w:val="20"/>
          <w:szCs w:val="20"/>
        </w:rPr>
      </w:pPr>
      <w:r w:rsidRPr="00FB6E2F">
        <w:rPr>
          <w:rFonts w:ascii="Arial" w:hAnsi="Arial" w:cs="Arial"/>
          <w:sz w:val="20"/>
          <w:szCs w:val="20"/>
        </w:rPr>
        <w:t>III. Se trate de bienes que fueron decomisados mediante sentencia ejecutoriada dictada por la autoridad judicial, en procesos del orden penal;</w:t>
      </w:r>
    </w:p>
    <w:p w:rsidR="00FB6E2F" w:rsidRPr="00FB6E2F" w:rsidRDefault="00FB6E2F" w:rsidP="00FB6E2F">
      <w:pPr>
        <w:autoSpaceDE w:val="0"/>
        <w:autoSpaceDN w:val="0"/>
        <w:adjustRightInd w:val="0"/>
        <w:jc w:val="both"/>
        <w:rPr>
          <w:rFonts w:ascii="Arial" w:hAnsi="Arial" w:cs="Arial"/>
          <w:sz w:val="20"/>
          <w:szCs w:val="20"/>
        </w:rPr>
      </w:pPr>
    </w:p>
    <w:p w:rsidR="00FB6E2F" w:rsidRPr="00FB6E2F" w:rsidRDefault="00FB6E2F" w:rsidP="00FB6E2F">
      <w:pPr>
        <w:autoSpaceDE w:val="0"/>
        <w:autoSpaceDN w:val="0"/>
        <w:adjustRightInd w:val="0"/>
        <w:jc w:val="both"/>
        <w:rPr>
          <w:rFonts w:ascii="Arial" w:hAnsi="Arial" w:cs="Arial"/>
          <w:sz w:val="20"/>
          <w:szCs w:val="20"/>
        </w:rPr>
      </w:pPr>
      <w:r w:rsidRPr="00FB6E2F">
        <w:rPr>
          <w:rFonts w:ascii="Arial" w:hAnsi="Arial" w:cs="Arial"/>
          <w:b/>
          <w:bCs/>
          <w:sz w:val="20"/>
          <w:szCs w:val="20"/>
        </w:rPr>
        <w:t xml:space="preserve">Artículo 8º.- </w:t>
      </w:r>
      <w:r w:rsidRPr="00FB6E2F">
        <w:rPr>
          <w:rFonts w:ascii="Arial" w:hAnsi="Arial" w:cs="Arial"/>
          <w:sz w:val="20"/>
          <w:szCs w:val="20"/>
        </w:rPr>
        <w:t>Se considerará que existe una causal de desistimiento cuando:</w:t>
      </w:r>
    </w:p>
    <w:p w:rsidR="00FB6E2F" w:rsidRPr="00FB6E2F" w:rsidRDefault="00FB6E2F" w:rsidP="00FB6E2F">
      <w:pPr>
        <w:autoSpaceDE w:val="0"/>
        <w:autoSpaceDN w:val="0"/>
        <w:adjustRightInd w:val="0"/>
        <w:jc w:val="both"/>
        <w:rPr>
          <w:rFonts w:ascii="Arial" w:hAnsi="Arial" w:cs="Arial"/>
          <w:sz w:val="20"/>
          <w:szCs w:val="20"/>
        </w:rPr>
      </w:pPr>
    </w:p>
    <w:p w:rsidR="00FB6E2F" w:rsidRPr="00FB6E2F" w:rsidRDefault="00FB6E2F" w:rsidP="00FB6E2F">
      <w:pPr>
        <w:autoSpaceDE w:val="0"/>
        <w:autoSpaceDN w:val="0"/>
        <w:adjustRightInd w:val="0"/>
        <w:jc w:val="both"/>
        <w:rPr>
          <w:rFonts w:ascii="Arial" w:hAnsi="Arial" w:cs="Arial"/>
          <w:sz w:val="20"/>
          <w:szCs w:val="20"/>
        </w:rPr>
      </w:pPr>
      <w:r w:rsidRPr="00FB6E2F">
        <w:rPr>
          <w:rFonts w:ascii="Arial" w:hAnsi="Arial" w:cs="Arial"/>
          <w:sz w:val="20"/>
          <w:szCs w:val="20"/>
        </w:rPr>
        <w:t>I. Se demuestre la procedencia lícita de los bienes; la actuación de buena fe de su propietario o poseedor, así como que estaba impedido para conocer de la utilización ilícita de los bienes; o</w:t>
      </w:r>
    </w:p>
    <w:p w:rsidR="00FB6E2F" w:rsidRPr="00FB6E2F" w:rsidRDefault="00FB6E2F" w:rsidP="00FB6E2F">
      <w:pPr>
        <w:autoSpaceDE w:val="0"/>
        <w:autoSpaceDN w:val="0"/>
        <w:adjustRightInd w:val="0"/>
        <w:jc w:val="both"/>
        <w:rPr>
          <w:rFonts w:ascii="Arial" w:hAnsi="Arial" w:cs="Arial"/>
          <w:sz w:val="20"/>
          <w:szCs w:val="20"/>
        </w:rPr>
      </w:pPr>
    </w:p>
    <w:p w:rsidR="00FB6E2F" w:rsidRPr="00FB6E2F" w:rsidRDefault="00FB6E2F" w:rsidP="00FB6E2F">
      <w:pPr>
        <w:autoSpaceDE w:val="0"/>
        <w:autoSpaceDN w:val="0"/>
        <w:adjustRightInd w:val="0"/>
        <w:jc w:val="both"/>
        <w:rPr>
          <w:rFonts w:ascii="Arial" w:hAnsi="Arial" w:cs="Arial"/>
          <w:sz w:val="20"/>
          <w:szCs w:val="20"/>
        </w:rPr>
      </w:pPr>
      <w:r w:rsidRPr="00FB6E2F">
        <w:rPr>
          <w:rFonts w:ascii="Arial" w:hAnsi="Arial" w:cs="Arial"/>
          <w:sz w:val="20"/>
          <w:szCs w:val="20"/>
        </w:rPr>
        <w:t>II. De los medios de prueba recabados no se acredite que los bienes se encuentran en alguno de los supuestos previstos en el artículo 5 de la Ley.</w:t>
      </w:r>
    </w:p>
    <w:p w:rsidR="00FB6E2F" w:rsidRPr="00FB6E2F" w:rsidRDefault="00FB6E2F" w:rsidP="00FB6E2F">
      <w:pPr>
        <w:autoSpaceDE w:val="0"/>
        <w:autoSpaceDN w:val="0"/>
        <w:adjustRightInd w:val="0"/>
        <w:jc w:val="both"/>
        <w:rPr>
          <w:rFonts w:ascii="Arial" w:hAnsi="Arial" w:cs="Arial"/>
          <w:sz w:val="20"/>
          <w:szCs w:val="20"/>
        </w:rPr>
      </w:pPr>
    </w:p>
    <w:p w:rsidR="00FB6E2F" w:rsidRPr="00FB6E2F" w:rsidRDefault="00FB6E2F" w:rsidP="00FB6E2F">
      <w:pPr>
        <w:autoSpaceDE w:val="0"/>
        <w:autoSpaceDN w:val="0"/>
        <w:adjustRightInd w:val="0"/>
        <w:jc w:val="both"/>
        <w:rPr>
          <w:rFonts w:ascii="Arial" w:hAnsi="Arial" w:cs="Arial"/>
          <w:sz w:val="20"/>
          <w:szCs w:val="20"/>
        </w:rPr>
      </w:pPr>
      <w:r w:rsidRPr="00FB6E2F">
        <w:rPr>
          <w:rFonts w:ascii="Arial" w:hAnsi="Arial" w:cs="Arial"/>
          <w:b/>
          <w:bCs/>
          <w:sz w:val="20"/>
          <w:szCs w:val="20"/>
        </w:rPr>
        <w:lastRenderedPageBreak/>
        <w:t xml:space="preserve">Artículo 9º.- </w:t>
      </w:r>
      <w:r w:rsidRPr="00FB6E2F">
        <w:rPr>
          <w:rFonts w:ascii="Arial" w:hAnsi="Arial" w:cs="Arial"/>
          <w:sz w:val="20"/>
          <w:szCs w:val="20"/>
        </w:rPr>
        <w:t>Cuando la Procuraduría inicie una averiguación previa por el delito de trata de personas, relacionado con el tema de la extinción de dominio, lo hará del conocimiento del Instituto de las Mujeres del Distrito Federal para la atención coordinada de las víctimas del delito.</w:t>
      </w:r>
    </w:p>
    <w:p w:rsidR="00FB6E2F" w:rsidRPr="00FB6E2F" w:rsidRDefault="00FB6E2F" w:rsidP="00FB6E2F">
      <w:pPr>
        <w:autoSpaceDE w:val="0"/>
        <w:autoSpaceDN w:val="0"/>
        <w:adjustRightInd w:val="0"/>
        <w:jc w:val="center"/>
        <w:rPr>
          <w:rFonts w:ascii="Arial" w:hAnsi="Arial" w:cs="Arial"/>
          <w:sz w:val="20"/>
          <w:szCs w:val="20"/>
        </w:rPr>
      </w:pPr>
    </w:p>
    <w:p w:rsidR="00FB6E2F" w:rsidRPr="00FB6E2F" w:rsidRDefault="00FB6E2F" w:rsidP="00FB6E2F">
      <w:pPr>
        <w:autoSpaceDE w:val="0"/>
        <w:autoSpaceDN w:val="0"/>
        <w:adjustRightInd w:val="0"/>
        <w:jc w:val="center"/>
        <w:rPr>
          <w:rFonts w:ascii="Arial" w:hAnsi="Arial" w:cs="Arial"/>
          <w:b/>
          <w:bCs/>
          <w:sz w:val="20"/>
          <w:szCs w:val="20"/>
        </w:rPr>
      </w:pPr>
      <w:r w:rsidRPr="00FB6E2F">
        <w:rPr>
          <w:rFonts w:ascii="Arial" w:hAnsi="Arial" w:cs="Arial"/>
          <w:b/>
          <w:bCs/>
          <w:sz w:val="20"/>
          <w:szCs w:val="20"/>
        </w:rPr>
        <w:t>CAPÍTULO III</w:t>
      </w:r>
    </w:p>
    <w:p w:rsidR="00FB6E2F" w:rsidRPr="00FB6E2F" w:rsidRDefault="00FB6E2F" w:rsidP="00FB6E2F">
      <w:pPr>
        <w:autoSpaceDE w:val="0"/>
        <w:autoSpaceDN w:val="0"/>
        <w:adjustRightInd w:val="0"/>
        <w:jc w:val="center"/>
        <w:rPr>
          <w:rFonts w:ascii="Arial" w:hAnsi="Arial" w:cs="Arial"/>
          <w:b/>
          <w:bCs/>
          <w:sz w:val="20"/>
          <w:szCs w:val="20"/>
        </w:rPr>
      </w:pPr>
      <w:r w:rsidRPr="00FB6E2F">
        <w:rPr>
          <w:rFonts w:ascii="Arial" w:hAnsi="Arial" w:cs="Arial"/>
          <w:b/>
          <w:bCs/>
          <w:sz w:val="20"/>
          <w:szCs w:val="20"/>
        </w:rPr>
        <w:t>DE LA DENUNCIA</w:t>
      </w:r>
    </w:p>
    <w:p w:rsidR="00FB6E2F" w:rsidRPr="00FB6E2F" w:rsidRDefault="00FB6E2F" w:rsidP="00FB6E2F">
      <w:pPr>
        <w:autoSpaceDE w:val="0"/>
        <w:autoSpaceDN w:val="0"/>
        <w:adjustRightInd w:val="0"/>
        <w:jc w:val="both"/>
        <w:rPr>
          <w:rFonts w:ascii="Arial" w:hAnsi="Arial" w:cs="Arial"/>
          <w:b/>
          <w:bCs/>
          <w:sz w:val="20"/>
          <w:szCs w:val="20"/>
        </w:rPr>
      </w:pPr>
    </w:p>
    <w:p w:rsidR="00FB6E2F" w:rsidRPr="00FB6E2F" w:rsidRDefault="00FB6E2F" w:rsidP="00FB6E2F">
      <w:pPr>
        <w:autoSpaceDE w:val="0"/>
        <w:autoSpaceDN w:val="0"/>
        <w:adjustRightInd w:val="0"/>
        <w:jc w:val="both"/>
        <w:rPr>
          <w:rFonts w:ascii="Arial" w:hAnsi="Arial" w:cs="Arial"/>
          <w:sz w:val="20"/>
          <w:szCs w:val="20"/>
        </w:rPr>
      </w:pPr>
      <w:r w:rsidRPr="00FB6E2F">
        <w:rPr>
          <w:rFonts w:ascii="Arial" w:hAnsi="Arial" w:cs="Arial"/>
          <w:b/>
          <w:bCs/>
          <w:sz w:val="20"/>
          <w:szCs w:val="20"/>
        </w:rPr>
        <w:t xml:space="preserve">Artículo 10.- </w:t>
      </w:r>
      <w:r w:rsidRPr="00FB6E2F">
        <w:rPr>
          <w:rFonts w:ascii="Arial" w:hAnsi="Arial" w:cs="Arial"/>
          <w:sz w:val="20"/>
          <w:szCs w:val="20"/>
        </w:rPr>
        <w:t>La denuncia que se formule sobre hechos posiblemente constitutivos de los delitos señalados en el artículo 4 de la Ley y en la que se describan bienes que presumiblemente sean de los referidos en el artículo 5 del mismo ordenamiento, podrá hacerse en vía personal, telefónica, electrónica o escrita ante la Procuraduría, o bien por vía telefónica ante el Consejo Ciudadano.</w:t>
      </w:r>
    </w:p>
    <w:p w:rsidR="00FB6E2F" w:rsidRPr="00FB6E2F" w:rsidRDefault="00FB6E2F" w:rsidP="00FB6E2F">
      <w:pPr>
        <w:autoSpaceDE w:val="0"/>
        <w:autoSpaceDN w:val="0"/>
        <w:adjustRightInd w:val="0"/>
        <w:jc w:val="both"/>
        <w:rPr>
          <w:rFonts w:ascii="Arial" w:hAnsi="Arial" w:cs="Arial"/>
          <w:sz w:val="20"/>
          <w:szCs w:val="20"/>
        </w:rPr>
      </w:pPr>
    </w:p>
    <w:p w:rsidR="00FB6E2F" w:rsidRPr="00FB6E2F" w:rsidRDefault="00FB6E2F" w:rsidP="00FB6E2F">
      <w:pPr>
        <w:autoSpaceDE w:val="0"/>
        <w:autoSpaceDN w:val="0"/>
        <w:adjustRightInd w:val="0"/>
        <w:jc w:val="both"/>
        <w:rPr>
          <w:rFonts w:ascii="Arial" w:hAnsi="Arial" w:cs="Arial"/>
          <w:sz w:val="20"/>
          <w:szCs w:val="20"/>
        </w:rPr>
      </w:pPr>
      <w:r w:rsidRPr="00FB6E2F">
        <w:rPr>
          <w:rFonts w:ascii="Arial" w:hAnsi="Arial" w:cs="Arial"/>
          <w:sz w:val="20"/>
          <w:szCs w:val="20"/>
        </w:rPr>
        <w:t>Las denuncias serán registradas en un sistema informático que se instalará en cada una de las Fiscalías Centrales y Desconcentradas y la Dirección General de Política y Estadística Criminal, de la Procuraduría, será la encargada de concentrar y resguardar la información, así como de rendir los informes respectivos al Procurador.</w:t>
      </w:r>
    </w:p>
    <w:p w:rsidR="00FB6E2F" w:rsidRDefault="00FB6E2F" w:rsidP="00FB6E2F">
      <w:pPr>
        <w:autoSpaceDE w:val="0"/>
        <w:autoSpaceDN w:val="0"/>
        <w:adjustRightInd w:val="0"/>
        <w:jc w:val="both"/>
        <w:rPr>
          <w:rFonts w:ascii="Arial" w:hAnsi="Arial" w:cs="Arial"/>
          <w:sz w:val="20"/>
          <w:szCs w:val="20"/>
        </w:rPr>
      </w:pPr>
    </w:p>
    <w:p w:rsidR="006F4525" w:rsidRDefault="006F4525" w:rsidP="006F4525">
      <w:pPr>
        <w:autoSpaceDE w:val="0"/>
        <w:autoSpaceDN w:val="0"/>
        <w:adjustRightInd w:val="0"/>
        <w:jc w:val="both"/>
        <w:rPr>
          <w:rFonts w:ascii="Arial" w:hAnsi="Arial" w:cs="Arial"/>
          <w:sz w:val="18"/>
          <w:szCs w:val="16"/>
        </w:rPr>
      </w:pPr>
    </w:p>
    <w:p w:rsidR="006F4525" w:rsidRPr="00FB6E2F" w:rsidRDefault="006F4525" w:rsidP="00FB6E2F">
      <w:pPr>
        <w:autoSpaceDE w:val="0"/>
        <w:autoSpaceDN w:val="0"/>
        <w:adjustRightInd w:val="0"/>
        <w:jc w:val="both"/>
        <w:rPr>
          <w:rFonts w:ascii="Arial" w:hAnsi="Arial" w:cs="Arial"/>
          <w:sz w:val="20"/>
          <w:szCs w:val="20"/>
        </w:rPr>
      </w:pPr>
    </w:p>
    <w:p w:rsidR="00FB6E2F" w:rsidRPr="00FB6E2F" w:rsidRDefault="00FB6E2F" w:rsidP="00FB6E2F">
      <w:pPr>
        <w:autoSpaceDE w:val="0"/>
        <w:autoSpaceDN w:val="0"/>
        <w:adjustRightInd w:val="0"/>
        <w:jc w:val="both"/>
        <w:rPr>
          <w:rFonts w:ascii="Arial" w:hAnsi="Arial" w:cs="Arial"/>
          <w:sz w:val="20"/>
          <w:szCs w:val="20"/>
        </w:rPr>
      </w:pPr>
      <w:r w:rsidRPr="00FB6E2F">
        <w:rPr>
          <w:rFonts w:ascii="Arial" w:hAnsi="Arial" w:cs="Arial"/>
          <w:b/>
          <w:bCs/>
          <w:sz w:val="20"/>
          <w:szCs w:val="20"/>
        </w:rPr>
        <w:t xml:space="preserve">Artículo 11.- </w:t>
      </w:r>
      <w:r w:rsidRPr="00FB6E2F">
        <w:rPr>
          <w:rFonts w:ascii="Arial" w:hAnsi="Arial" w:cs="Arial"/>
          <w:sz w:val="20"/>
          <w:szCs w:val="20"/>
        </w:rPr>
        <w:t>La denuncia que se realice en vía personal podrá recibirse en la Subprocuraduría de Atención a Víctimas del Delito y Servicios a la Comunidad o en las agencias del Ministerio Público de las Subprocuradurías de Averiguaciones Previas Centrales o Desconcentradas.</w:t>
      </w:r>
    </w:p>
    <w:p w:rsidR="00FB6E2F" w:rsidRDefault="00FB6E2F" w:rsidP="00FB6E2F">
      <w:pPr>
        <w:autoSpaceDE w:val="0"/>
        <w:autoSpaceDN w:val="0"/>
        <w:adjustRightInd w:val="0"/>
        <w:jc w:val="both"/>
        <w:rPr>
          <w:rFonts w:ascii="Arial" w:hAnsi="Arial" w:cs="Arial"/>
          <w:sz w:val="20"/>
          <w:szCs w:val="20"/>
        </w:rPr>
      </w:pPr>
    </w:p>
    <w:p w:rsidR="006F4525" w:rsidRPr="00FB6E2F" w:rsidRDefault="006F4525" w:rsidP="00FB6E2F">
      <w:pPr>
        <w:autoSpaceDE w:val="0"/>
        <w:autoSpaceDN w:val="0"/>
        <w:adjustRightInd w:val="0"/>
        <w:jc w:val="both"/>
        <w:rPr>
          <w:rFonts w:ascii="Arial" w:hAnsi="Arial" w:cs="Arial"/>
          <w:sz w:val="20"/>
          <w:szCs w:val="20"/>
        </w:rPr>
      </w:pPr>
    </w:p>
    <w:p w:rsidR="00FB6E2F" w:rsidRPr="00FB6E2F" w:rsidRDefault="00FB6E2F" w:rsidP="00FB6E2F">
      <w:pPr>
        <w:autoSpaceDE w:val="0"/>
        <w:autoSpaceDN w:val="0"/>
        <w:adjustRightInd w:val="0"/>
        <w:jc w:val="both"/>
        <w:rPr>
          <w:rFonts w:ascii="Arial" w:hAnsi="Arial" w:cs="Arial"/>
          <w:sz w:val="20"/>
          <w:szCs w:val="20"/>
        </w:rPr>
      </w:pPr>
      <w:r w:rsidRPr="00FB6E2F">
        <w:rPr>
          <w:rFonts w:ascii="Arial" w:hAnsi="Arial" w:cs="Arial"/>
          <w:b/>
          <w:bCs/>
          <w:sz w:val="20"/>
          <w:szCs w:val="20"/>
        </w:rPr>
        <w:t>Artículo 12</w:t>
      </w:r>
      <w:r w:rsidRPr="00FB6E2F">
        <w:rPr>
          <w:rFonts w:ascii="Arial" w:hAnsi="Arial" w:cs="Arial"/>
          <w:sz w:val="20"/>
          <w:szCs w:val="20"/>
        </w:rPr>
        <w:t>.- El titular de la Subprocuraduría de Atención a Víctimas del Delito y Servicios a la Comunidad o el titular de la Fiscalía de la que dependa la agencia receptora serán los responsables de atender la denuncia conforme al procedimiento siguiente:</w:t>
      </w:r>
    </w:p>
    <w:p w:rsidR="00FB6E2F" w:rsidRPr="00FB6E2F" w:rsidRDefault="00FB6E2F" w:rsidP="00FB6E2F">
      <w:pPr>
        <w:autoSpaceDE w:val="0"/>
        <w:autoSpaceDN w:val="0"/>
        <w:adjustRightInd w:val="0"/>
        <w:jc w:val="both"/>
        <w:rPr>
          <w:rFonts w:ascii="Arial" w:hAnsi="Arial" w:cs="Arial"/>
          <w:sz w:val="20"/>
          <w:szCs w:val="20"/>
        </w:rPr>
      </w:pPr>
    </w:p>
    <w:p w:rsidR="00FB6E2F" w:rsidRPr="00FB6E2F" w:rsidRDefault="00FB6E2F" w:rsidP="00FB6E2F">
      <w:pPr>
        <w:autoSpaceDE w:val="0"/>
        <w:autoSpaceDN w:val="0"/>
        <w:adjustRightInd w:val="0"/>
        <w:jc w:val="both"/>
        <w:rPr>
          <w:rFonts w:ascii="Arial" w:hAnsi="Arial" w:cs="Arial"/>
          <w:sz w:val="20"/>
          <w:szCs w:val="20"/>
        </w:rPr>
      </w:pPr>
      <w:r w:rsidRPr="00FB6E2F">
        <w:rPr>
          <w:rFonts w:ascii="Arial" w:hAnsi="Arial" w:cs="Arial"/>
          <w:sz w:val="20"/>
          <w:szCs w:val="20"/>
        </w:rPr>
        <w:t>I. Entrevistarán personalmente al denunciante para que manifieste si es su deseo que sus datos personales se resguarden en absoluta secrecía;</w:t>
      </w:r>
    </w:p>
    <w:p w:rsidR="00FB6E2F" w:rsidRPr="00FB6E2F" w:rsidRDefault="00FB6E2F" w:rsidP="00FB6E2F">
      <w:pPr>
        <w:autoSpaceDE w:val="0"/>
        <w:autoSpaceDN w:val="0"/>
        <w:adjustRightInd w:val="0"/>
        <w:jc w:val="both"/>
        <w:rPr>
          <w:rFonts w:ascii="Arial" w:hAnsi="Arial" w:cs="Arial"/>
          <w:sz w:val="20"/>
          <w:szCs w:val="20"/>
        </w:rPr>
      </w:pPr>
    </w:p>
    <w:p w:rsidR="00FB6E2F" w:rsidRPr="00FB6E2F" w:rsidRDefault="00FB6E2F" w:rsidP="00FB6E2F">
      <w:pPr>
        <w:autoSpaceDE w:val="0"/>
        <w:autoSpaceDN w:val="0"/>
        <w:adjustRightInd w:val="0"/>
        <w:jc w:val="both"/>
        <w:rPr>
          <w:rFonts w:ascii="Arial" w:hAnsi="Arial" w:cs="Arial"/>
          <w:sz w:val="20"/>
          <w:szCs w:val="20"/>
        </w:rPr>
      </w:pPr>
      <w:r w:rsidRPr="00FB6E2F">
        <w:rPr>
          <w:rFonts w:ascii="Arial" w:hAnsi="Arial" w:cs="Arial"/>
          <w:sz w:val="20"/>
          <w:szCs w:val="20"/>
        </w:rPr>
        <w:t>II. Si el denunciante manifiesta que no desea el resguardo de sus datos personales, la Subprocuraduría de Atención a Víctimas del Delito y Servicios a la Comunidad, remitirá la denuncia respectiva a la Subprocuraduría de Averiguaciones Previas Centrales, y en el caso del titular de la Fiscalía, la turnará con el Agente del Ministerio Público que determine, para que, en ambos casos, se inicie la averiguación previa correspondiente;</w:t>
      </w:r>
    </w:p>
    <w:p w:rsidR="00FB6E2F" w:rsidRPr="00FB6E2F" w:rsidRDefault="00FB6E2F" w:rsidP="00FB6E2F">
      <w:pPr>
        <w:autoSpaceDE w:val="0"/>
        <w:autoSpaceDN w:val="0"/>
        <w:adjustRightInd w:val="0"/>
        <w:jc w:val="both"/>
        <w:rPr>
          <w:rFonts w:ascii="Arial" w:hAnsi="Arial" w:cs="Arial"/>
          <w:sz w:val="20"/>
          <w:szCs w:val="20"/>
        </w:rPr>
      </w:pPr>
    </w:p>
    <w:p w:rsidR="00FB6E2F" w:rsidRPr="00FB6E2F" w:rsidRDefault="00FB6E2F" w:rsidP="00FB6E2F">
      <w:pPr>
        <w:autoSpaceDE w:val="0"/>
        <w:autoSpaceDN w:val="0"/>
        <w:adjustRightInd w:val="0"/>
        <w:jc w:val="both"/>
        <w:rPr>
          <w:rFonts w:ascii="Arial" w:hAnsi="Arial" w:cs="Arial"/>
          <w:sz w:val="20"/>
          <w:szCs w:val="20"/>
        </w:rPr>
      </w:pPr>
      <w:r w:rsidRPr="00FB6E2F">
        <w:rPr>
          <w:rFonts w:ascii="Arial" w:hAnsi="Arial" w:cs="Arial"/>
          <w:sz w:val="20"/>
          <w:szCs w:val="20"/>
        </w:rPr>
        <w:t>III. Si el denunciante manifiesta que es su deseo que sus datos personales se resguarden en absoluta secrecía procederán a:</w:t>
      </w:r>
    </w:p>
    <w:p w:rsidR="00FB6E2F" w:rsidRPr="00FB6E2F" w:rsidRDefault="00FB6E2F" w:rsidP="00FB6E2F">
      <w:pPr>
        <w:autoSpaceDE w:val="0"/>
        <w:autoSpaceDN w:val="0"/>
        <w:adjustRightInd w:val="0"/>
        <w:jc w:val="both"/>
        <w:rPr>
          <w:rFonts w:ascii="Arial" w:hAnsi="Arial" w:cs="Arial"/>
          <w:sz w:val="20"/>
          <w:szCs w:val="20"/>
        </w:rPr>
      </w:pPr>
    </w:p>
    <w:p w:rsidR="00FB6E2F" w:rsidRPr="00FB6E2F" w:rsidRDefault="00FB6E2F" w:rsidP="00FB6E2F">
      <w:pPr>
        <w:autoSpaceDE w:val="0"/>
        <w:autoSpaceDN w:val="0"/>
        <w:adjustRightInd w:val="0"/>
        <w:jc w:val="both"/>
        <w:rPr>
          <w:rFonts w:ascii="Arial" w:hAnsi="Arial" w:cs="Arial"/>
          <w:sz w:val="20"/>
          <w:szCs w:val="20"/>
        </w:rPr>
      </w:pPr>
      <w:r w:rsidRPr="00FB6E2F">
        <w:rPr>
          <w:rFonts w:ascii="Arial" w:hAnsi="Arial" w:cs="Arial"/>
          <w:sz w:val="20"/>
          <w:szCs w:val="20"/>
        </w:rPr>
        <w:t>a) Obtener por separado la información de sus datos personales y lo relativo a los hechos posiblemente constitutivos de los delitos señalados en el artículo 4 de la Ley y en la que se describan bienes que presumiblemente sean de los referidos en el artículo 5 del mismo ordenamiento;</w:t>
      </w:r>
    </w:p>
    <w:p w:rsidR="00FB6E2F" w:rsidRPr="00FB6E2F" w:rsidRDefault="00FB6E2F" w:rsidP="00FB6E2F">
      <w:pPr>
        <w:autoSpaceDE w:val="0"/>
        <w:autoSpaceDN w:val="0"/>
        <w:adjustRightInd w:val="0"/>
        <w:jc w:val="both"/>
        <w:rPr>
          <w:rFonts w:ascii="Arial" w:hAnsi="Arial" w:cs="Arial"/>
          <w:sz w:val="20"/>
          <w:szCs w:val="20"/>
        </w:rPr>
      </w:pPr>
    </w:p>
    <w:p w:rsidR="00FB6E2F" w:rsidRPr="00FB6E2F" w:rsidRDefault="00FB6E2F" w:rsidP="00FB6E2F">
      <w:pPr>
        <w:autoSpaceDE w:val="0"/>
        <w:autoSpaceDN w:val="0"/>
        <w:adjustRightInd w:val="0"/>
        <w:jc w:val="both"/>
        <w:rPr>
          <w:rFonts w:ascii="Arial" w:hAnsi="Arial" w:cs="Arial"/>
          <w:sz w:val="20"/>
          <w:szCs w:val="20"/>
        </w:rPr>
      </w:pPr>
      <w:r w:rsidRPr="00FB6E2F">
        <w:rPr>
          <w:rFonts w:ascii="Arial" w:hAnsi="Arial" w:cs="Arial"/>
          <w:sz w:val="20"/>
          <w:szCs w:val="20"/>
        </w:rPr>
        <w:t>b) La información relativa a los datos personales la enviarán con absoluta secrecía a la persona titular de la Subprocuraduría de Atención a Víctimas del Delito y Servicios a la Comunidad, para que ésta la resguarde para efectos de la retribución que señala el artículo 21 de la Ley; y</w:t>
      </w:r>
    </w:p>
    <w:p w:rsidR="00FB6E2F" w:rsidRPr="00FB6E2F" w:rsidRDefault="00FB6E2F" w:rsidP="00FB6E2F">
      <w:pPr>
        <w:autoSpaceDE w:val="0"/>
        <w:autoSpaceDN w:val="0"/>
        <w:adjustRightInd w:val="0"/>
        <w:jc w:val="both"/>
        <w:rPr>
          <w:rFonts w:ascii="Arial" w:hAnsi="Arial" w:cs="Arial"/>
          <w:sz w:val="20"/>
          <w:szCs w:val="20"/>
        </w:rPr>
      </w:pPr>
    </w:p>
    <w:p w:rsidR="00FB6E2F" w:rsidRPr="00FB6E2F" w:rsidRDefault="00FB6E2F" w:rsidP="00FB6E2F">
      <w:pPr>
        <w:autoSpaceDE w:val="0"/>
        <w:autoSpaceDN w:val="0"/>
        <w:adjustRightInd w:val="0"/>
        <w:jc w:val="both"/>
        <w:rPr>
          <w:rFonts w:ascii="Arial" w:hAnsi="Arial" w:cs="Arial"/>
          <w:sz w:val="20"/>
          <w:szCs w:val="20"/>
        </w:rPr>
      </w:pPr>
      <w:r w:rsidRPr="00FB6E2F">
        <w:rPr>
          <w:rFonts w:ascii="Arial" w:hAnsi="Arial" w:cs="Arial"/>
          <w:sz w:val="20"/>
          <w:szCs w:val="20"/>
        </w:rPr>
        <w:t>c) La información relacionada con los hechos posiblemente constitutivos de delito la turnarán con el Agente del Ministerio Público que determinen para que inicie, de oficio, la averiguación previa correspondiente.</w:t>
      </w:r>
    </w:p>
    <w:p w:rsidR="00FB6E2F" w:rsidRDefault="00FB6E2F" w:rsidP="00FB6E2F">
      <w:pPr>
        <w:autoSpaceDE w:val="0"/>
        <w:autoSpaceDN w:val="0"/>
        <w:adjustRightInd w:val="0"/>
        <w:jc w:val="both"/>
        <w:rPr>
          <w:rFonts w:ascii="Arial" w:hAnsi="Arial" w:cs="Arial"/>
          <w:sz w:val="20"/>
          <w:szCs w:val="20"/>
        </w:rPr>
      </w:pPr>
    </w:p>
    <w:p w:rsidR="00FB6E2F" w:rsidRPr="00FB6E2F" w:rsidRDefault="00FB6E2F" w:rsidP="00FB6E2F">
      <w:pPr>
        <w:autoSpaceDE w:val="0"/>
        <w:autoSpaceDN w:val="0"/>
        <w:adjustRightInd w:val="0"/>
        <w:jc w:val="both"/>
        <w:rPr>
          <w:rFonts w:ascii="Arial" w:hAnsi="Arial" w:cs="Arial"/>
          <w:sz w:val="20"/>
          <w:szCs w:val="20"/>
        </w:rPr>
      </w:pPr>
      <w:r w:rsidRPr="00FB6E2F">
        <w:rPr>
          <w:rFonts w:ascii="Arial" w:hAnsi="Arial" w:cs="Arial"/>
          <w:b/>
          <w:bCs/>
          <w:sz w:val="20"/>
          <w:szCs w:val="20"/>
        </w:rPr>
        <w:lastRenderedPageBreak/>
        <w:t xml:space="preserve">Artículo 13.- </w:t>
      </w:r>
      <w:r w:rsidRPr="00FB6E2F">
        <w:rPr>
          <w:rFonts w:ascii="Arial" w:hAnsi="Arial" w:cs="Arial"/>
          <w:sz w:val="20"/>
          <w:szCs w:val="20"/>
        </w:rPr>
        <w:t>Los Agentes del Ministerio Público adscritos a las Fiscalías de la Subprocuraduría de Averiguaciones Previas Desconcentradas que inicien averiguaciones previas sin detenido, relacionadas con hechos posiblemente constitutivos de los delitos señalados en el artículo 4 de la Ley y en la que se describan bienes que presumiblemente sean de los referidos en el artículo 5 del mismo ordenamiento, ya sea por comparecencia personal en términos del artículo anterior o por cualquier otra forma, deberán informarlo por escrito a las Fiscalías Centrales de Investigación para Secuestros, Delitos Sexuales y Robo de Vehículos y Transporte, según competa.</w:t>
      </w:r>
    </w:p>
    <w:p w:rsidR="00FB6E2F" w:rsidRPr="00FB6E2F" w:rsidRDefault="00FB6E2F" w:rsidP="00FB6E2F">
      <w:pPr>
        <w:autoSpaceDE w:val="0"/>
        <w:autoSpaceDN w:val="0"/>
        <w:adjustRightInd w:val="0"/>
        <w:jc w:val="both"/>
        <w:rPr>
          <w:rFonts w:ascii="Arial" w:hAnsi="Arial" w:cs="Arial"/>
          <w:sz w:val="20"/>
          <w:szCs w:val="20"/>
        </w:rPr>
      </w:pPr>
    </w:p>
    <w:p w:rsidR="00FB6E2F" w:rsidRPr="00FB6E2F" w:rsidRDefault="00FB6E2F" w:rsidP="00FB6E2F">
      <w:pPr>
        <w:autoSpaceDE w:val="0"/>
        <w:autoSpaceDN w:val="0"/>
        <w:adjustRightInd w:val="0"/>
        <w:jc w:val="both"/>
        <w:rPr>
          <w:rFonts w:ascii="Arial" w:hAnsi="Arial" w:cs="Arial"/>
          <w:sz w:val="20"/>
          <w:szCs w:val="20"/>
        </w:rPr>
      </w:pPr>
      <w:r w:rsidRPr="00FB6E2F">
        <w:rPr>
          <w:rFonts w:ascii="Arial" w:hAnsi="Arial" w:cs="Arial"/>
          <w:sz w:val="20"/>
          <w:szCs w:val="20"/>
        </w:rPr>
        <w:t>La misma obligación tendrán los Agentes del Ministerio Público adscritos a las demás Fiscalías Centrales de Investigación, cuando conozcan que una averiguación previa se encuentre relacionada con la probable comisión de delitos competencia de aquellas.</w:t>
      </w:r>
    </w:p>
    <w:p w:rsidR="00182495" w:rsidRPr="00FB6E2F" w:rsidRDefault="00182495" w:rsidP="00FB6E2F">
      <w:pPr>
        <w:autoSpaceDE w:val="0"/>
        <w:autoSpaceDN w:val="0"/>
        <w:adjustRightInd w:val="0"/>
        <w:jc w:val="both"/>
        <w:rPr>
          <w:rFonts w:ascii="Arial" w:hAnsi="Arial" w:cs="Arial"/>
          <w:sz w:val="20"/>
          <w:szCs w:val="20"/>
        </w:rPr>
      </w:pPr>
    </w:p>
    <w:p w:rsidR="00FB6E2F" w:rsidRPr="00FB6E2F" w:rsidRDefault="00FB6E2F" w:rsidP="00FB6E2F">
      <w:pPr>
        <w:autoSpaceDE w:val="0"/>
        <w:autoSpaceDN w:val="0"/>
        <w:adjustRightInd w:val="0"/>
        <w:jc w:val="both"/>
        <w:rPr>
          <w:rFonts w:ascii="Arial" w:hAnsi="Arial" w:cs="Arial"/>
          <w:sz w:val="20"/>
          <w:szCs w:val="20"/>
        </w:rPr>
      </w:pPr>
      <w:r w:rsidRPr="00FB6E2F">
        <w:rPr>
          <w:rFonts w:ascii="Arial" w:hAnsi="Arial" w:cs="Arial"/>
          <w:b/>
          <w:bCs/>
          <w:sz w:val="20"/>
          <w:szCs w:val="20"/>
        </w:rPr>
        <w:t xml:space="preserve">Artículo 14.- </w:t>
      </w:r>
      <w:r w:rsidRPr="00FB6E2F">
        <w:rPr>
          <w:rFonts w:ascii="Arial" w:hAnsi="Arial" w:cs="Arial"/>
          <w:sz w:val="20"/>
          <w:szCs w:val="20"/>
        </w:rPr>
        <w:t>La obligación señalada en el artículo anterior deberá cumplirse en el plazo de setenta y dos horas, a fin de que los titulares de las Fiscalías Centrales referidas determinen si atraen las indagatorias para que se continúe con la investigación y, en su momento, remitan copia certificada de las diligencias conducentes a la Unidad Especializada en Extinción de Dominio, adscrita a la Fiscalía de Procesos Civiles, para sustanciar la Acción.</w:t>
      </w:r>
    </w:p>
    <w:p w:rsidR="00FB6E2F" w:rsidRPr="00FB6E2F" w:rsidRDefault="00FB6E2F" w:rsidP="00FB6E2F">
      <w:pPr>
        <w:autoSpaceDE w:val="0"/>
        <w:autoSpaceDN w:val="0"/>
        <w:adjustRightInd w:val="0"/>
        <w:jc w:val="both"/>
        <w:rPr>
          <w:rFonts w:ascii="Arial" w:hAnsi="Arial" w:cs="Arial"/>
          <w:sz w:val="20"/>
          <w:szCs w:val="20"/>
        </w:rPr>
      </w:pPr>
    </w:p>
    <w:p w:rsidR="00FB6E2F" w:rsidRPr="00FB6E2F" w:rsidRDefault="00FB6E2F" w:rsidP="00FB6E2F">
      <w:pPr>
        <w:autoSpaceDE w:val="0"/>
        <w:autoSpaceDN w:val="0"/>
        <w:adjustRightInd w:val="0"/>
        <w:jc w:val="both"/>
        <w:rPr>
          <w:rFonts w:ascii="Arial" w:hAnsi="Arial" w:cs="Arial"/>
          <w:sz w:val="20"/>
          <w:szCs w:val="20"/>
        </w:rPr>
      </w:pPr>
      <w:r w:rsidRPr="00FB6E2F">
        <w:rPr>
          <w:rFonts w:ascii="Arial" w:hAnsi="Arial" w:cs="Arial"/>
          <w:sz w:val="20"/>
          <w:szCs w:val="20"/>
        </w:rPr>
        <w:t>Cuando se trate de averiguaciones previas con detenido, los agentes del Ministerio Público adscritos a las Fiscalías de la Subprocuraduría de Averiguaciones Previas Desconcentradas resolverán, en el término legal, la situación jurídica de los detenidos y remitirán un desglose de la indagatoria a las Fiscalías Centrales de Investigación con la información correspondiente, quienes actuarán en los términos del párrafo anterior.</w:t>
      </w:r>
    </w:p>
    <w:p w:rsidR="00FB6E2F" w:rsidRDefault="00FB6E2F" w:rsidP="00FB6E2F">
      <w:pPr>
        <w:autoSpaceDE w:val="0"/>
        <w:autoSpaceDN w:val="0"/>
        <w:adjustRightInd w:val="0"/>
        <w:jc w:val="both"/>
        <w:rPr>
          <w:rFonts w:ascii="Arial" w:hAnsi="Arial" w:cs="Arial"/>
          <w:sz w:val="20"/>
          <w:szCs w:val="20"/>
        </w:rPr>
      </w:pPr>
    </w:p>
    <w:p w:rsidR="00182495" w:rsidRPr="00FB6E2F" w:rsidRDefault="00182495" w:rsidP="00FB6E2F">
      <w:pPr>
        <w:autoSpaceDE w:val="0"/>
        <w:autoSpaceDN w:val="0"/>
        <w:adjustRightInd w:val="0"/>
        <w:jc w:val="both"/>
        <w:rPr>
          <w:rFonts w:ascii="Arial" w:hAnsi="Arial" w:cs="Arial"/>
          <w:sz w:val="20"/>
          <w:szCs w:val="20"/>
        </w:rPr>
      </w:pPr>
    </w:p>
    <w:p w:rsidR="00FB6E2F" w:rsidRPr="00FB6E2F" w:rsidRDefault="00FB6E2F" w:rsidP="00FB6E2F">
      <w:pPr>
        <w:autoSpaceDE w:val="0"/>
        <w:autoSpaceDN w:val="0"/>
        <w:adjustRightInd w:val="0"/>
        <w:jc w:val="both"/>
        <w:rPr>
          <w:rFonts w:ascii="Arial" w:hAnsi="Arial" w:cs="Arial"/>
          <w:sz w:val="20"/>
          <w:szCs w:val="20"/>
        </w:rPr>
      </w:pPr>
      <w:r w:rsidRPr="00FB6E2F">
        <w:rPr>
          <w:rFonts w:ascii="Arial" w:hAnsi="Arial" w:cs="Arial"/>
          <w:b/>
          <w:bCs/>
          <w:sz w:val="20"/>
          <w:szCs w:val="20"/>
        </w:rPr>
        <w:t xml:space="preserve">Artículo 15.- </w:t>
      </w:r>
      <w:r w:rsidRPr="00FB6E2F">
        <w:rPr>
          <w:rFonts w:ascii="Arial" w:hAnsi="Arial" w:cs="Arial"/>
          <w:sz w:val="20"/>
          <w:szCs w:val="20"/>
        </w:rPr>
        <w:t>Las denuncias que se reciban vía telefónica, electrónica o escrita serán remitidas inmediatamente a la Subprocuraduría de Averiguaciones Previas Centrales.</w:t>
      </w:r>
    </w:p>
    <w:p w:rsidR="00FB6E2F" w:rsidRPr="00FB6E2F" w:rsidRDefault="00FB6E2F" w:rsidP="00FB6E2F">
      <w:pPr>
        <w:autoSpaceDE w:val="0"/>
        <w:autoSpaceDN w:val="0"/>
        <w:adjustRightInd w:val="0"/>
        <w:jc w:val="both"/>
        <w:rPr>
          <w:rFonts w:ascii="Arial" w:hAnsi="Arial" w:cs="Arial"/>
          <w:sz w:val="20"/>
          <w:szCs w:val="20"/>
        </w:rPr>
      </w:pPr>
    </w:p>
    <w:p w:rsidR="00FB6E2F" w:rsidRPr="00FB6E2F" w:rsidRDefault="00FB6E2F" w:rsidP="00FB6E2F">
      <w:pPr>
        <w:autoSpaceDE w:val="0"/>
        <w:autoSpaceDN w:val="0"/>
        <w:adjustRightInd w:val="0"/>
        <w:jc w:val="both"/>
        <w:rPr>
          <w:rFonts w:ascii="Arial" w:hAnsi="Arial" w:cs="Arial"/>
          <w:sz w:val="20"/>
          <w:szCs w:val="20"/>
        </w:rPr>
      </w:pPr>
      <w:r w:rsidRPr="00FB6E2F">
        <w:rPr>
          <w:rFonts w:ascii="Arial" w:hAnsi="Arial" w:cs="Arial"/>
          <w:sz w:val="20"/>
          <w:szCs w:val="20"/>
        </w:rPr>
        <w:t>La persona titular de la Subprocuraduría de Averiguaciones Previas Centrales será responsable de resguardar con absoluta secrecía los datos personales del denunciante y procederá en términos de lo señalado en los incisos b) y c), de la fracción III, del artículo 12 de este ordenamiento.</w:t>
      </w:r>
    </w:p>
    <w:p w:rsidR="00FB6E2F" w:rsidRDefault="00FB6E2F" w:rsidP="00FB6E2F">
      <w:pPr>
        <w:autoSpaceDE w:val="0"/>
        <w:autoSpaceDN w:val="0"/>
        <w:adjustRightInd w:val="0"/>
        <w:jc w:val="both"/>
        <w:rPr>
          <w:rFonts w:ascii="Arial" w:hAnsi="Arial" w:cs="Arial"/>
          <w:sz w:val="20"/>
          <w:szCs w:val="20"/>
        </w:rPr>
      </w:pPr>
    </w:p>
    <w:p w:rsidR="00182495" w:rsidRPr="00FB6E2F" w:rsidRDefault="00182495" w:rsidP="00FB6E2F">
      <w:pPr>
        <w:autoSpaceDE w:val="0"/>
        <w:autoSpaceDN w:val="0"/>
        <w:adjustRightInd w:val="0"/>
        <w:jc w:val="both"/>
        <w:rPr>
          <w:rFonts w:ascii="Arial" w:hAnsi="Arial" w:cs="Arial"/>
          <w:sz w:val="20"/>
          <w:szCs w:val="20"/>
        </w:rPr>
      </w:pPr>
    </w:p>
    <w:p w:rsidR="00FB6E2F" w:rsidRPr="00FB6E2F" w:rsidRDefault="00FB6E2F" w:rsidP="00FB6E2F">
      <w:pPr>
        <w:autoSpaceDE w:val="0"/>
        <w:autoSpaceDN w:val="0"/>
        <w:adjustRightInd w:val="0"/>
        <w:jc w:val="both"/>
        <w:rPr>
          <w:rFonts w:ascii="Arial" w:hAnsi="Arial" w:cs="Arial"/>
          <w:sz w:val="20"/>
          <w:szCs w:val="20"/>
        </w:rPr>
      </w:pPr>
      <w:r w:rsidRPr="00FB6E2F">
        <w:rPr>
          <w:rFonts w:ascii="Arial" w:hAnsi="Arial" w:cs="Arial"/>
          <w:b/>
          <w:bCs/>
          <w:sz w:val="20"/>
          <w:szCs w:val="20"/>
        </w:rPr>
        <w:t xml:space="preserve">Artículo 16.- </w:t>
      </w:r>
      <w:r w:rsidRPr="00FB6E2F">
        <w:rPr>
          <w:rFonts w:ascii="Arial" w:hAnsi="Arial" w:cs="Arial"/>
          <w:sz w:val="20"/>
          <w:szCs w:val="20"/>
        </w:rPr>
        <w:t>La protección de los datos personales se hará de conformidad con la Ley de Protección de Datos Personales y la Ley de Transparencia y Acceso a la Información Pública, ambas para el Distrito Federal. La violación a la protección de dichos datos por parte de cualquier servidor público, dará lugar a las responsabilidades penales y administrativas que correspondan.</w:t>
      </w:r>
    </w:p>
    <w:p w:rsidR="00FB6E2F" w:rsidRDefault="00FB6E2F" w:rsidP="00FB6E2F">
      <w:pPr>
        <w:autoSpaceDE w:val="0"/>
        <w:autoSpaceDN w:val="0"/>
        <w:adjustRightInd w:val="0"/>
        <w:jc w:val="both"/>
        <w:rPr>
          <w:rFonts w:ascii="Arial" w:hAnsi="Arial" w:cs="Arial"/>
          <w:sz w:val="20"/>
          <w:szCs w:val="20"/>
        </w:rPr>
      </w:pPr>
    </w:p>
    <w:p w:rsidR="00182495" w:rsidRPr="00FB6E2F" w:rsidRDefault="00182495" w:rsidP="00FB6E2F">
      <w:pPr>
        <w:autoSpaceDE w:val="0"/>
        <w:autoSpaceDN w:val="0"/>
        <w:adjustRightInd w:val="0"/>
        <w:jc w:val="both"/>
        <w:rPr>
          <w:rFonts w:ascii="Arial" w:hAnsi="Arial" w:cs="Arial"/>
          <w:sz w:val="20"/>
          <w:szCs w:val="20"/>
        </w:rPr>
      </w:pPr>
    </w:p>
    <w:p w:rsidR="00FB6E2F" w:rsidRPr="00FB6E2F" w:rsidRDefault="00FB6E2F" w:rsidP="00FB6E2F">
      <w:pPr>
        <w:autoSpaceDE w:val="0"/>
        <w:autoSpaceDN w:val="0"/>
        <w:adjustRightInd w:val="0"/>
        <w:jc w:val="center"/>
        <w:rPr>
          <w:rFonts w:ascii="Arial" w:hAnsi="Arial" w:cs="Arial"/>
          <w:b/>
          <w:bCs/>
          <w:sz w:val="20"/>
          <w:szCs w:val="20"/>
        </w:rPr>
      </w:pPr>
      <w:r w:rsidRPr="00FB6E2F">
        <w:rPr>
          <w:rFonts w:ascii="Arial" w:hAnsi="Arial" w:cs="Arial"/>
          <w:b/>
          <w:bCs/>
          <w:sz w:val="20"/>
          <w:szCs w:val="20"/>
        </w:rPr>
        <w:t>CAPÍTULO IV</w:t>
      </w:r>
    </w:p>
    <w:p w:rsidR="00FB6E2F" w:rsidRPr="00FB6E2F" w:rsidRDefault="00FB6E2F" w:rsidP="00FB6E2F">
      <w:pPr>
        <w:autoSpaceDE w:val="0"/>
        <w:autoSpaceDN w:val="0"/>
        <w:adjustRightInd w:val="0"/>
        <w:jc w:val="center"/>
        <w:rPr>
          <w:rFonts w:ascii="Arial" w:hAnsi="Arial" w:cs="Arial"/>
          <w:b/>
          <w:bCs/>
          <w:sz w:val="20"/>
          <w:szCs w:val="20"/>
        </w:rPr>
      </w:pPr>
      <w:r w:rsidRPr="00FB6E2F">
        <w:rPr>
          <w:rFonts w:ascii="Arial" w:hAnsi="Arial" w:cs="Arial"/>
          <w:b/>
          <w:bCs/>
          <w:sz w:val="20"/>
          <w:szCs w:val="20"/>
        </w:rPr>
        <w:t>DE LA RETRIBUCIÓN</w:t>
      </w:r>
    </w:p>
    <w:p w:rsidR="00FB6E2F" w:rsidRPr="00FB6E2F" w:rsidRDefault="00FB6E2F" w:rsidP="00FB6E2F">
      <w:pPr>
        <w:autoSpaceDE w:val="0"/>
        <w:autoSpaceDN w:val="0"/>
        <w:adjustRightInd w:val="0"/>
        <w:jc w:val="both"/>
        <w:rPr>
          <w:rFonts w:ascii="Arial" w:hAnsi="Arial" w:cs="Arial"/>
          <w:b/>
          <w:bCs/>
          <w:sz w:val="20"/>
          <w:szCs w:val="20"/>
        </w:rPr>
      </w:pPr>
    </w:p>
    <w:p w:rsidR="00FB6E2F" w:rsidRPr="00FB6E2F" w:rsidRDefault="00FB6E2F" w:rsidP="00FB6E2F">
      <w:pPr>
        <w:autoSpaceDE w:val="0"/>
        <w:autoSpaceDN w:val="0"/>
        <w:adjustRightInd w:val="0"/>
        <w:jc w:val="both"/>
        <w:rPr>
          <w:rFonts w:ascii="Arial" w:hAnsi="Arial" w:cs="Arial"/>
          <w:sz w:val="20"/>
          <w:szCs w:val="20"/>
        </w:rPr>
      </w:pPr>
      <w:r w:rsidRPr="00FB6E2F">
        <w:rPr>
          <w:rFonts w:ascii="Arial" w:hAnsi="Arial" w:cs="Arial"/>
          <w:b/>
          <w:bCs/>
          <w:sz w:val="20"/>
          <w:szCs w:val="20"/>
        </w:rPr>
        <w:t xml:space="preserve">Artículo 17.- </w:t>
      </w:r>
      <w:r w:rsidRPr="00FB6E2F">
        <w:rPr>
          <w:rFonts w:ascii="Arial" w:hAnsi="Arial" w:cs="Arial"/>
          <w:sz w:val="20"/>
          <w:szCs w:val="20"/>
        </w:rPr>
        <w:t>El porcentaje de la retribución, señalada en el artículo 21 de la Ley, se determinará tomando como base los siguientes criterios:</w:t>
      </w:r>
    </w:p>
    <w:p w:rsidR="00FB6E2F" w:rsidRPr="00FB6E2F" w:rsidRDefault="00FB6E2F" w:rsidP="00FB6E2F">
      <w:pPr>
        <w:autoSpaceDE w:val="0"/>
        <w:autoSpaceDN w:val="0"/>
        <w:adjustRightInd w:val="0"/>
        <w:jc w:val="both"/>
        <w:rPr>
          <w:rFonts w:ascii="Arial" w:hAnsi="Arial" w:cs="Arial"/>
          <w:sz w:val="20"/>
          <w:szCs w:val="20"/>
        </w:rPr>
      </w:pPr>
    </w:p>
    <w:p w:rsidR="00FB6E2F" w:rsidRPr="00FB6E2F" w:rsidRDefault="00FB6E2F" w:rsidP="00FB6E2F">
      <w:pPr>
        <w:autoSpaceDE w:val="0"/>
        <w:autoSpaceDN w:val="0"/>
        <w:adjustRightInd w:val="0"/>
        <w:jc w:val="both"/>
        <w:rPr>
          <w:rFonts w:ascii="Arial" w:hAnsi="Arial" w:cs="Arial"/>
          <w:sz w:val="20"/>
          <w:szCs w:val="20"/>
        </w:rPr>
      </w:pPr>
      <w:r w:rsidRPr="00FB6E2F">
        <w:rPr>
          <w:rFonts w:ascii="Arial" w:hAnsi="Arial" w:cs="Arial"/>
          <w:sz w:val="20"/>
          <w:szCs w:val="20"/>
        </w:rPr>
        <w:t>I. Del 2% cuando la información consista en el nombre de una persona o la ubicación de un bien y la posible actividad ilícita;</w:t>
      </w:r>
    </w:p>
    <w:p w:rsidR="00FB6E2F" w:rsidRPr="00FB6E2F" w:rsidRDefault="00FB6E2F" w:rsidP="00FB6E2F">
      <w:pPr>
        <w:autoSpaceDE w:val="0"/>
        <w:autoSpaceDN w:val="0"/>
        <w:adjustRightInd w:val="0"/>
        <w:jc w:val="both"/>
        <w:rPr>
          <w:rFonts w:ascii="Arial" w:hAnsi="Arial" w:cs="Arial"/>
          <w:sz w:val="20"/>
          <w:szCs w:val="20"/>
        </w:rPr>
      </w:pPr>
    </w:p>
    <w:p w:rsidR="00FB6E2F" w:rsidRPr="00FB6E2F" w:rsidRDefault="00FB6E2F" w:rsidP="00FB6E2F">
      <w:pPr>
        <w:autoSpaceDE w:val="0"/>
        <w:autoSpaceDN w:val="0"/>
        <w:adjustRightInd w:val="0"/>
        <w:jc w:val="both"/>
        <w:rPr>
          <w:rFonts w:ascii="Arial" w:hAnsi="Arial" w:cs="Arial"/>
          <w:sz w:val="20"/>
          <w:szCs w:val="20"/>
        </w:rPr>
      </w:pPr>
      <w:r w:rsidRPr="00FB6E2F">
        <w:rPr>
          <w:rFonts w:ascii="Arial" w:hAnsi="Arial" w:cs="Arial"/>
          <w:sz w:val="20"/>
          <w:szCs w:val="20"/>
        </w:rPr>
        <w:t>II. Del 3% cuando la información consista en el nombre de dos o más personas o la ubicación de dos o más bienes, así como la posible actividad ilícita;</w:t>
      </w:r>
    </w:p>
    <w:p w:rsidR="00FB6E2F" w:rsidRPr="00FB6E2F" w:rsidRDefault="00FB6E2F" w:rsidP="00FB6E2F">
      <w:pPr>
        <w:autoSpaceDE w:val="0"/>
        <w:autoSpaceDN w:val="0"/>
        <w:adjustRightInd w:val="0"/>
        <w:jc w:val="both"/>
        <w:rPr>
          <w:rFonts w:ascii="Arial" w:hAnsi="Arial" w:cs="Arial"/>
          <w:sz w:val="20"/>
          <w:szCs w:val="20"/>
        </w:rPr>
      </w:pPr>
    </w:p>
    <w:p w:rsidR="00FB6E2F" w:rsidRPr="00FB6E2F" w:rsidRDefault="00FB6E2F" w:rsidP="00FB6E2F">
      <w:pPr>
        <w:autoSpaceDE w:val="0"/>
        <w:autoSpaceDN w:val="0"/>
        <w:adjustRightInd w:val="0"/>
        <w:jc w:val="both"/>
        <w:rPr>
          <w:rFonts w:ascii="Arial" w:hAnsi="Arial" w:cs="Arial"/>
          <w:sz w:val="20"/>
          <w:szCs w:val="20"/>
        </w:rPr>
      </w:pPr>
      <w:r w:rsidRPr="00FB6E2F">
        <w:rPr>
          <w:rFonts w:ascii="Arial" w:hAnsi="Arial" w:cs="Arial"/>
          <w:sz w:val="20"/>
          <w:szCs w:val="20"/>
        </w:rPr>
        <w:t>III. Del 4% cuando la información consista en el nombre de dos o más personas o la ubicación de dos o más bienes, la posible actividad ilícita y la forma de operación; o</w:t>
      </w:r>
    </w:p>
    <w:p w:rsidR="00FB6E2F" w:rsidRPr="00FB6E2F" w:rsidRDefault="00FB6E2F" w:rsidP="00FB6E2F">
      <w:pPr>
        <w:autoSpaceDE w:val="0"/>
        <w:autoSpaceDN w:val="0"/>
        <w:adjustRightInd w:val="0"/>
        <w:jc w:val="both"/>
        <w:rPr>
          <w:rFonts w:ascii="Arial" w:hAnsi="Arial" w:cs="Arial"/>
          <w:sz w:val="20"/>
          <w:szCs w:val="20"/>
        </w:rPr>
      </w:pPr>
    </w:p>
    <w:p w:rsidR="00FB6E2F" w:rsidRPr="00FB6E2F" w:rsidRDefault="00FB6E2F" w:rsidP="00FB6E2F">
      <w:pPr>
        <w:autoSpaceDE w:val="0"/>
        <w:autoSpaceDN w:val="0"/>
        <w:adjustRightInd w:val="0"/>
        <w:jc w:val="both"/>
        <w:rPr>
          <w:rFonts w:ascii="Arial" w:hAnsi="Arial" w:cs="Arial"/>
          <w:sz w:val="20"/>
          <w:szCs w:val="20"/>
        </w:rPr>
      </w:pPr>
      <w:r w:rsidRPr="00FB6E2F">
        <w:rPr>
          <w:rFonts w:ascii="Arial" w:hAnsi="Arial" w:cs="Arial"/>
          <w:sz w:val="20"/>
          <w:szCs w:val="20"/>
        </w:rPr>
        <w:t>IV. Del 5% cuando la información consista en los nombres de los integrantes de grupos delincuenciales, la ubicación de bienes muebles e inmuebles, así como el señalamiento de cuales son los hechos ilícitos que están realizando y su forma de operación.</w:t>
      </w:r>
    </w:p>
    <w:p w:rsidR="00FB6E2F" w:rsidRPr="00FB6E2F" w:rsidRDefault="00FB6E2F" w:rsidP="00FB6E2F">
      <w:pPr>
        <w:autoSpaceDE w:val="0"/>
        <w:autoSpaceDN w:val="0"/>
        <w:adjustRightInd w:val="0"/>
        <w:jc w:val="both"/>
        <w:rPr>
          <w:rFonts w:ascii="Arial" w:hAnsi="Arial" w:cs="Arial"/>
          <w:sz w:val="20"/>
          <w:szCs w:val="20"/>
        </w:rPr>
      </w:pPr>
    </w:p>
    <w:p w:rsidR="00FB6E2F" w:rsidRPr="00FB6E2F" w:rsidRDefault="00FB6E2F" w:rsidP="00FB6E2F">
      <w:pPr>
        <w:autoSpaceDE w:val="0"/>
        <w:autoSpaceDN w:val="0"/>
        <w:adjustRightInd w:val="0"/>
        <w:jc w:val="both"/>
        <w:rPr>
          <w:rFonts w:ascii="Arial" w:hAnsi="Arial" w:cs="Arial"/>
          <w:sz w:val="20"/>
          <w:szCs w:val="20"/>
        </w:rPr>
      </w:pPr>
      <w:r w:rsidRPr="00FB6E2F">
        <w:rPr>
          <w:rFonts w:ascii="Arial" w:hAnsi="Arial" w:cs="Arial"/>
          <w:sz w:val="20"/>
          <w:szCs w:val="20"/>
        </w:rPr>
        <w:t xml:space="preserve">El monto de la retribución se entregará hasta que exista sentencia ejecutoriada que declare la extinción de dominio. </w:t>
      </w:r>
    </w:p>
    <w:p w:rsidR="00FB6E2F" w:rsidRPr="00FB6E2F" w:rsidRDefault="00FB6E2F" w:rsidP="00FB6E2F">
      <w:pPr>
        <w:autoSpaceDE w:val="0"/>
        <w:autoSpaceDN w:val="0"/>
        <w:adjustRightInd w:val="0"/>
        <w:jc w:val="both"/>
        <w:rPr>
          <w:rFonts w:ascii="Arial" w:hAnsi="Arial" w:cs="Arial"/>
          <w:sz w:val="20"/>
          <w:szCs w:val="20"/>
        </w:rPr>
      </w:pPr>
    </w:p>
    <w:p w:rsidR="00FB6E2F" w:rsidRPr="00FB6E2F" w:rsidRDefault="00FB6E2F" w:rsidP="00FB6E2F">
      <w:pPr>
        <w:autoSpaceDE w:val="0"/>
        <w:autoSpaceDN w:val="0"/>
        <w:adjustRightInd w:val="0"/>
        <w:jc w:val="both"/>
        <w:rPr>
          <w:rFonts w:ascii="Arial" w:hAnsi="Arial" w:cs="Arial"/>
          <w:sz w:val="20"/>
          <w:szCs w:val="20"/>
        </w:rPr>
      </w:pPr>
      <w:r w:rsidRPr="00FB6E2F">
        <w:rPr>
          <w:rFonts w:ascii="Arial" w:hAnsi="Arial" w:cs="Arial"/>
          <w:b/>
          <w:bCs/>
          <w:sz w:val="20"/>
          <w:szCs w:val="20"/>
        </w:rPr>
        <w:t xml:space="preserve">Artículo 18.- </w:t>
      </w:r>
      <w:r w:rsidRPr="00FB6E2F">
        <w:rPr>
          <w:rFonts w:ascii="Arial" w:hAnsi="Arial" w:cs="Arial"/>
          <w:sz w:val="20"/>
          <w:szCs w:val="20"/>
        </w:rPr>
        <w:t>La retribución en ningún caso será entregada a servidores públicos que, en ejercicio de sus funciones, hayan aportado información para el ejercicio de la acción.</w:t>
      </w:r>
    </w:p>
    <w:p w:rsidR="00FB6E2F" w:rsidRPr="00FB6E2F" w:rsidRDefault="00FB6E2F" w:rsidP="00FB6E2F">
      <w:pPr>
        <w:autoSpaceDE w:val="0"/>
        <w:autoSpaceDN w:val="0"/>
        <w:adjustRightInd w:val="0"/>
        <w:jc w:val="both"/>
        <w:rPr>
          <w:rFonts w:ascii="Arial" w:hAnsi="Arial" w:cs="Arial"/>
          <w:sz w:val="20"/>
          <w:szCs w:val="20"/>
        </w:rPr>
      </w:pPr>
    </w:p>
    <w:p w:rsidR="00FB6E2F" w:rsidRPr="00FB6E2F" w:rsidRDefault="00FB6E2F" w:rsidP="00FB6E2F">
      <w:pPr>
        <w:autoSpaceDE w:val="0"/>
        <w:autoSpaceDN w:val="0"/>
        <w:adjustRightInd w:val="0"/>
        <w:jc w:val="both"/>
        <w:rPr>
          <w:rFonts w:ascii="Arial" w:hAnsi="Arial" w:cs="Arial"/>
          <w:sz w:val="20"/>
          <w:szCs w:val="20"/>
        </w:rPr>
      </w:pPr>
      <w:r w:rsidRPr="00FB6E2F">
        <w:rPr>
          <w:rFonts w:ascii="Arial" w:hAnsi="Arial" w:cs="Arial"/>
          <w:b/>
          <w:bCs/>
          <w:sz w:val="20"/>
          <w:szCs w:val="20"/>
        </w:rPr>
        <w:t xml:space="preserve">Artículo 19.- </w:t>
      </w:r>
      <w:r w:rsidRPr="00FB6E2F">
        <w:rPr>
          <w:rFonts w:ascii="Arial" w:hAnsi="Arial" w:cs="Arial"/>
          <w:sz w:val="20"/>
          <w:szCs w:val="20"/>
        </w:rPr>
        <w:t>La Oficialía Mayor, a petición del Agente del Ministerio Público, practicará el avalúo de los bienes a que se refiere el artículo 21 de la Ley en un plazo de veinte días hábiles.</w:t>
      </w:r>
    </w:p>
    <w:p w:rsidR="00FB6E2F" w:rsidRPr="00FB6E2F" w:rsidRDefault="00FB6E2F" w:rsidP="00FB6E2F">
      <w:pPr>
        <w:autoSpaceDE w:val="0"/>
        <w:autoSpaceDN w:val="0"/>
        <w:adjustRightInd w:val="0"/>
        <w:jc w:val="both"/>
        <w:rPr>
          <w:rFonts w:ascii="Arial" w:hAnsi="Arial" w:cs="Arial"/>
          <w:sz w:val="20"/>
          <w:szCs w:val="20"/>
        </w:rPr>
      </w:pPr>
    </w:p>
    <w:p w:rsidR="00FB6E2F" w:rsidRPr="00FB6E2F" w:rsidRDefault="00FB6E2F" w:rsidP="00FB6E2F">
      <w:pPr>
        <w:autoSpaceDE w:val="0"/>
        <w:autoSpaceDN w:val="0"/>
        <w:adjustRightInd w:val="0"/>
        <w:jc w:val="center"/>
        <w:rPr>
          <w:rFonts w:ascii="Arial" w:hAnsi="Arial" w:cs="Arial"/>
          <w:b/>
          <w:bCs/>
          <w:sz w:val="20"/>
          <w:szCs w:val="20"/>
        </w:rPr>
      </w:pPr>
      <w:r w:rsidRPr="00FB6E2F">
        <w:rPr>
          <w:rFonts w:ascii="Arial" w:hAnsi="Arial" w:cs="Arial"/>
          <w:b/>
          <w:bCs/>
          <w:sz w:val="20"/>
          <w:szCs w:val="20"/>
        </w:rPr>
        <w:t>CAPÍTULO V</w:t>
      </w:r>
    </w:p>
    <w:p w:rsidR="00FB6E2F" w:rsidRPr="00FB6E2F" w:rsidRDefault="00FB6E2F" w:rsidP="00FB6E2F">
      <w:pPr>
        <w:autoSpaceDE w:val="0"/>
        <w:autoSpaceDN w:val="0"/>
        <w:adjustRightInd w:val="0"/>
        <w:jc w:val="center"/>
        <w:rPr>
          <w:rFonts w:ascii="Arial" w:hAnsi="Arial" w:cs="Arial"/>
          <w:b/>
          <w:bCs/>
          <w:sz w:val="20"/>
          <w:szCs w:val="20"/>
        </w:rPr>
      </w:pPr>
      <w:r w:rsidRPr="00FB6E2F">
        <w:rPr>
          <w:rFonts w:ascii="Arial" w:hAnsi="Arial" w:cs="Arial"/>
          <w:b/>
          <w:bCs/>
          <w:sz w:val="20"/>
          <w:szCs w:val="20"/>
        </w:rPr>
        <w:t>DEL DESTINO DE LOS BIENES</w:t>
      </w:r>
    </w:p>
    <w:p w:rsidR="00FB6E2F" w:rsidRPr="00FB6E2F" w:rsidRDefault="00FB6E2F" w:rsidP="00FB6E2F">
      <w:pPr>
        <w:autoSpaceDE w:val="0"/>
        <w:autoSpaceDN w:val="0"/>
        <w:adjustRightInd w:val="0"/>
        <w:jc w:val="both"/>
        <w:rPr>
          <w:rFonts w:ascii="Arial" w:hAnsi="Arial" w:cs="Arial"/>
          <w:b/>
          <w:bCs/>
          <w:sz w:val="20"/>
          <w:szCs w:val="20"/>
        </w:rPr>
      </w:pPr>
    </w:p>
    <w:p w:rsidR="00FB6E2F" w:rsidRPr="00FB6E2F" w:rsidRDefault="00FB6E2F" w:rsidP="00FB6E2F">
      <w:pPr>
        <w:autoSpaceDE w:val="0"/>
        <w:autoSpaceDN w:val="0"/>
        <w:adjustRightInd w:val="0"/>
        <w:jc w:val="both"/>
        <w:rPr>
          <w:rFonts w:ascii="Arial" w:hAnsi="Arial" w:cs="Arial"/>
          <w:sz w:val="20"/>
          <w:szCs w:val="20"/>
          <w:lang w:eastAsia="es-MX"/>
        </w:rPr>
      </w:pPr>
      <w:r w:rsidRPr="00FB6E2F">
        <w:rPr>
          <w:rFonts w:ascii="Arial" w:hAnsi="Arial" w:cs="Arial"/>
          <w:b/>
          <w:bCs/>
          <w:sz w:val="20"/>
          <w:szCs w:val="20"/>
          <w:lang w:eastAsia="es-MX"/>
        </w:rPr>
        <w:t xml:space="preserve">Artículo 20.- </w:t>
      </w:r>
      <w:r w:rsidRPr="00FB6E2F">
        <w:rPr>
          <w:rFonts w:ascii="Arial" w:hAnsi="Arial" w:cs="Arial"/>
          <w:sz w:val="20"/>
          <w:szCs w:val="20"/>
          <w:lang w:eastAsia="es-MX"/>
        </w:rPr>
        <w:t>En el plazo de quince días hábiles posteriores a la emisión del avalúo de los bienes de los que se haya declarado la Extinción de Dominio mediante sentencia ejecutoriada, la Oficialía Mayor convocará a participar en una reunión de trabajo a representantes de:</w:t>
      </w:r>
    </w:p>
    <w:p w:rsidR="00FB6E2F" w:rsidRPr="00FB6E2F" w:rsidRDefault="00FB6E2F" w:rsidP="00FB6E2F">
      <w:pPr>
        <w:autoSpaceDE w:val="0"/>
        <w:autoSpaceDN w:val="0"/>
        <w:adjustRightInd w:val="0"/>
        <w:jc w:val="both"/>
        <w:rPr>
          <w:rFonts w:ascii="Arial" w:hAnsi="Arial" w:cs="Arial"/>
          <w:sz w:val="20"/>
          <w:szCs w:val="20"/>
          <w:lang w:eastAsia="es-MX"/>
        </w:rPr>
      </w:pPr>
    </w:p>
    <w:p w:rsidR="00FB6E2F" w:rsidRPr="00FB6E2F" w:rsidRDefault="00FB6E2F" w:rsidP="00FB6E2F">
      <w:pPr>
        <w:autoSpaceDE w:val="0"/>
        <w:autoSpaceDN w:val="0"/>
        <w:adjustRightInd w:val="0"/>
        <w:jc w:val="both"/>
        <w:rPr>
          <w:rFonts w:ascii="Arial" w:hAnsi="Arial" w:cs="Arial"/>
          <w:sz w:val="20"/>
          <w:szCs w:val="20"/>
          <w:lang w:eastAsia="es-MX"/>
        </w:rPr>
      </w:pPr>
      <w:r w:rsidRPr="00FB6E2F">
        <w:rPr>
          <w:rFonts w:ascii="Arial" w:hAnsi="Arial" w:cs="Arial"/>
          <w:sz w:val="20"/>
          <w:szCs w:val="20"/>
          <w:lang w:eastAsia="es-MX"/>
        </w:rPr>
        <w:t>I. La Procuraduría;</w:t>
      </w:r>
    </w:p>
    <w:p w:rsidR="00FB6E2F" w:rsidRPr="00FB6E2F" w:rsidRDefault="00FB6E2F" w:rsidP="00FB6E2F">
      <w:pPr>
        <w:autoSpaceDE w:val="0"/>
        <w:autoSpaceDN w:val="0"/>
        <w:adjustRightInd w:val="0"/>
        <w:jc w:val="both"/>
        <w:rPr>
          <w:rFonts w:ascii="Arial" w:hAnsi="Arial" w:cs="Arial"/>
          <w:sz w:val="20"/>
          <w:szCs w:val="20"/>
          <w:lang w:eastAsia="es-MX"/>
        </w:rPr>
      </w:pPr>
    </w:p>
    <w:p w:rsidR="00FB6E2F" w:rsidRPr="00FB6E2F" w:rsidRDefault="00FB6E2F" w:rsidP="00FB6E2F">
      <w:pPr>
        <w:autoSpaceDE w:val="0"/>
        <w:autoSpaceDN w:val="0"/>
        <w:adjustRightInd w:val="0"/>
        <w:jc w:val="both"/>
        <w:rPr>
          <w:rFonts w:ascii="Arial" w:hAnsi="Arial" w:cs="Arial"/>
          <w:sz w:val="20"/>
          <w:szCs w:val="20"/>
          <w:lang w:eastAsia="es-MX"/>
        </w:rPr>
      </w:pPr>
      <w:r w:rsidRPr="00FB6E2F">
        <w:rPr>
          <w:rFonts w:ascii="Arial" w:hAnsi="Arial" w:cs="Arial"/>
          <w:sz w:val="20"/>
          <w:szCs w:val="20"/>
          <w:lang w:eastAsia="es-MX"/>
        </w:rPr>
        <w:t>II. La Secretaría;</w:t>
      </w:r>
    </w:p>
    <w:p w:rsidR="00FB6E2F" w:rsidRPr="00FB6E2F" w:rsidRDefault="00FB6E2F" w:rsidP="00FB6E2F">
      <w:pPr>
        <w:autoSpaceDE w:val="0"/>
        <w:autoSpaceDN w:val="0"/>
        <w:adjustRightInd w:val="0"/>
        <w:jc w:val="both"/>
        <w:rPr>
          <w:rFonts w:ascii="Arial" w:hAnsi="Arial" w:cs="Arial"/>
          <w:sz w:val="20"/>
          <w:szCs w:val="20"/>
          <w:lang w:eastAsia="es-MX"/>
        </w:rPr>
      </w:pPr>
    </w:p>
    <w:p w:rsidR="00FB6E2F" w:rsidRPr="00FB6E2F" w:rsidRDefault="00FB6E2F" w:rsidP="00FB6E2F">
      <w:pPr>
        <w:autoSpaceDE w:val="0"/>
        <w:autoSpaceDN w:val="0"/>
        <w:adjustRightInd w:val="0"/>
        <w:jc w:val="both"/>
        <w:rPr>
          <w:rFonts w:ascii="Arial" w:hAnsi="Arial" w:cs="Arial"/>
          <w:sz w:val="20"/>
          <w:szCs w:val="20"/>
          <w:lang w:eastAsia="es-MX"/>
        </w:rPr>
      </w:pPr>
      <w:r w:rsidRPr="00FB6E2F">
        <w:rPr>
          <w:rFonts w:ascii="Arial" w:hAnsi="Arial" w:cs="Arial"/>
          <w:sz w:val="20"/>
          <w:szCs w:val="20"/>
          <w:lang w:eastAsia="es-MX"/>
        </w:rPr>
        <w:t>III. La Secretaría de Finanzas; y</w:t>
      </w:r>
    </w:p>
    <w:p w:rsidR="00FB6E2F" w:rsidRPr="00FB6E2F" w:rsidRDefault="00FB6E2F" w:rsidP="00FB6E2F">
      <w:pPr>
        <w:autoSpaceDE w:val="0"/>
        <w:autoSpaceDN w:val="0"/>
        <w:adjustRightInd w:val="0"/>
        <w:jc w:val="both"/>
        <w:rPr>
          <w:rFonts w:ascii="Arial" w:hAnsi="Arial" w:cs="Arial"/>
          <w:sz w:val="20"/>
          <w:szCs w:val="20"/>
          <w:lang w:eastAsia="es-MX"/>
        </w:rPr>
      </w:pPr>
    </w:p>
    <w:p w:rsidR="00FB6E2F" w:rsidRPr="00FB6E2F" w:rsidRDefault="00FB6E2F" w:rsidP="00FB6E2F">
      <w:pPr>
        <w:autoSpaceDE w:val="0"/>
        <w:autoSpaceDN w:val="0"/>
        <w:adjustRightInd w:val="0"/>
        <w:jc w:val="both"/>
        <w:rPr>
          <w:rFonts w:ascii="Arial" w:hAnsi="Arial" w:cs="Arial"/>
          <w:sz w:val="20"/>
          <w:szCs w:val="20"/>
          <w:lang w:eastAsia="es-MX"/>
        </w:rPr>
      </w:pPr>
      <w:r w:rsidRPr="00FB6E2F">
        <w:rPr>
          <w:rFonts w:ascii="Arial" w:hAnsi="Arial" w:cs="Arial"/>
          <w:sz w:val="20"/>
          <w:szCs w:val="20"/>
          <w:lang w:eastAsia="es-MX"/>
        </w:rPr>
        <w:t>IV. Los demás que considere necesarios.</w:t>
      </w:r>
    </w:p>
    <w:p w:rsidR="00FB6E2F" w:rsidRPr="00FB6E2F" w:rsidRDefault="00FB6E2F" w:rsidP="00FB6E2F">
      <w:pPr>
        <w:autoSpaceDE w:val="0"/>
        <w:autoSpaceDN w:val="0"/>
        <w:adjustRightInd w:val="0"/>
        <w:jc w:val="both"/>
        <w:rPr>
          <w:rFonts w:ascii="Arial" w:hAnsi="Arial" w:cs="Arial"/>
          <w:sz w:val="20"/>
          <w:szCs w:val="20"/>
          <w:lang w:eastAsia="es-MX"/>
        </w:rPr>
      </w:pPr>
    </w:p>
    <w:p w:rsidR="00FB6E2F" w:rsidRPr="00FB6E2F" w:rsidRDefault="00FB6E2F" w:rsidP="00FB6E2F">
      <w:pPr>
        <w:autoSpaceDE w:val="0"/>
        <w:autoSpaceDN w:val="0"/>
        <w:adjustRightInd w:val="0"/>
        <w:jc w:val="both"/>
        <w:rPr>
          <w:rFonts w:ascii="Arial" w:hAnsi="Arial" w:cs="Arial"/>
          <w:sz w:val="20"/>
          <w:szCs w:val="20"/>
          <w:lang w:eastAsia="es-MX"/>
        </w:rPr>
      </w:pPr>
      <w:r w:rsidRPr="00FB6E2F">
        <w:rPr>
          <w:rFonts w:ascii="Arial" w:hAnsi="Arial" w:cs="Arial"/>
          <w:sz w:val="20"/>
          <w:szCs w:val="20"/>
          <w:lang w:eastAsia="es-MX"/>
        </w:rPr>
        <w:t>A efecto de que la Oficialía Mayor determine el destino de bienestar social de los bienes a que se refiere el artículo 4 de la Ley, que propongan los integrantes de la reunión. La Oficialía Mayor, con base en las propuestas, determinará en la sesión si los bienes se destinan al rubro propuesto o se enajenan para destinarlos a los rubros de seguridad pública, procuración de justicia y prevención del delito.</w:t>
      </w:r>
    </w:p>
    <w:p w:rsidR="00FB6E2F" w:rsidRPr="00FB6E2F" w:rsidRDefault="00FB6E2F" w:rsidP="00FB6E2F">
      <w:pPr>
        <w:autoSpaceDE w:val="0"/>
        <w:autoSpaceDN w:val="0"/>
        <w:adjustRightInd w:val="0"/>
        <w:jc w:val="both"/>
        <w:rPr>
          <w:rFonts w:ascii="Arial" w:hAnsi="Arial" w:cs="Arial"/>
          <w:sz w:val="20"/>
          <w:szCs w:val="20"/>
          <w:lang w:eastAsia="es-MX"/>
        </w:rPr>
      </w:pPr>
    </w:p>
    <w:p w:rsidR="00FB6E2F" w:rsidRPr="00FB6E2F" w:rsidRDefault="00FB6E2F" w:rsidP="00FB6E2F">
      <w:pPr>
        <w:autoSpaceDE w:val="0"/>
        <w:autoSpaceDN w:val="0"/>
        <w:adjustRightInd w:val="0"/>
        <w:jc w:val="both"/>
        <w:rPr>
          <w:rFonts w:ascii="Arial" w:hAnsi="Arial" w:cs="Arial"/>
          <w:sz w:val="20"/>
          <w:szCs w:val="20"/>
          <w:lang w:eastAsia="es-MX"/>
        </w:rPr>
      </w:pPr>
      <w:r w:rsidRPr="00FB6E2F">
        <w:rPr>
          <w:rFonts w:ascii="Arial" w:hAnsi="Arial" w:cs="Arial"/>
          <w:sz w:val="20"/>
          <w:szCs w:val="20"/>
          <w:lang w:eastAsia="es-MX"/>
        </w:rPr>
        <w:t>Los participantes, con nivel mínimo de Director General, deberán acudir a la reunión con su propuesta y justificación.</w:t>
      </w:r>
    </w:p>
    <w:p w:rsidR="00FB6E2F" w:rsidRPr="00FB6E2F" w:rsidRDefault="00FB6E2F" w:rsidP="00FB6E2F">
      <w:pPr>
        <w:autoSpaceDE w:val="0"/>
        <w:autoSpaceDN w:val="0"/>
        <w:adjustRightInd w:val="0"/>
        <w:jc w:val="both"/>
        <w:rPr>
          <w:rFonts w:ascii="Arial" w:hAnsi="Arial" w:cs="Arial"/>
          <w:sz w:val="20"/>
          <w:szCs w:val="20"/>
          <w:lang w:eastAsia="es-MX"/>
        </w:rPr>
      </w:pPr>
    </w:p>
    <w:p w:rsidR="00FB6E2F" w:rsidRPr="00FB6E2F" w:rsidRDefault="00FB6E2F" w:rsidP="00FB6E2F">
      <w:pPr>
        <w:autoSpaceDE w:val="0"/>
        <w:autoSpaceDN w:val="0"/>
        <w:adjustRightInd w:val="0"/>
        <w:jc w:val="both"/>
        <w:rPr>
          <w:rFonts w:ascii="Arial" w:hAnsi="Arial" w:cs="Arial"/>
          <w:sz w:val="20"/>
          <w:szCs w:val="20"/>
          <w:lang w:eastAsia="es-MX"/>
        </w:rPr>
      </w:pPr>
      <w:r w:rsidRPr="00FB6E2F">
        <w:rPr>
          <w:rFonts w:ascii="Arial" w:hAnsi="Arial" w:cs="Arial"/>
          <w:sz w:val="20"/>
          <w:szCs w:val="20"/>
          <w:lang w:eastAsia="es-MX"/>
        </w:rPr>
        <w:t>La sesión se podrá suspender sólo una vez para que, en un plazo de tres días hábiles, la Oficialía Mayor, escuchando a los convocados, tome la determinación respecto del destino de los bienes.</w:t>
      </w:r>
    </w:p>
    <w:p w:rsidR="00FB6E2F" w:rsidRPr="00FB6E2F" w:rsidRDefault="00FB6E2F" w:rsidP="00FB6E2F">
      <w:pPr>
        <w:autoSpaceDE w:val="0"/>
        <w:autoSpaceDN w:val="0"/>
        <w:adjustRightInd w:val="0"/>
        <w:jc w:val="both"/>
        <w:rPr>
          <w:rFonts w:ascii="Arial" w:hAnsi="Arial" w:cs="Arial"/>
          <w:sz w:val="20"/>
          <w:szCs w:val="20"/>
          <w:lang w:eastAsia="es-MX"/>
        </w:rPr>
      </w:pPr>
    </w:p>
    <w:p w:rsidR="00FB6E2F" w:rsidRPr="00FB6E2F" w:rsidRDefault="00FB6E2F" w:rsidP="00FB6E2F">
      <w:pPr>
        <w:autoSpaceDE w:val="0"/>
        <w:autoSpaceDN w:val="0"/>
        <w:adjustRightInd w:val="0"/>
        <w:jc w:val="both"/>
        <w:rPr>
          <w:rFonts w:ascii="Arial" w:hAnsi="Arial" w:cs="Arial"/>
          <w:sz w:val="20"/>
          <w:szCs w:val="20"/>
          <w:lang w:eastAsia="es-MX"/>
        </w:rPr>
      </w:pPr>
      <w:r w:rsidRPr="00FB6E2F">
        <w:rPr>
          <w:rFonts w:ascii="Arial" w:hAnsi="Arial" w:cs="Arial"/>
          <w:sz w:val="20"/>
          <w:szCs w:val="20"/>
          <w:lang w:eastAsia="es-MX"/>
        </w:rPr>
        <w:t>En todo caso la Oficialía Mayor deberá señalar, cuáles de los bienes se enajenarán y que parte de su producto se utilizará para el pago de la retribución, los avalúos, gastos de administración de bienes muebles e inmuebles, publicación de edictos, así como los demás que resulten necesarios.</w:t>
      </w:r>
    </w:p>
    <w:p w:rsidR="00FB6E2F" w:rsidRPr="00FB6E2F" w:rsidRDefault="00FB6E2F" w:rsidP="00FB6E2F">
      <w:pPr>
        <w:autoSpaceDE w:val="0"/>
        <w:autoSpaceDN w:val="0"/>
        <w:adjustRightInd w:val="0"/>
        <w:jc w:val="both"/>
        <w:rPr>
          <w:rFonts w:ascii="Arial" w:hAnsi="Arial" w:cs="Arial"/>
          <w:sz w:val="20"/>
          <w:szCs w:val="20"/>
          <w:lang w:eastAsia="es-MX"/>
        </w:rPr>
      </w:pPr>
    </w:p>
    <w:p w:rsidR="00FB6E2F" w:rsidRPr="00FB6E2F" w:rsidRDefault="00FB6E2F" w:rsidP="00FB6E2F">
      <w:pPr>
        <w:autoSpaceDE w:val="0"/>
        <w:autoSpaceDN w:val="0"/>
        <w:adjustRightInd w:val="0"/>
        <w:jc w:val="both"/>
        <w:rPr>
          <w:rFonts w:ascii="Arial" w:hAnsi="Arial" w:cs="Arial"/>
          <w:sz w:val="20"/>
          <w:szCs w:val="20"/>
        </w:rPr>
      </w:pPr>
      <w:r w:rsidRPr="00FB6E2F">
        <w:rPr>
          <w:rFonts w:ascii="Arial" w:hAnsi="Arial" w:cs="Arial"/>
          <w:sz w:val="20"/>
          <w:szCs w:val="20"/>
          <w:lang w:eastAsia="es-MX"/>
        </w:rPr>
        <w:t>Si no existen recursos suficientes para el pago de los conceptos señalados en la última parte del párrafo anterior, la Dependencia, Órgano Desconcentrado o Entidad que vaya a ser receptora de los bienes, deberá gestionar la ampliación líquida presupuestaria para cubrirlos antes su recepción</w:t>
      </w:r>
    </w:p>
    <w:p w:rsidR="00FB6E2F" w:rsidRDefault="00FB6E2F" w:rsidP="00FB6E2F">
      <w:pPr>
        <w:autoSpaceDE w:val="0"/>
        <w:autoSpaceDN w:val="0"/>
        <w:adjustRightInd w:val="0"/>
        <w:jc w:val="both"/>
        <w:rPr>
          <w:rFonts w:ascii="Arial" w:hAnsi="Arial" w:cs="Arial"/>
          <w:b/>
          <w:bCs/>
          <w:sz w:val="20"/>
          <w:szCs w:val="20"/>
        </w:rPr>
      </w:pPr>
    </w:p>
    <w:p w:rsidR="00E9703A" w:rsidRPr="00E9703A" w:rsidRDefault="00E9703A" w:rsidP="00E9703A">
      <w:pPr>
        <w:autoSpaceDE w:val="0"/>
        <w:autoSpaceDN w:val="0"/>
        <w:adjustRightInd w:val="0"/>
        <w:jc w:val="right"/>
        <w:rPr>
          <w:rFonts w:ascii="Arial" w:hAnsi="Arial" w:cs="Arial"/>
          <w:b/>
          <w:bCs/>
          <w:color w:val="FF0000"/>
          <w:sz w:val="16"/>
          <w:szCs w:val="16"/>
        </w:rPr>
      </w:pPr>
    </w:p>
    <w:p w:rsidR="00FB6E2F" w:rsidRPr="00FB6E2F" w:rsidRDefault="00FB6E2F" w:rsidP="00FB6E2F">
      <w:pPr>
        <w:autoSpaceDE w:val="0"/>
        <w:autoSpaceDN w:val="0"/>
        <w:adjustRightInd w:val="0"/>
        <w:jc w:val="both"/>
        <w:rPr>
          <w:rFonts w:ascii="Arial" w:hAnsi="Arial" w:cs="Arial"/>
          <w:sz w:val="20"/>
          <w:szCs w:val="20"/>
        </w:rPr>
      </w:pPr>
      <w:r w:rsidRPr="00FB6E2F">
        <w:rPr>
          <w:rFonts w:ascii="Arial" w:hAnsi="Arial" w:cs="Arial"/>
          <w:b/>
          <w:bCs/>
          <w:sz w:val="20"/>
          <w:szCs w:val="20"/>
        </w:rPr>
        <w:t xml:space="preserve">Artículo 21.- </w:t>
      </w:r>
      <w:r w:rsidRPr="00FB6E2F">
        <w:rPr>
          <w:rFonts w:ascii="Arial" w:hAnsi="Arial" w:cs="Arial"/>
          <w:sz w:val="20"/>
          <w:szCs w:val="20"/>
        </w:rPr>
        <w:t>Una vez tomada la determinación, la Oficialía Mayor formulará propuesta de Acuerdo para su publicación en la Gaceta Oficial del Distrito Federal, en un plazo de treinta días hábiles posteriores a la determinación que se adopte.</w:t>
      </w:r>
    </w:p>
    <w:p w:rsidR="00FB6E2F" w:rsidRPr="00FB6E2F" w:rsidRDefault="00FB6E2F" w:rsidP="00FB6E2F">
      <w:pPr>
        <w:autoSpaceDE w:val="0"/>
        <w:autoSpaceDN w:val="0"/>
        <w:adjustRightInd w:val="0"/>
        <w:jc w:val="both"/>
        <w:rPr>
          <w:rFonts w:ascii="Arial" w:hAnsi="Arial" w:cs="Arial"/>
          <w:sz w:val="20"/>
          <w:szCs w:val="20"/>
        </w:rPr>
      </w:pPr>
      <w:r w:rsidRPr="00FB6E2F">
        <w:rPr>
          <w:rFonts w:ascii="Arial" w:hAnsi="Arial" w:cs="Arial"/>
          <w:b/>
          <w:bCs/>
          <w:sz w:val="20"/>
          <w:szCs w:val="20"/>
        </w:rPr>
        <w:lastRenderedPageBreak/>
        <w:t xml:space="preserve">Artículo 22.- </w:t>
      </w:r>
      <w:r w:rsidRPr="00FB6E2F">
        <w:rPr>
          <w:rFonts w:ascii="Arial" w:hAnsi="Arial" w:cs="Arial"/>
          <w:sz w:val="20"/>
          <w:szCs w:val="20"/>
        </w:rPr>
        <w:t>Los bienes no podrán destinarse al pago de salarios, sueldos, honorarios, percepciones, haberes o bonos de los servidores públicos.</w:t>
      </w:r>
    </w:p>
    <w:p w:rsidR="00FB6E2F" w:rsidRPr="00FB6E2F" w:rsidRDefault="00FB6E2F" w:rsidP="00FB6E2F">
      <w:pPr>
        <w:autoSpaceDE w:val="0"/>
        <w:autoSpaceDN w:val="0"/>
        <w:adjustRightInd w:val="0"/>
        <w:jc w:val="both"/>
        <w:rPr>
          <w:rFonts w:ascii="Arial" w:hAnsi="Arial" w:cs="Arial"/>
          <w:sz w:val="20"/>
          <w:szCs w:val="20"/>
        </w:rPr>
      </w:pPr>
    </w:p>
    <w:p w:rsidR="00FB6E2F" w:rsidRPr="00FB6E2F" w:rsidRDefault="00FB6E2F" w:rsidP="00FB6E2F">
      <w:pPr>
        <w:autoSpaceDE w:val="0"/>
        <w:autoSpaceDN w:val="0"/>
        <w:adjustRightInd w:val="0"/>
        <w:jc w:val="both"/>
        <w:rPr>
          <w:rFonts w:ascii="Arial" w:hAnsi="Arial" w:cs="Arial"/>
          <w:sz w:val="20"/>
          <w:szCs w:val="20"/>
        </w:rPr>
      </w:pPr>
      <w:r w:rsidRPr="00FB6E2F">
        <w:rPr>
          <w:rFonts w:ascii="Arial" w:hAnsi="Arial" w:cs="Arial"/>
          <w:b/>
          <w:bCs/>
          <w:sz w:val="20"/>
          <w:szCs w:val="20"/>
        </w:rPr>
        <w:t xml:space="preserve">Artículo 23.- </w:t>
      </w:r>
      <w:r w:rsidRPr="00FB6E2F">
        <w:rPr>
          <w:rFonts w:ascii="Arial" w:hAnsi="Arial" w:cs="Arial"/>
          <w:sz w:val="20"/>
          <w:szCs w:val="20"/>
        </w:rPr>
        <w:t>La Oficialía Mayor será la encargada de dar cumplimiento al Acuerdo que se publique.</w:t>
      </w:r>
    </w:p>
    <w:p w:rsidR="00FB6E2F" w:rsidRPr="00FB6E2F" w:rsidRDefault="00FB6E2F" w:rsidP="00FB6E2F">
      <w:pPr>
        <w:autoSpaceDE w:val="0"/>
        <w:autoSpaceDN w:val="0"/>
        <w:adjustRightInd w:val="0"/>
        <w:jc w:val="both"/>
        <w:rPr>
          <w:rFonts w:ascii="Arial" w:hAnsi="Arial" w:cs="Arial"/>
          <w:sz w:val="20"/>
          <w:szCs w:val="20"/>
        </w:rPr>
      </w:pPr>
    </w:p>
    <w:p w:rsidR="00FB6E2F" w:rsidRPr="00FB6E2F" w:rsidRDefault="00FB6E2F" w:rsidP="00FB6E2F">
      <w:pPr>
        <w:autoSpaceDE w:val="0"/>
        <w:autoSpaceDN w:val="0"/>
        <w:adjustRightInd w:val="0"/>
        <w:jc w:val="center"/>
        <w:rPr>
          <w:rFonts w:ascii="Arial" w:hAnsi="Arial" w:cs="Arial"/>
          <w:b/>
          <w:bCs/>
          <w:sz w:val="20"/>
          <w:szCs w:val="20"/>
        </w:rPr>
      </w:pPr>
      <w:r w:rsidRPr="00FB6E2F">
        <w:rPr>
          <w:rFonts w:ascii="Arial" w:hAnsi="Arial" w:cs="Arial"/>
          <w:b/>
          <w:bCs/>
          <w:sz w:val="20"/>
          <w:szCs w:val="20"/>
        </w:rPr>
        <w:t>CAPÍTULO VI</w:t>
      </w:r>
    </w:p>
    <w:p w:rsidR="00FB6E2F" w:rsidRPr="00FB6E2F" w:rsidRDefault="00FB6E2F" w:rsidP="00FB6E2F">
      <w:pPr>
        <w:autoSpaceDE w:val="0"/>
        <w:autoSpaceDN w:val="0"/>
        <w:adjustRightInd w:val="0"/>
        <w:jc w:val="center"/>
        <w:rPr>
          <w:rFonts w:ascii="Arial" w:hAnsi="Arial" w:cs="Arial"/>
          <w:b/>
          <w:bCs/>
          <w:sz w:val="20"/>
          <w:szCs w:val="20"/>
        </w:rPr>
      </w:pPr>
      <w:r w:rsidRPr="00FB6E2F">
        <w:rPr>
          <w:rFonts w:ascii="Arial" w:hAnsi="Arial" w:cs="Arial"/>
          <w:b/>
          <w:bCs/>
          <w:sz w:val="20"/>
          <w:szCs w:val="20"/>
        </w:rPr>
        <w:t>DE LA REPARACIÓN DEL DAÑO</w:t>
      </w:r>
    </w:p>
    <w:p w:rsidR="00FB6E2F" w:rsidRPr="00FB6E2F" w:rsidRDefault="00FB6E2F" w:rsidP="00FB6E2F">
      <w:pPr>
        <w:autoSpaceDE w:val="0"/>
        <w:autoSpaceDN w:val="0"/>
        <w:adjustRightInd w:val="0"/>
        <w:jc w:val="both"/>
        <w:rPr>
          <w:rFonts w:ascii="Arial" w:hAnsi="Arial" w:cs="Arial"/>
          <w:b/>
          <w:bCs/>
          <w:sz w:val="20"/>
          <w:szCs w:val="20"/>
        </w:rPr>
      </w:pPr>
    </w:p>
    <w:p w:rsidR="00FB6E2F" w:rsidRPr="00FB6E2F" w:rsidRDefault="00FB6E2F" w:rsidP="00FB6E2F">
      <w:pPr>
        <w:autoSpaceDE w:val="0"/>
        <w:autoSpaceDN w:val="0"/>
        <w:adjustRightInd w:val="0"/>
        <w:jc w:val="both"/>
        <w:rPr>
          <w:rFonts w:ascii="Arial" w:hAnsi="Arial" w:cs="Arial"/>
          <w:sz w:val="20"/>
          <w:szCs w:val="20"/>
        </w:rPr>
      </w:pPr>
      <w:r w:rsidRPr="00FB6E2F">
        <w:rPr>
          <w:rFonts w:ascii="Arial" w:hAnsi="Arial" w:cs="Arial"/>
          <w:b/>
          <w:bCs/>
          <w:sz w:val="20"/>
          <w:szCs w:val="20"/>
        </w:rPr>
        <w:t xml:space="preserve">Artículo 24.- </w:t>
      </w:r>
      <w:r w:rsidRPr="00FB6E2F">
        <w:rPr>
          <w:rFonts w:ascii="Arial" w:hAnsi="Arial" w:cs="Arial"/>
          <w:sz w:val="20"/>
          <w:szCs w:val="20"/>
        </w:rPr>
        <w:t>El Agente del Ministerio Público deberá llevar a cabo las diligencias necesarias para obtener los medios de prueba suficientes para solicitar la reparación del daño, en todos los casos en que ejercite la acción y proceda.</w:t>
      </w:r>
    </w:p>
    <w:p w:rsidR="00FB6E2F" w:rsidRPr="00FB6E2F" w:rsidRDefault="00FB6E2F" w:rsidP="00FB6E2F">
      <w:pPr>
        <w:autoSpaceDE w:val="0"/>
        <w:autoSpaceDN w:val="0"/>
        <w:adjustRightInd w:val="0"/>
        <w:jc w:val="both"/>
        <w:rPr>
          <w:rFonts w:ascii="Arial" w:hAnsi="Arial" w:cs="Arial"/>
          <w:sz w:val="20"/>
          <w:szCs w:val="20"/>
        </w:rPr>
      </w:pPr>
    </w:p>
    <w:p w:rsidR="00FB6E2F" w:rsidRPr="00FB6E2F" w:rsidRDefault="00FB6E2F" w:rsidP="00FB6E2F">
      <w:pPr>
        <w:autoSpaceDE w:val="0"/>
        <w:autoSpaceDN w:val="0"/>
        <w:adjustRightInd w:val="0"/>
        <w:jc w:val="both"/>
        <w:rPr>
          <w:rFonts w:ascii="Arial" w:hAnsi="Arial" w:cs="Arial"/>
          <w:sz w:val="20"/>
          <w:szCs w:val="20"/>
        </w:rPr>
      </w:pPr>
      <w:r w:rsidRPr="00FB6E2F">
        <w:rPr>
          <w:rFonts w:ascii="Arial" w:hAnsi="Arial" w:cs="Arial"/>
          <w:b/>
          <w:bCs/>
          <w:sz w:val="20"/>
          <w:szCs w:val="20"/>
        </w:rPr>
        <w:t xml:space="preserve">Artículo 25.- </w:t>
      </w:r>
      <w:r w:rsidRPr="00FB6E2F">
        <w:rPr>
          <w:rFonts w:ascii="Arial" w:hAnsi="Arial" w:cs="Arial"/>
          <w:sz w:val="20"/>
          <w:szCs w:val="20"/>
        </w:rPr>
        <w:t>El superior jerárquico del Agente del Ministerio Público que ejercite la acción deberá revisar que se haya solicitado la reparación del daño. Cuando se haya omitido dicha petición, dará vista al Órgano de Control Interno para que se inicie el procedimiento correspondiente.</w:t>
      </w:r>
    </w:p>
    <w:p w:rsidR="00FB6E2F" w:rsidRPr="00FB6E2F" w:rsidRDefault="00FB6E2F" w:rsidP="00FB6E2F">
      <w:pPr>
        <w:autoSpaceDE w:val="0"/>
        <w:autoSpaceDN w:val="0"/>
        <w:adjustRightInd w:val="0"/>
        <w:jc w:val="both"/>
        <w:rPr>
          <w:rFonts w:ascii="Arial" w:hAnsi="Arial" w:cs="Arial"/>
          <w:sz w:val="20"/>
          <w:szCs w:val="20"/>
        </w:rPr>
      </w:pPr>
    </w:p>
    <w:p w:rsidR="00FB6E2F" w:rsidRPr="00FB6E2F" w:rsidRDefault="00FB6E2F" w:rsidP="00FB6E2F">
      <w:pPr>
        <w:autoSpaceDE w:val="0"/>
        <w:autoSpaceDN w:val="0"/>
        <w:adjustRightInd w:val="0"/>
        <w:jc w:val="both"/>
        <w:rPr>
          <w:rFonts w:ascii="Arial" w:hAnsi="Arial" w:cs="Arial"/>
          <w:sz w:val="20"/>
          <w:szCs w:val="20"/>
        </w:rPr>
      </w:pPr>
      <w:r w:rsidRPr="00FB6E2F">
        <w:rPr>
          <w:rFonts w:ascii="Arial" w:hAnsi="Arial" w:cs="Arial"/>
          <w:b/>
          <w:bCs/>
          <w:sz w:val="20"/>
          <w:szCs w:val="20"/>
        </w:rPr>
        <w:t xml:space="preserve">Artículo 26.- </w:t>
      </w:r>
      <w:r w:rsidRPr="00FB6E2F">
        <w:rPr>
          <w:rFonts w:ascii="Arial" w:hAnsi="Arial" w:cs="Arial"/>
          <w:sz w:val="20"/>
          <w:szCs w:val="20"/>
        </w:rPr>
        <w:t>El Agente del Ministerio Público podrá auxiliarse en la Unidad de Inteligencia Financiera, Registro Público de la Propiedad y de Comercio, Registro Civil y demás dependencias, órganos desconcentrados y entidades de la Administración Pública del Distrito Federal para recabar los medios de prueba que requiera para solicitar al Juez la reparación del Daño.</w:t>
      </w:r>
    </w:p>
    <w:p w:rsidR="00FB6E2F" w:rsidRPr="00FB6E2F" w:rsidRDefault="00FB6E2F" w:rsidP="00FB6E2F">
      <w:pPr>
        <w:autoSpaceDE w:val="0"/>
        <w:autoSpaceDN w:val="0"/>
        <w:adjustRightInd w:val="0"/>
        <w:jc w:val="both"/>
        <w:rPr>
          <w:rFonts w:ascii="Arial" w:hAnsi="Arial" w:cs="Arial"/>
          <w:sz w:val="20"/>
          <w:szCs w:val="20"/>
        </w:rPr>
      </w:pPr>
    </w:p>
    <w:p w:rsidR="00FB6E2F" w:rsidRPr="00FB6E2F" w:rsidRDefault="00FB6E2F" w:rsidP="00FB6E2F">
      <w:pPr>
        <w:autoSpaceDE w:val="0"/>
        <w:autoSpaceDN w:val="0"/>
        <w:adjustRightInd w:val="0"/>
        <w:jc w:val="both"/>
        <w:rPr>
          <w:rFonts w:ascii="Arial" w:hAnsi="Arial" w:cs="Arial"/>
          <w:sz w:val="20"/>
          <w:szCs w:val="20"/>
        </w:rPr>
      </w:pPr>
      <w:r w:rsidRPr="00FB6E2F">
        <w:rPr>
          <w:rFonts w:ascii="Arial" w:hAnsi="Arial" w:cs="Arial"/>
          <w:b/>
          <w:bCs/>
          <w:sz w:val="20"/>
          <w:szCs w:val="20"/>
        </w:rPr>
        <w:t xml:space="preserve">Artículo 27.- </w:t>
      </w:r>
      <w:r w:rsidRPr="00FB6E2F">
        <w:rPr>
          <w:rFonts w:ascii="Arial" w:hAnsi="Arial" w:cs="Arial"/>
          <w:sz w:val="20"/>
          <w:szCs w:val="20"/>
        </w:rPr>
        <w:t>Las Dependencias, Órganos Desconcentrados y Entidades de la Administración Pública del Distrito Federal, a las que el Agente del Ministerio Público solicite información para obtener medios de prueba para la solicitud de reparación del daño, deberán entregarla en un plazo de quince días naturales.</w:t>
      </w:r>
    </w:p>
    <w:p w:rsidR="00FB6E2F" w:rsidRPr="00FB6E2F" w:rsidRDefault="00FB6E2F" w:rsidP="00FB6E2F">
      <w:pPr>
        <w:autoSpaceDE w:val="0"/>
        <w:autoSpaceDN w:val="0"/>
        <w:adjustRightInd w:val="0"/>
        <w:jc w:val="both"/>
        <w:rPr>
          <w:rFonts w:ascii="Arial" w:hAnsi="Arial" w:cs="Arial"/>
          <w:sz w:val="20"/>
          <w:szCs w:val="20"/>
        </w:rPr>
      </w:pPr>
    </w:p>
    <w:p w:rsidR="00FB6E2F" w:rsidRPr="00FB6E2F" w:rsidRDefault="00FB6E2F" w:rsidP="00FB6E2F">
      <w:pPr>
        <w:autoSpaceDE w:val="0"/>
        <w:autoSpaceDN w:val="0"/>
        <w:adjustRightInd w:val="0"/>
        <w:jc w:val="both"/>
        <w:rPr>
          <w:rFonts w:ascii="Arial" w:hAnsi="Arial" w:cs="Arial"/>
          <w:sz w:val="20"/>
          <w:szCs w:val="20"/>
        </w:rPr>
      </w:pPr>
      <w:r w:rsidRPr="00FB6E2F">
        <w:rPr>
          <w:rFonts w:ascii="Arial" w:hAnsi="Arial" w:cs="Arial"/>
          <w:b/>
          <w:bCs/>
          <w:sz w:val="20"/>
          <w:szCs w:val="20"/>
        </w:rPr>
        <w:t xml:space="preserve">Artículo 28.- </w:t>
      </w:r>
      <w:r w:rsidRPr="00FB6E2F">
        <w:rPr>
          <w:rFonts w:ascii="Arial" w:hAnsi="Arial" w:cs="Arial"/>
          <w:sz w:val="20"/>
          <w:szCs w:val="20"/>
        </w:rPr>
        <w:t>Si el Agente del Ministerio Público no recibe la información en el plazo señalado en el numeral anterior, realizará un requerimiento para solicitarla en un plazo de cinco días naturales, enviando copia al órgano de control interno correspondiente.</w:t>
      </w:r>
    </w:p>
    <w:p w:rsidR="00FB6E2F" w:rsidRPr="00FB6E2F" w:rsidRDefault="00FB6E2F" w:rsidP="00FB6E2F">
      <w:pPr>
        <w:autoSpaceDE w:val="0"/>
        <w:autoSpaceDN w:val="0"/>
        <w:adjustRightInd w:val="0"/>
        <w:jc w:val="both"/>
        <w:rPr>
          <w:rFonts w:ascii="Arial" w:hAnsi="Arial" w:cs="Arial"/>
          <w:sz w:val="20"/>
          <w:szCs w:val="20"/>
        </w:rPr>
      </w:pPr>
    </w:p>
    <w:p w:rsidR="00FB6E2F" w:rsidRPr="00FB6E2F" w:rsidRDefault="00FB6E2F" w:rsidP="00FB6E2F">
      <w:pPr>
        <w:autoSpaceDE w:val="0"/>
        <w:autoSpaceDN w:val="0"/>
        <w:adjustRightInd w:val="0"/>
        <w:jc w:val="both"/>
        <w:rPr>
          <w:rFonts w:ascii="Arial" w:hAnsi="Arial" w:cs="Arial"/>
          <w:sz w:val="20"/>
          <w:szCs w:val="20"/>
        </w:rPr>
      </w:pPr>
      <w:r w:rsidRPr="00FB6E2F">
        <w:rPr>
          <w:rFonts w:ascii="Arial" w:hAnsi="Arial" w:cs="Arial"/>
          <w:b/>
          <w:bCs/>
          <w:sz w:val="20"/>
          <w:szCs w:val="20"/>
        </w:rPr>
        <w:t xml:space="preserve">Artículo 29.- </w:t>
      </w:r>
      <w:r w:rsidRPr="00FB6E2F">
        <w:rPr>
          <w:rFonts w:ascii="Arial" w:hAnsi="Arial" w:cs="Arial"/>
          <w:sz w:val="20"/>
          <w:szCs w:val="20"/>
        </w:rPr>
        <w:t>Si el Agente del Ministerio Público no recibe la información en el plazo señalado en el párrafo anterior, dará vista al órgano de control interno quien iniciará el procedimiento administrativo sancionatorio correspondiente.</w:t>
      </w:r>
    </w:p>
    <w:p w:rsidR="00FB6E2F" w:rsidRPr="00FB6E2F" w:rsidRDefault="00FB6E2F" w:rsidP="00FB6E2F">
      <w:pPr>
        <w:autoSpaceDE w:val="0"/>
        <w:autoSpaceDN w:val="0"/>
        <w:adjustRightInd w:val="0"/>
        <w:jc w:val="both"/>
        <w:rPr>
          <w:rFonts w:ascii="Arial" w:hAnsi="Arial" w:cs="Arial"/>
          <w:sz w:val="20"/>
          <w:szCs w:val="20"/>
        </w:rPr>
      </w:pPr>
    </w:p>
    <w:p w:rsidR="00FB6E2F" w:rsidRPr="00FB6E2F" w:rsidRDefault="00FB6E2F" w:rsidP="00FB6E2F">
      <w:pPr>
        <w:autoSpaceDE w:val="0"/>
        <w:autoSpaceDN w:val="0"/>
        <w:adjustRightInd w:val="0"/>
        <w:jc w:val="center"/>
        <w:rPr>
          <w:rFonts w:ascii="Arial" w:hAnsi="Arial" w:cs="Arial"/>
          <w:b/>
          <w:bCs/>
          <w:sz w:val="20"/>
          <w:szCs w:val="20"/>
        </w:rPr>
      </w:pPr>
      <w:r w:rsidRPr="00FB6E2F">
        <w:rPr>
          <w:rFonts w:ascii="Arial" w:hAnsi="Arial" w:cs="Arial"/>
          <w:b/>
          <w:bCs/>
          <w:sz w:val="20"/>
          <w:szCs w:val="20"/>
        </w:rPr>
        <w:t>CAPÍTULO VII</w:t>
      </w:r>
    </w:p>
    <w:p w:rsidR="00FB6E2F" w:rsidRPr="00FB6E2F" w:rsidRDefault="00FB6E2F" w:rsidP="00FB6E2F">
      <w:pPr>
        <w:autoSpaceDE w:val="0"/>
        <w:autoSpaceDN w:val="0"/>
        <w:adjustRightInd w:val="0"/>
        <w:jc w:val="center"/>
        <w:rPr>
          <w:rFonts w:ascii="Arial" w:hAnsi="Arial" w:cs="Arial"/>
          <w:b/>
          <w:bCs/>
          <w:sz w:val="20"/>
          <w:szCs w:val="20"/>
        </w:rPr>
      </w:pPr>
      <w:r w:rsidRPr="00FB6E2F">
        <w:rPr>
          <w:rFonts w:ascii="Arial" w:hAnsi="Arial" w:cs="Arial"/>
          <w:b/>
          <w:bCs/>
          <w:sz w:val="20"/>
          <w:szCs w:val="20"/>
        </w:rPr>
        <w:t>DE LAS MEDIDAS CAUTELARES</w:t>
      </w:r>
    </w:p>
    <w:p w:rsidR="00FB6E2F" w:rsidRPr="00FB6E2F" w:rsidRDefault="00FB6E2F" w:rsidP="00FB6E2F">
      <w:pPr>
        <w:autoSpaceDE w:val="0"/>
        <w:autoSpaceDN w:val="0"/>
        <w:adjustRightInd w:val="0"/>
        <w:jc w:val="both"/>
        <w:rPr>
          <w:rFonts w:ascii="Arial" w:hAnsi="Arial" w:cs="Arial"/>
          <w:b/>
          <w:bCs/>
          <w:sz w:val="20"/>
          <w:szCs w:val="20"/>
        </w:rPr>
      </w:pPr>
    </w:p>
    <w:p w:rsidR="00FB6E2F" w:rsidRPr="00FB6E2F" w:rsidRDefault="00FB6E2F" w:rsidP="00FB6E2F">
      <w:pPr>
        <w:autoSpaceDE w:val="0"/>
        <w:autoSpaceDN w:val="0"/>
        <w:adjustRightInd w:val="0"/>
        <w:jc w:val="both"/>
        <w:rPr>
          <w:rFonts w:ascii="Arial" w:hAnsi="Arial" w:cs="Arial"/>
          <w:sz w:val="20"/>
          <w:szCs w:val="20"/>
        </w:rPr>
      </w:pPr>
      <w:r w:rsidRPr="00FB6E2F">
        <w:rPr>
          <w:rFonts w:ascii="Arial" w:hAnsi="Arial" w:cs="Arial"/>
          <w:b/>
          <w:bCs/>
          <w:sz w:val="20"/>
          <w:szCs w:val="20"/>
        </w:rPr>
        <w:t>Artículo 30.-</w:t>
      </w:r>
      <w:r w:rsidRPr="00FB6E2F">
        <w:rPr>
          <w:rFonts w:ascii="Arial" w:hAnsi="Arial" w:cs="Arial"/>
          <w:b/>
          <w:sz w:val="20"/>
          <w:szCs w:val="20"/>
        </w:rPr>
        <w:t xml:space="preserve"> </w:t>
      </w:r>
      <w:r w:rsidRPr="00FB6E2F">
        <w:rPr>
          <w:rFonts w:ascii="Arial" w:hAnsi="Arial" w:cs="Arial"/>
          <w:sz w:val="20"/>
          <w:szCs w:val="20"/>
        </w:rPr>
        <w:t>El Agente del Ministerio Público deberá informar, en el plazo de tres días hábiles, al Registro Público de la Propiedad y de Comercio o a las instancias correspondientes, acerca de las medidas cautelares otorgadas por el Juez, para los efectos del artículo 11 de la Ley.</w:t>
      </w:r>
    </w:p>
    <w:p w:rsidR="00FB6E2F" w:rsidRPr="00FB6E2F" w:rsidRDefault="00FB6E2F" w:rsidP="00FB6E2F">
      <w:pPr>
        <w:autoSpaceDE w:val="0"/>
        <w:autoSpaceDN w:val="0"/>
        <w:adjustRightInd w:val="0"/>
        <w:jc w:val="both"/>
        <w:rPr>
          <w:rFonts w:ascii="Arial" w:hAnsi="Arial" w:cs="Arial"/>
          <w:sz w:val="20"/>
          <w:szCs w:val="20"/>
        </w:rPr>
      </w:pPr>
    </w:p>
    <w:p w:rsidR="00FB6E2F" w:rsidRPr="00FB6E2F" w:rsidRDefault="00FB6E2F" w:rsidP="00FB6E2F">
      <w:pPr>
        <w:autoSpaceDE w:val="0"/>
        <w:autoSpaceDN w:val="0"/>
        <w:adjustRightInd w:val="0"/>
        <w:jc w:val="both"/>
        <w:rPr>
          <w:rFonts w:ascii="Arial" w:hAnsi="Arial" w:cs="Arial"/>
          <w:sz w:val="20"/>
          <w:szCs w:val="20"/>
        </w:rPr>
      </w:pPr>
      <w:r w:rsidRPr="00FB6E2F">
        <w:rPr>
          <w:rFonts w:ascii="Arial" w:hAnsi="Arial" w:cs="Arial"/>
          <w:b/>
          <w:bCs/>
          <w:sz w:val="20"/>
          <w:szCs w:val="20"/>
        </w:rPr>
        <w:t xml:space="preserve">Artículo 31.- </w:t>
      </w:r>
      <w:r w:rsidRPr="00FB6E2F">
        <w:rPr>
          <w:rFonts w:ascii="Arial" w:hAnsi="Arial" w:cs="Arial"/>
          <w:sz w:val="20"/>
          <w:szCs w:val="20"/>
        </w:rPr>
        <w:t>Cuando el Juez dicte medidas cautelares, el Agente del Ministerio Público ordenará a la policía judicial; requerirá apoyo a la Secretaría; así como informará y solicitará a la Dirección Ejecutiva de Bienes Asegurados y a las Dependencias, Órganos Desconcentrados, Delegaciones o Entidades de la Administración Pública del Distrito Federal; las acciones que considere necesarias para cumplir con las medidas obtenidas, en tanto se ponen a disposición de la Oficialía Mayor o la Secretaría de Finanzas, del Gobierno del Distrito Federal, según corresponda.</w:t>
      </w:r>
    </w:p>
    <w:p w:rsidR="00FB6E2F" w:rsidRPr="00FB6E2F" w:rsidRDefault="00FB6E2F" w:rsidP="00FB6E2F">
      <w:pPr>
        <w:autoSpaceDE w:val="0"/>
        <w:autoSpaceDN w:val="0"/>
        <w:adjustRightInd w:val="0"/>
        <w:jc w:val="both"/>
        <w:rPr>
          <w:rFonts w:ascii="Arial" w:hAnsi="Arial" w:cs="Arial"/>
          <w:sz w:val="20"/>
          <w:szCs w:val="20"/>
        </w:rPr>
      </w:pPr>
    </w:p>
    <w:p w:rsidR="00FB6E2F" w:rsidRPr="00FB6E2F" w:rsidRDefault="00FB6E2F" w:rsidP="00FB6E2F">
      <w:pPr>
        <w:autoSpaceDE w:val="0"/>
        <w:autoSpaceDN w:val="0"/>
        <w:adjustRightInd w:val="0"/>
        <w:jc w:val="both"/>
        <w:rPr>
          <w:rFonts w:ascii="Arial" w:hAnsi="Arial" w:cs="Arial"/>
          <w:sz w:val="20"/>
          <w:szCs w:val="20"/>
        </w:rPr>
      </w:pPr>
      <w:r w:rsidRPr="00FB6E2F">
        <w:rPr>
          <w:rFonts w:ascii="Arial" w:hAnsi="Arial" w:cs="Arial"/>
          <w:b/>
          <w:bCs/>
          <w:sz w:val="20"/>
          <w:szCs w:val="20"/>
        </w:rPr>
        <w:t xml:space="preserve">Artículo 32.- </w:t>
      </w:r>
      <w:r w:rsidRPr="00FB6E2F">
        <w:rPr>
          <w:rFonts w:ascii="Arial" w:hAnsi="Arial" w:cs="Arial"/>
          <w:sz w:val="20"/>
          <w:szCs w:val="20"/>
        </w:rPr>
        <w:t>La Dirección Ejecutiva de Bienes Asegurados procederá a realizar inventario o revisarlo, e informará el resultado al Agente del Ministerio Público; quien enviará los bienes o los pondrá a disposición de la Secretaría de Finanzas o la Oficialía Mayor, según corresponda.</w:t>
      </w:r>
    </w:p>
    <w:p w:rsidR="00FB6E2F" w:rsidRPr="00FB6E2F" w:rsidRDefault="00FB6E2F" w:rsidP="00FB6E2F">
      <w:pPr>
        <w:autoSpaceDE w:val="0"/>
        <w:autoSpaceDN w:val="0"/>
        <w:adjustRightInd w:val="0"/>
        <w:jc w:val="both"/>
        <w:rPr>
          <w:rFonts w:ascii="Arial" w:hAnsi="Arial" w:cs="Arial"/>
          <w:sz w:val="20"/>
          <w:szCs w:val="20"/>
        </w:rPr>
      </w:pPr>
    </w:p>
    <w:p w:rsidR="00FB6E2F" w:rsidRPr="00FB6E2F" w:rsidRDefault="00FB6E2F" w:rsidP="00FB6E2F">
      <w:pPr>
        <w:autoSpaceDE w:val="0"/>
        <w:autoSpaceDN w:val="0"/>
        <w:adjustRightInd w:val="0"/>
        <w:jc w:val="both"/>
        <w:rPr>
          <w:rFonts w:ascii="Arial" w:hAnsi="Arial" w:cs="Arial"/>
          <w:sz w:val="20"/>
          <w:szCs w:val="20"/>
        </w:rPr>
      </w:pPr>
      <w:r w:rsidRPr="00FB6E2F">
        <w:rPr>
          <w:rFonts w:ascii="Arial" w:hAnsi="Arial" w:cs="Arial"/>
          <w:b/>
          <w:bCs/>
          <w:sz w:val="20"/>
          <w:szCs w:val="20"/>
        </w:rPr>
        <w:lastRenderedPageBreak/>
        <w:t xml:space="preserve">Artículo 33.- </w:t>
      </w:r>
      <w:r w:rsidRPr="00FB6E2F">
        <w:rPr>
          <w:rFonts w:ascii="Arial" w:hAnsi="Arial" w:cs="Arial"/>
          <w:sz w:val="20"/>
          <w:szCs w:val="20"/>
        </w:rPr>
        <w:t>El Agente del Ministerio Público deberá solicitar las medidas cautelares que considere convenientes, independientemente de la situación jurídica que guarden los bienes en la averiguación previa, en el plazo de dos días hábiles, cuando se actualice alguno de los supuestos señalados en el artículo 17 de la Ley.</w:t>
      </w:r>
    </w:p>
    <w:p w:rsidR="00FB6E2F" w:rsidRPr="00FB6E2F" w:rsidRDefault="00FB6E2F" w:rsidP="00FB6E2F">
      <w:pPr>
        <w:autoSpaceDE w:val="0"/>
        <w:autoSpaceDN w:val="0"/>
        <w:adjustRightInd w:val="0"/>
        <w:jc w:val="both"/>
        <w:rPr>
          <w:rFonts w:ascii="Arial" w:hAnsi="Arial" w:cs="Arial"/>
          <w:sz w:val="20"/>
          <w:szCs w:val="20"/>
        </w:rPr>
      </w:pPr>
    </w:p>
    <w:p w:rsidR="00FB6E2F" w:rsidRPr="00FB6E2F" w:rsidRDefault="00FB6E2F" w:rsidP="00FB6E2F">
      <w:pPr>
        <w:autoSpaceDE w:val="0"/>
        <w:autoSpaceDN w:val="0"/>
        <w:adjustRightInd w:val="0"/>
        <w:jc w:val="center"/>
        <w:rPr>
          <w:rFonts w:ascii="Arial" w:hAnsi="Arial" w:cs="Arial"/>
          <w:b/>
          <w:bCs/>
          <w:sz w:val="20"/>
          <w:szCs w:val="20"/>
        </w:rPr>
      </w:pPr>
      <w:r w:rsidRPr="00FB6E2F">
        <w:rPr>
          <w:rFonts w:ascii="Arial" w:hAnsi="Arial" w:cs="Arial"/>
          <w:b/>
          <w:bCs/>
          <w:sz w:val="20"/>
          <w:szCs w:val="20"/>
        </w:rPr>
        <w:t>CAPÍTULO VIII</w:t>
      </w:r>
    </w:p>
    <w:p w:rsidR="00FB6E2F" w:rsidRPr="00FB6E2F" w:rsidRDefault="00FB6E2F" w:rsidP="00FB6E2F">
      <w:pPr>
        <w:autoSpaceDE w:val="0"/>
        <w:autoSpaceDN w:val="0"/>
        <w:adjustRightInd w:val="0"/>
        <w:jc w:val="center"/>
        <w:rPr>
          <w:rFonts w:ascii="Arial" w:hAnsi="Arial" w:cs="Arial"/>
          <w:b/>
          <w:bCs/>
          <w:sz w:val="20"/>
          <w:szCs w:val="20"/>
        </w:rPr>
      </w:pPr>
      <w:r w:rsidRPr="00FB6E2F">
        <w:rPr>
          <w:rFonts w:ascii="Arial" w:hAnsi="Arial" w:cs="Arial"/>
          <w:b/>
          <w:bCs/>
          <w:sz w:val="20"/>
          <w:szCs w:val="20"/>
        </w:rPr>
        <w:t>DE LA NOTIFICACIÓN POR EDICTOS</w:t>
      </w:r>
    </w:p>
    <w:p w:rsidR="00FB6E2F" w:rsidRPr="00FB6E2F" w:rsidRDefault="00FB6E2F" w:rsidP="00FB6E2F">
      <w:pPr>
        <w:autoSpaceDE w:val="0"/>
        <w:autoSpaceDN w:val="0"/>
        <w:adjustRightInd w:val="0"/>
        <w:jc w:val="both"/>
        <w:rPr>
          <w:rFonts w:ascii="Arial" w:hAnsi="Arial" w:cs="Arial"/>
          <w:b/>
          <w:bCs/>
          <w:sz w:val="20"/>
          <w:szCs w:val="20"/>
        </w:rPr>
      </w:pPr>
    </w:p>
    <w:p w:rsidR="00FB6E2F" w:rsidRPr="00FB6E2F" w:rsidRDefault="00FB6E2F" w:rsidP="00FB6E2F">
      <w:pPr>
        <w:autoSpaceDE w:val="0"/>
        <w:autoSpaceDN w:val="0"/>
        <w:adjustRightInd w:val="0"/>
        <w:jc w:val="both"/>
        <w:rPr>
          <w:rFonts w:ascii="Arial" w:hAnsi="Arial" w:cs="Arial"/>
          <w:sz w:val="20"/>
          <w:szCs w:val="20"/>
        </w:rPr>
      </w:pPr>
      <w:r w:rsidRPr="00FB6E2F">
        <w:rPr>
          <w:rFonts w:ascii="Arial" w:hAnsi="Arial" w:cs="Arial"/>
          <w:b/>
          <w:bCs/>
          <w:sz w:val="20"/>
          <w:szCs w:val="20"/>
        </w:rPr>
        <w:t xml:space="preserve">ARTÍCULO 34.- </w:t>
      </w:r>
      <w:r w:rsidRPr="00FB6E2F">
        <w:rPr>
          <w:rFonts w:ascii="Arial" w:hAnsi="Arial" w:cs="Arial"/>
          <w:sz w:val="20"/>
          <w:szCs w:val="20"/>
        </w:rPr>
        <w:t>Durante el plazo de preparación de la acción, y cuando se desconozca el domicilio de alguna de las partes a quienes deberá notificar en el procedimiento de Extinción de Dominio, el Agente del Ministerio Público podrá requerir información para efectos de su localización a las instituciones locales y federales que considere pertinentes, según el caso específico.</w:t>
      </w:r>
    </w:p>
    <w:p w:rsidR="00FB6E2F" w:rsidRDefault="00FB6E2F" w:rsidP="00FB6E2F">
      <w:pPr>
        <w:autoSpaceDE w:val="0"/>
        <w:autoSpaceDN w:val="0"/>
        <w:adjustRightInd w:val="0"/>
        <w:jc w:val="both"/>
        <w:rPr>
          <w:rFonts w:ascii="Arial" w:hAnsi="Arial" w:cs="Arial"/>
          <w:sz w:val="20"/>
          <w:szCs w:val="20"/>
        </w:rPr>
      </w:pPr>
    </w:p>
    <w:p w:rsidR="00606B8C" w:rsidRPr="00FB6E2F" w:rsidRDefault="00606B8C" w:rsidP="00FB6E2F">
      <w:pPr>
        <w:autoSpaceDE w:val="0"/>
        <w:autoSpaceDN w:val="0"/>
        <w:adjustRightInd w:val="0"/>
        <w:jc w:val="both"/>
        <w:rPr>
          <w:rFonts w:ascii="Arial" w:hAnsi="Arial" w:cs="Arial"/>
          <w:sz w:val="20"/>
          <w:szCs w:val="20"/>
        </w:rPr>
      </w:pPr>
    </w:p>
    <w:p w:rsidR="00FB6E2F" w:rsidRPr="00FB6E2F" w:rsidRDefault="00FB6E2F" w:rsidP="00FB6E2F">
      <w:pPr>
        <w:autoSpaceDE w:val="0"/>
        <w:autoSpaceDN w:val="0"/>
        <w:adjustRightInd w:val="0"/>
        <w:jc w:val="both"/>
        <w:rPr>
          <w:rFonts w:ascii="Arial" w:hAnsi="Arial" w:cs="Arial"/>
          <w:sz w:val="20"/>
          <w:szCs w:val="20"/>
        </w:rPr>
      </w:pPr>
      <w:r w:rsidRPr="00FB6E2F">
        <w:rPr>
          <w:rFonts w:ascii="Arial" w:hAnsi="Arial" w:cs="Arial"/>
          <w:b/>
          <w:bCs/>
          <w:sz w:val="20"/>
          <w:szCs w:val="20"/>
        </w:rPr>
        <w:t xml:space="preserve">ARTÍCULO 35.- </w:t>
      </w:r>
      <w:r w:rsidRPr="00FB6E2F">
        <w:rPr>
          <w:rFonts w:ascii="Arial" w:hAnsi="Arial" w:cs="Arial"/>
          <w:sz w:val="20"/>
          <w:szCs w:val="20"/>
        </w:rPr>
        <w:t>El Agente del Ministerio Público, al ejercitar la acción, acompañará las constancias de solicitud a que se refiere el artículo anterior y las respuestas recibidas para los efectos del artículo 38 de la Ley.</w:t>
      </w:r>
    </w:p>
    <w:p w:rsidR="00FB6E2F" w:rsidRDefault="00FB6E2F" w:rsidP="00FB6E2F">
      <w:pPr>
        <w:autoSpaceDE w:val="0"/>
        <w:autoSpaceDN w:val="0"/>
        <w:adjustRightInd w:val="0"/>
        <w:jc w:val="both"/>
        <w:rPr>
          <w:rFonts w:ascii="Arial" w:hAnsi="Arial" w:cs="Arial"/>
          <w:sz w:val="20"/>
          <w:szCs w:val="20"/>
        </w:rPr>
      </w:pPr>
    </w:p>
    <w:p w:rsidR="00606B8C" w:rsidRPr="00FB6E2F" w:rsidRDefault="00606B8C" w:rsidP="00FB6E2F">
      <w:pPr>
        <w:autoSpaceDE w:val="0"/>
        <w:autoSpaceDN w:val="0"/>
        <w:adjustRightInd w:val="0"/>
        <w:jc w:val="both"/>
        <w:rPr>
          <w:rFonts w:ascii="Arial" w:hAnsi="Arial" w:cs="Arial"/>
          <w:sz w:val="20"/>
          <w:szCs w:val="20"/>
        </w:rPr>
      </w:pPr>
    </w:p>
    <w:p w:rsidR="00FB6E2F" w:rsidRPr="00FB6E2F" w:rsidRDefault="00FB6E2F" w:rsidP="00FB6E2F">
      <w:pPr>
        <w:autoSpaceDE w:val="0"/>
        <w:autoSpaceDN w:val="0"/>
        <w:adjustRightInd w:val="0"/>
        <w:jc w:val="center"/>
        <w:rPr>
          <w:rFonts w:ascii="Arial" w:hAnsi="Arial" w:cs="Arial"/>
          <w:b/>
          <w:bCs/>
          <w:sz w:val="20"/>
          <w:szCs w:val="20"/>
        </w:rPr>
      </w:pPr>
      <w:r w:rsidRPr="00FB6E2F">
        <w:rPr>
          <w:rFonts w:ascii="Arial" w:hAnsi="Arial" w:cs="Arial"/>
          <w:b/>
          <w:bCs/>
          <w:sz w:val="20"/>
          <w:szCs w:val="20"/>
        </w:rPr>
        <w:t>CAPÍTULO IX</w:t>
      </w:r>
    </w:p>
    <w:p w:rsidR="00FB6E2F" w:rsidRPr="00FB6E2F" w:rsidRDefault="00FB6E2F" w:rsidP="00FB6E2F">
      <w:pPr>
        <w:autoSpaceDE w:val="0"/>
        <w:autoSpaceDN w:val="0"/>
        <w:adjustRightInd w:val="0"/>
        <w:jc w:val="center"/>
        <w:rPr>
          <w:rFonts w:ascii="Arial" w:hAnsi="Arial" w:cs="Arial"/>
          <w:b/>
          <w:bCs/>
          <w:sz w:val="20"/>
          <w:szCs w:val="20"/>
        </w:rPr>
      </w:pPr>
      <w:r w:rsidRPr="00FB6E2F">
        <w:rPr>
          <w:rFonts w:ascii="Arial" w:hAnsi="Arial" w:cs="Arial"/>
          <w:b/>
          <w:bCs/>
          <w:sz w:val="20"/>
          <w:szCs w:val="20"/>
        </w:rPr>
        <w:t>DE LA ADMINISTRACIÓN DE BIENES MUEBLES</w:t>
      </w:r>
    </w:p>
    <w:p w:rsidR="00FB6E2F" w:rsidRPr="00FB6E2F" w:rsidRDefault="00FB6E2F" w:rsidP="00FB6E2F">
      <w:pPr>
        <w:autoSpaceDE w:val="0"/>
        <w:autoSpaceDN w:val="0"/>
        <w:adjustRightInd w:val="0"/>
        <w:jc w:val="both"/>
        <w:rPr>
          <w:rFonts w:ascii="Arial" w:hAnsi="Arial" w:cs="Arial"/>
          <w:b/>
          <w:bCs/>
          <w:sz w:val="20"/>
          <w:szCs w:val="20"/>
        </w:rPr>
      </w:pPr>
    </w:p>
    <w:p w:rsidR="00FB6E2F" w:rsidRPr="00FB6E2F" w:rsidRDefault="00FB6E2F" w:rsidP="00FB6E2F">
      <w:pPr>
        <w:autoSpaceDE w:val="0"/>
        <w:autoSpaceDN w:val="0"/>
        <w:adjustRightInd w:val="0"/>
        <w:jc w:val="both"/>
        <w:rPr>
          <w:rFonts w:ascii="Arial" w:hAnsi="Arial" w:cs="Arial"/>
          <w:sz w:val="20"/>
          <w:szCs w:val="20"/>
        </w:rPr>
      </w:pPr>
      <w:r w:rsidRPr="00FB6E2F">
        <w:rPr>
          <w:rFonts w:ascii="Arial" w:hAnsi="Arial" w:cs="Arial"/>
          <w:b/>
          <w:bCs/>
          <w:sz w:val="20"/>
          <w:szCs w:val="20"/>
        </w:rPr>
        <w:t xml:space="preserve">Artículo 36.- </w:t>
      </w:r>
      <w:r w:rsidRPr="00FB6E2F">
        <w:rPr>
          <w:rFonts w:ascii="Arial" w:hAnsi="Arial" w:cs="Arial"/>
          <w:sz w:val="20"/>
          <w:szCs w:val="20"/>
        </w:rPr>
        <w:t>Para la administración de los bienes muebles, una vez que hayan sido puestos a disposición de la Secretaría de Finanzas, se integrará una Coordinación Técnica conformada por representantes de:</w:t>
      </w:r>
    </w:p>
    <w:p w:rsidR="00FB6E2F" w:rsidRPr="00FB6E2F" w:rsidRDefault="00FB6E2F" w:rsidP="00FB6E2F">
      <w:pPr>
        <w:autoSpaceDE w:val="0"/>
        <w:autoSpaceDN w:val="0"/>
        <w:adjustRightInd w:val="0"/>
        <w:jc w:val="both"/>
        <w:rPr>
          <w:rFonts w:ascii="Arial" w:hAnsi="Arial" w:cs="Arial"/>
          <w:sz w:val="20"/>
          <w:szCs w:val="20"/>
        </w:rPr>
      </w:pPr>
    </w:p>
    <w:p w:rsidR="00FB6E2F" w:rsidRPr="00FB6E2F" w:rsidRDefault="00FB6E2F" w:rsidP="00FB6E2F">
      <w:pPr>
        <w:autoSpaceDE w:val="0"/>
        <w:autoSpaceDN w:val="0"/>
        <w:adjustRightInd w:val="0"/>
        <w:jc w:val="both"/>
        <w:rPr>
          <w:rFonts w:ascii="Arial" w:hAnsi="Arial" w:cs="Arial"/>
          <w:sz w:val="20"/>
          <w:szCs w:val="20"/>
        </w:rPr>
      </w:pPr>
      <w:r w:rsidRPr="00FB6E2F">
        <w:rPr>
          <w:rFonts w:ascii="Arial" w:hAnsi="Arial" w:cs="Arial"/>
          <w:sz w:val="20"/>
          <w:szCs w:val="20"/>
        </w:rPr>
        <w:t>I. La Secretaría de Finanzas;</w:t>
      </w:r>
    </w:p>
    <w:p w:rsidR="00FB6E2F" w:rsidRPr="00FB6E2F" w:rsidRDefault="00FB6E2F" w:rsidP="00FB6E2F">
      <w:pPr>
        <w:autoSpaceDE w:val="0"/>
        <w:autoSpaceDN w:val="0"/>
        <w:adjustRightInd w:val="0"/>
        <w:jc w:val="both"/>
        <w:rPr>
          <w:rFonts w:ascii="Arial" w:hAnsi="Arial" w:cs="Arial"/>
          <w:sz w:val="20"/>
          <w:szCs w:val="20"/>
        </w:rPr>
      </w:pPr>
    </w:p>
    <w:p w:rsidR="00FB6E2F" w:rsidRPr="00FB6E2F" w:rsidRDefault="00FB6E2F" w:rsidP="00FB6E2F">
      <w:pPr>
        <w:autoSpaceDE w:val="0"/>
        <w:autoSpaceDN w:val="0"/>
        <w:adjustRightInd w:val="0"/>
        <w:jc w:val="both"/>
        <w:rPr>
          <w:rFonts w:ascii="Arial" w:hAnsi="Arial" w:cs="Arial"/>
          <w:sz w:val="20"/>
          <w:szCs w:val="20"/>
        </w:rPr>
      </w:pPr>
      <w:r w:rsidRPr="00FB6E2F">
        <w:rPr>
          <w:rFonts w:ascii="Arial" w:hAnsi="Arial" w:cs="Arial"/>
          <w:sz w:val="20"/>
          <w:szCs w:val="20"/>
        </w:rPr>
        <w:t>II. La Procuraduría;</w:t>
      </w:r>
    </w:p>
    <w:p w:rsidR="00FB6E2F" w:rsidRPr="00FB6E2F" w:rsidRDefault="00FB6E2F" w:rsidP="00FB6E2F">
      <w:pPr>
        <w:autoSpaceDE w:val="0"/>
        <w:autoSpaceDN w:val="0"/>
        <w:adjustRightInd w:val="0"/>
        <w:jc w:val="both"/>
        <w:rPr>
          <w:rFonts w:ascii="Arial" w:hAnsi="Arial" w:cs="Arial"/>
          <w:sz w:val="20"/>
          <w:szCs w:val="20"/>
        </w:rPr>
      </w:pPr>
    </w:p>
    <w:p w:rsidR="00FB6E2F" w:rsidRPr="00FB6E2F" w:rsidRDefault="00FB6E2F" w:rsidP="00FB6E2F">
      <w:pPr>
        <w:autoSpaceDE w:val="0"/>
        <w:autoSpaceDN w:val="0"/>
        <w:adjustRightInd w:val="0"/>
        <w:jc w:val="both"/>
        <w:rPr>
          <w:rFonts w:ascii="Arial" w:hAnsi="Arial" w:cs="Arial"/>
          <w:sz w:val="20"/>
          <w:szCs w:val="20"/>
        </w:rPr>
      </w:pPr>
      <w:r w:rsidRPr="00FB6E2F">
        <w:rPr>
          <w:rFonts w:ascii="Arial" w:hAnsi="Arial" w:cs="Arial"/>
          <w:sz w:val="20"/>
          <w:szCs w:val="20"/>
        </w:rPr>
        <w:t>III. La Secretaría;</w:t>
      </w:r>
    </w:p>
    <w:p w:rsidR="00FB6E2F" w:rsidRPr="00FB6E2F" w:rsidRDefault="00FB6E2F" w:rsidP="00FB6E2F">
      <w:pPr>
        <w:autoSpaceDE w:val="0"/>
        <w:autoSpaceDN w:val="0"/>
        <w:adjustRightInd w:val="0"/>
        <w:jc w:val="both"/>
        <w:rPr>
          <w:rFonts w:ascii="Arial" w:hAnsi="Arial" w:cs="Arial"/>
          <w:sz w:val="20"/>
          <w:szCs w:val="20"/>
        </w:rPr>
      </w:pPr>
    </w:p>
    <w:p w:rsidR="00FB6E2F" w:rsidRPr="00FB6E2F" w:rsidRDefault="00FB6E2F" w:rsidP="00FB6E2F">
      <w:pPr>
        <w:autoSpaceDE w:val="0"/>
        <w:autoSpaceDN w:val="0"/>
        <w:adjustRightInd w:val="0"/>
        <w:jc w:val="both"/>
        <w:rPr>
          <w:rFonts w:ascii="Arial" w:hAnsi="Arial" w:cs="Arial"/>
          <w:sz w:val="20"/>
          <w:szCs w:val="20"/>
        </w:rPr>
      </w:pPr>
      <w:r w:rsidRPr="00FB6E2F">
        <w:rPr>
          <w:rFonts w:ascii="Arial" w:hAnsi="Arial" w:cs="Arial"/>
          <w:sz w:val="20"/>
          <w:szCs w:val="20"/>
        </w:rPr>
        <w:t>IV. La Oficialía Mayor; y</w:t>
      </w:r>
    </w:p>
    <w:p w:rsidR="00FB6E2F" w:rsidRPr="00FB6E2F" w:rsidRDefault="00FB6E2F" w:rsidP="00FB6E2F">
      <w:pPr>
        <w:autoSpaceDE w:val="0"/>
        <w:autoSpaceDN w:val="0"/>
        <w:adjustRightInd w:val="0"/>
        <w:jc w:val="both"/>
        <w:rPr>
          <w:rFonts w:ascii="Arial" w:hAnsi="Arial" w:cs="Arial"/>
          <w:sz w:val="20"/>
          <w:szCs w:val="20"/>
        </w:rPr>
      </w:pPr>
    </w:p>
    <w:p w:rsidR="00FB6E2F" w:rsidRPr="00FB6E2F" w:rsidRDefault="00FB6E2F" w:rsidP="00FB6E2F">
      <w:pPr>
        <w:autoSpaceDE w:val="0"/>
        <w:autoSpaceDN w:val="0"/>
        <w:adjustRightInd w:val="0"/>
        <w:jc w:val="both"/>
        <w:rPr>
          <w:rFonts w:ascii="Arial" w:hAnsi="Arial" w:cs="Arial"/>
          <w:sz w:val="20"/>
          <w:szCs w:val="20"/>
        </w:rPr>
      </w:pPr>
      <w:r w:rsidRPr="00FB6E2F">
        <w:rPr>
          <w:rFonts w:ascii="Arial" w:hAnsi="Arial" w:cs="Arial"/>
          <w:sz w:val="20"/>
          <w:szCs w:val="20"/>
        </w:rPr>
        <w:t>V. La Contraloría General.</w:t>
      </w:r>
    </w:p>
    <w:p w:rsidR="00FB6E2F" w:rsidRPr="00FB6E2F" w:rsidRDefault="00FB6E2F" w:rsidP="00FB6E2F">
      <w:pPr>
        <w:autoSpaceDE w:val="0"/>
        <w:autoSpaceDN w:val="0"/>
        <w:adjustRightInd w:val="0"/>
        <w:jc w:val="both"/>
        <w:rPr>
          <w:rFonts w:ascii="Arial" w:hAnsi="Arial" w:cs="Arial"/>
          <w:sz w:val="20"/>
          <w:szCs w:val="20"/>
        </w:rPr>
      </w:pPr>
    </w:p>
    <w:p w:rsidR="00FB6E2F" w:rsidRPr="00FB6E2F" w:rsidRDefault="00FB6E2F" w:rsidP="00FB6E2F">
      <w:pPr>
        <w:autoSpaceDE w:val="0"/>
        <w:autoSpaceDN w:val="0"/>
        <w:adjustRightInd w:val="0"/>
        <w:jc w:val="both"/>
        <w:rPr>
          <w:rFonts w:ascii="Arial" w:hAnsi="Arial" w:cs="Arial"/>
          <w:sz w:val="20"/>
          <w:szCs w:val="20"/>
        </w:rPr>
      </w:pPr>
      <w:r w:rsidRPr="00FB6E2F">
        <w:rPr>
          <w:rFonts w:ascii="Arial" w:hAnsi="Arial" w:cs="Arial"/>
          <w:sz w:val="20"/>
          <w:szCs w:val="20"/>
        </w:rPr>
        <w:t>Los representantes deberán contar con nivel mínimo de Director de Área.</w:t>
      </w:r>
    </w:p>
    <w:p w:rsidR="00FB6E2F" w:rsidRPr="00FB6E2F" w:rsidRDefault="00FB6E2F" w:rsidP="00FB6E2F">
      <w:pPr>
        <w:autoSpaceDE w:val="0"/>
        <w:autoSpaceDN w:val="0"/>
        <w:adjustRightInd w:val="0"/>
        <w:jc w:val="both"/>
        <w:rPr>
          <w:rFonts w:ascii="Arial" w:hAnsi="Arial" w:cs="Arial"/>
          <w:sz w:val="20"/>
          <w:szCs w:val="20"/>
        </w:rPr>
      </w:pPr>
    </w:p>
    <w:p w:rsidR="00FB6E2F" w:rsidRPr="00FB6E2F" w:rsidRDefault="00FB6E2F" w:rsidP="00FB6E2F">
      <w:pPr>
        <w:autoSpaceDE w:val="0"/>
        <w:autoSpaceDN w:val="0"/>
        <w:adjustRightInd w:val="0"/>
        <w:jc w:val="both"/>
        <w:rPr>
          <w:rFonts w:ascii="Arial" w:hAnsi="Arial" w:cs="Arial"/>
          <w:sz w:val="20"/>
          <w:szCs w:val="20"/>
        </w:rPr>
      </w:pPr>
      <w:r w:rsidRPr="00FB6E2F">
        <w:rPr>
          <w:rFonts w:ascii="Arial" w:hAnsi="Arial" w:cs="Arial"/>
          <w:sz w:val="20"/>
          <w:szCs w:val="20"/>
        </w:rPr>
        <w:t>La Coordinación será presidida por el representante de la Secretaría de Finanzas.</w:t>
      </w:r>
    </w:p>
    <w:p w:rsidR="00FB6E2F" w:rsidRPr="00FB6E2F" w:rsidRDefault="00FB6E2F" w:rsidP="00FB6E2F">
      <w:pPr>
        <w:autoSpaceDE w:val="0"/>
        <w:autoSpaceDN w:val="0"/>
        <w:adjustRightInd w:val="0"/>
        <w:jc w:val="both"/>
        <w:rPr>
          <w:rFonts w:ascii="Arial" w:hAnsi="Arial" w:cs="Arial"/>
          <w:sz w:val="20"/>
          <w:szCs w:val="20"/>
        </w:rPr>
      </w:pPr>
    </w:p>
    <w:p w:rsidR="00FB6E2F" w:rsidRPr="00FB6E2F" w:rsidRDefault="00FB6E2F" w:rsidP="00FB6E2F">
      <w:pPr>
        <w:autoSpaceDE w:val="0"/>
        <w:autoSpaceDN w:val="0"/>
        <w:adjustRightInd w:val="0"/>
        <w:jc w:val="both"/>
        <w:rPr>
          <w:rFonts w:ascii="Arial" w:hAnsi="Arial" w:cs="Arial"/>
          <w:sz w:val="20"/>
          <w:szCs w:val="20"/>
        </w:rPr>
      </w:pPr>
      <w:r w:rsidRPr="00FB6E2F">
        <w:rPr>
          <w:rFonts w:ascii="Arial" w:hAnsi="Arial" w:cs="Arial"/>
          <w:sz w:val="20"/>
          <w:szCs w:val="20"/>
        </w:rPr>
        <w:t>Funcionará conforme al Manual de Operación que expida la propia Coordinación.</w:t>
      </w:r>
    </w:p>
    <w:p w:rsidR="00FB6E2F" w:rsidRPr="00FB6E2F" w:rsidRDefault="00FB6E2F" w:rsidP="00FB6E2F">
      <w:pPr>
        <w:autoSpaceDE w:val="0"/>
        <w:autoSpaceDN w:val="0"/>
        <w:adjustRightInd w:val="0"/>
        <w:jc w:val="both"/>
        <w:rPr>
          <w:rFonts w:ascii="Arial" w:hAnsi="Arial" w:cs="Arial"/>
          <w:b/>
          <w:bCs/>
          <w:sz w:val="20"/>
          <w:szCs w:val="20"/>
        </w:rPr>
      </w:pPr>
    </w:p>
    <w:p w:rsidR="00FB6E2F" w:rsidRPr="00FB6E2F" w:rsidRDefault="00FB6E2F" w:rsidP="00FB6E2F">
      <w:pPr>
        <w:autoSpaceDE w:val="0"/>
        <w:autoSpaceDN w:val="0"/>
        <w:adjustRightInd w:val="0"/>
        <w:jc w:val="both"/>
        <w:rPr>
          <w:rFonts w:ascii="Arial" w:hAnsi="Arial" w:cs="Arial"/>
          <w:sz w:val="20"/>
          <w:szCs w:val="20"/>
        </w:rPr>
      </w:pPr>
      <w:r w:rsidRPr="00FB6E2F">
        <w:rPr>
          <w:rFonts w:ascii="Arial" w:hAnsi="Arial" w:cs="Arial"/>
          <w:b/>
          <w:bCs/>
          <w:sz w:val="20"/>
          <w:szCs w:val="20"/>
        </w:rPr>
        <w:t xml:space="preserve">Artículo 37.- </w:t>
      </w:r>
      <w:r w:rsidRPr="00FB6E2F">
        <w:rPr>
          <w:rFonts w:ascii="Arial" w:hAnsi="Arial" w:cs="Arial"/>
          <w:sz w:val="20"/>
          <w:szCs w:val="20"/>
        </w:rPr>
        <w:t>La Coordinación tendrá como finalidad asesorar a la Secretaría de Finanzas sobre la forma en que se administren los bienes muebles, y las demás acciones necesarias para el cumplimiento de los fines de la Ley.</w:t>
      </w:r>
    </w:p>
    <w:p w:rsidR="00FB6E2F" w:rsidRPr="00FB6E2F" w:rsidRDefault="00FB6E2F" w:rsidP="00FB6E2F">
      <w:pPr>
        <w:autoSpaceDE w:val="0"/>
        <w:autoSpaceDN w:val="0"/>
        <w:adjustRightInd w:val="0"/>
        <w:jc w:val="both"/>
        <w:rPr>
          <w:rFonts w:ascii="Arial" w:hAnsi="Arial" w:cs="Arial"/>
          <w:sz w:val="20"/>
          <w:szCs w:val="20"/>
        </w:rPr>
      </w:pPr>
    </w:p>
    <w:p w:rsidR="00FB6E2F" w:rsidRPr="00FB6E2F" w:rsidRDefault="00FB6E2F" w:rsidP="00FB6E2F">
      <w:pPr>
        <w:autoSpaceDE w:val="0"/>
        <w:autoSpaceDN w:val="0"/>
        <w:adjustRightInd w:val="0"/>
        <w:jc w:val="both"/>
        <w:rPr>
          <w:rFonts w:ascii="Arial" w:hAnsi="Arial" w:cs="Arial"/>
          <w:sz w:val="20"/>
          <w:szCs w:val="20"/>
        </w:rPr>
      </w:pPr>
      <w:r w:rsidRPr="00FB6E2F">
        <w:rPr>
          <w:rFonts w:ascii="Arial" w:hAnsi="Arial" w:cs="Arial"/>
          <w:sz w:val="20"/>
          <w:szCs w:val="20"/>
        </w:rPr>
        <w:t>La Coordinación también rendirá los informes al Juez y Asamblea Legislativa del Distrito Federal en los plazos y términos que señala la Ley.</w:t>
      </w:r>
    </w:p>
    <w:p w:rsidR="00FB6E2F" w:rsidRPr="00FB6E2F" w:rsidRDefault="00FB6E2F" w:rsidP="00FB6E2F">
      <w:pPr>
        <w:autoSpaceDE w:val="0"/>
        <w:autoSpaceDN w:val="0"/>
        <w:adjustRightInd w:val="0"/>
        <w:jc w:val="both"/>
        <w:rPr>
          <w:rFonts w:ascii="Arial" w:hAnsi="Arial" w:cs="Arial"/>
          <w:sz w:val="20"/>
          <w:szCs w:val="20"/>
        </w:rPr>
      </w:pPr>
    </w:p>
    <w:p w:rsidR="00FB6E2F" w:rsidRPr="00FB6E2F" w:rsidRDefault="00FB6E2F" w:rsidP="00FB6E2F">
      <w:pPr>
        <w:autoSpaceDE w:val="0"/>
        <w:autoSpaceDN w:val="0"/>
        <w:adjustRightInd w:val="0"/>
        <w:jc w:val="both"/>
        <w:rPr>
          <w:rFonts w:ascii="Arial" w:hAnsi="Arial" w:cs="Arial"/>
          <w:sz w:val="20"/>
          <w:szCs w:val="20"/>
        </w:rPr>
      </w:pPr>
      <w:r w:rsidRPr="00FB6E2F">
        <w:rPr>
          <w:rFonts w:ascii="Arial" w:hAnsi="Arial" w:cs="Arial"/>
          <w:b/>
          <w:bCs/>
          <w:sz w:val="20"/>
          <w:szCs w:val="20"/>
        </w:rPr>
        <w:t xml:space="preserve">Artículo 38.- </w:t>
      </w:r>
      <w:r w:rsidRPr="00FB6E2F">
        <w:rPr>
          <w:rFonts w:ascii="Arial" w:hAnsi="Arial" w:cs="Arial"/>
          <w:sz w:val="20"/>
          <w:szCs w:val="20"/>
        </w:rPr>
        <w:t>La Secretaría de Finanzas constituirá un fideicomiso público para la administración de los bienes muebles, tomando en consideración las determinaciones que tome la Coordinación.</w:t>
      </w:r>
    </w:p>
    <w:p w:rsidR="00FB6E2F" w:rsidRPr="00FB6E2F" w:rsidRDefault="00FB6E2F" w:rsidP="00FB6E2F">
      <w:pPr>
        <w:autoSpaceDE w:val="0"/>
        <w:autoSpaceDN w:val="0"/>
        <w:adjustRightInd w:val="0"/>
        <w:jc w:val="both"/>
        <w:rPr>
          <w:rFonts w:ascii="Arial" w:hAnsi="Arial" w:cs="Arial"/>
          <w:sz w:val="20"/>
          <w:szCs w:val="20"/>
        </w:rPr>
      </w:pPr>
    </w:p>
    <w:p w:rsidR="00FB6E2F" w:rsidRPr="00FB6E2F" w:rsidRDefault="00FB6E2F" w:rsidP="00FB6E2F">
      <w:pPr>
        <w:autoSpaceDE w:val="0"/>
        <w:autoSpaceDN w:val="0"/>
        <w:adjustRightInd w:val="0"/>
        <w:jc w:val="both"/>
        <w:rPr>
          <w:rFonts w:ascii="Arial" w:hAnsi="Arial" w:cs="Arial"/>
          <w:sz w:val="20"/>
          <w:szCs w:val="20"/>
        </w:rPr>
      </w:pPr>
      <w:r w:rsidRPr="00FB6E2F">
        <w:rPr>
          <w:rFonts w:ascii="Arial" w:hAnsi="Arial" w:cs="Arial"/>
          <w:sz w:val="20"/>
          <w:szCs w:val="20"/>
        </w:rPr>
        <w:lastRenderedPageBreak/>
        <w:t>Los integrantes de la Coordinación también conformarán el Comité Técnico del Fideicomiso, para que exista congruencia en la toma de decisiones.</w:t>
      </w:r>
    </w:p>
    <w:p w:rsidR="00FB6E2F" w:rsidRPr="00FB6E2F" w:rsidRDefault="00FB6E2F" w:rsidP="00FB6E2F">
      <w:pPr>
        <w:autoSpaceDE w:val="0"/>
        <w:autoSpaceDN w:val="0"/>
        <w:adjustRightInd w:val="0"/>
        <w:jc w:val="both"/>
        <w:rPr>
          <w:rFonts w:ascii="Arial" w:hAnsi="Arial" w:cs="Arial"/>
          <w:sz w:val="20"/>
          <w:szCs w:val="20"/>
        </w:rPr>
      </w:pPr>
    </w:p>
    <w:p w:rsidR="00FB6E2F" w:rsidRPr="00FB6E2F" w:rsidRDefault="00FB6E2F" w:rsidP="00FB6E2F">
      <w:pPr>
        <w:autoSpaceDE w:val="0"/>
        <w:autoSpaceDN w:val="0"/>
        <w:adjustRightInd w:val="0"/>
        <w:jc w:val="both"/>
        <w:rPr>
          <w:rFonts w:ascii="Arial" w:hAnsi="Arial" w:cs="Arial"/>
          <w:sz w:val="20"/>
          <w:szCs w:val="20"/>
        </w:rPr>
      </w:pPr>
      <w:r w:rsidRPr="00FB6E2F">
        <w:rPr>
          <w:rFonts w:ascii="Arial" w:hAnsi="Arial" w:cs="Arial"/>
          <w:b/>
          <w:bCs/>
          <w:sz w:val="20"/>
          <w:szCs w:val="20"/>
        </w:rPr>
        <w:t xml:space="preserve">Artículo 39.- </w:t>
      </w:r>
      <w:r w:rsidRPr="00FB6E2F">
        <w:rPr>
          <w:rFonts w:ascii="Arial" w:hAnsi="Arial" w:cs="Arial"/>
          <w:sz w:val="20"/>
          <w:szCs w:val="20"/>
        </w:rPr>
        <w:t>Cuando la sentencia que determine la extinción de dominio de bienes muebles cause ejecutoria, la Secretaría de Finanzas, posterior a la publicación del Acuerdo donde se determine su destino, enviará los bienes a la Oficialía Mayor para su cumplimiento.</w:t>
      </w:r>
    </w:p>
    <w:p w:rsidR="00FB6E2F" w:rsidRPr="00FB6E2F" w:rsidRDefault="00FB6E2F" w:rsidP="00FB6E2F">
      <w:pPr>
        <w:autoSpaceDE w:val="0"/>
        <w:autoSpaceDN w:val="0"/>
        <w:adjustRightInd w:val="0"/>
        <w:jc w:val="both"/>
        <w:rPr>
          <w:rFonts w:ascii="Arial" w:hAnsi="Arial" w:cs="Arial"/>
          <w:sz w:val="20"/>
          <w:szCs w:val="20"/>
        </w:rPr>
      </w:pPr>
    </w:p>
    <w:p w:rsidR="00FB6E2F" w:rsidRPr="00FB6E2F" w:rsidRDefault="00FB6E2F" w:rsidP="00FB6E2F">
      <w:pPr>
        <w:autoSpaceDE w:val="0"/>
        <w:autoSpaceDN w:val="0"/>
        <w:adjustRightInd w:val="0"/>
        <w:jc w:val="both"/>
        <w:rPr>
          <w:rFonts w:ascii="Arial" w:hAnsi="Arial" w:cs="Arial"/>
          <w:sz w:val="20"/>
          <w:szCs w:val="20"/>
        </w:rPr>
      </w:pPr>
      <w:r w:rsidRPr="00FB6E2F">
        <w:rPr>
          <w:rFonts w:ascii="Arial" w:hAnsi="Arial" w:cs="Arial"/>
          <w:b/>
          <w:bCs/>
          <w:sz w:val="20"/>
          <w:szCs w:val="20"/>
        </w:rPr>
        <w:t xml:space="preserve">Artículo 40.- </w:t>
      </w:r>
      <w:r w:rsidRPr="00FB6E2F">
        <w:rPr>
          <w:rFonts w:ascii="Arial" w:hAnsi="Arial" w:cs="Arial"/>
          <w:sz w:val="20"/>
          <w:szCs w:val="20"/>
        </w:rPr>
        <w:t>La entrega se realizará mediante acta administrativa circunstanciada, con la participación de la Contraloría General, en la que se deberá incluir copia certificada de la sentencia, el inventario de los bienes y la indicación del estado en que se encuentran.</w:t>
      </w:r>
    </w:p>
    <w:p w:rsidR="00FB6E2F" w:rsidRPr="00FB6E2F" w:rsidRDefault="00FB6E2F" w:rsidP="00FB6E2F">
      <w:pPr>
        <w:autoSpaceDE w:val="0"/>
        <w:autoSpaceDN w:val="0"/>
        <w:adjustRightInd w:val="0"/>
        <w:jc w:val="both"/>
        <w:rPr>
          <w:rFonts w:ascii="Arial" w:hAnsi="Arial" w:cs="Arial"/>
          <w:sz w:val="20"/>
          <w:szCs w:val="20"/>
        </w:rPr>
      </w:pPr>
    </w:p>
    <w:p w:rsidR="00FB6E2F" w:rsidRPr="00FB6E2F" w:rsidRDefault="00FB6E2F" w:rsidP="00FB6E2F">
      <w:pPr>
        <w:autoSpaceDE w:val="0"/>
        <w:autoSpaceDN w:val="0"/>
        <w:adjustRightInd w:val="0"/>
        <w:jc w:val="center"/>
        <w:rPr>
          <w:rFonts w:ascii="Arial" w:hAnsi="Arial" w:cs="Arial"/>
          <w:b/>
          <w:bCs/>
          <w:sz w:val="20"/>
          <w:szCs w:val="20"/>
        </w:rPr>
      </w:pPr>
      <w:r w:rsidRPr="00FB6E2F">
        <w:rPr>
          <w:rFonts w:ascii="Arial" w:hAnsi="Arial" w:cs="Arial"/>
          <w:b/>
          <w:bCs/>
          <w:sz w:val="20"/>
          <w:szCs w:val="20"/>
        </w:rPr>
        <w:t>CAPÍTULO X</w:t>
      </w:r>
    </w:p>
    <w:p w:rsidR="00FB6E2F" w:rsidRPr="00FB6E2F" w:rsidRDefault="00FB6E2F" w:rsidP="00FB6E2F">
      <w:pPr>
        <w:autoSpaceDE w:val="0"/>
        <w:autoSpaceDN w:val="0"/>
        <w:adjustRightInd w:val="0"/>
        <w:jc w:val="center"/>
        <w:rPr>
          <w:rFonts w:ascii="Arial" w:hAnsi="Arial" w:cs="Arial"/>
          <w:b/>
          <w:bCs/>
          <w:sz w:val="20"/>
          <w:szCs w:val="20"/>
        </w:rPr>
      </w:pPr>
      <w:r w:rsidRPr="00FB6E2F">
        <w:rPr>
          <w:rFonts w:ascii="Arial" w:hAnsi="Arial" w:cs="Arial"/>
          <w:b/>
          <w:bCs/>
          <w:sz w:val="20"/>
          <w:szCs w:val="20"/>
        </w:rPr>
        <w:t>DE LA ADMINISTRACIÓN DE LOS BIENES INMUEBLES</w:t>
      </w:r>
    </w:p>
    <w:p w:rsidR="00FB6E2F" w:rsidRPr="00FB6E2F" w:rsidRDefault="00FB6E2F" w:rsidP="00FB6E2F">
      <w:pPr>
        <w:autoSpaceDE w:val="0"/>
        <w:autoSpaceDN w:val="0"/>
        <w:adjustRightInd w:val="0"/>
        <w:jc w:val="both"/>
        <w:rPr>
          <w:rFonts w:ascii="Arial" w:hAnsi="Arial" w:cs="Arial"/>
          <w:b/>
          <w:bCs/>
          <w:sz w:val="20"/>
          <w:szCs w:val="20"/>
        </w:rPr>
      </w:pPr>
    </w:p>
    <w:p w:rsidR="00FB6E2F" w:rsidRPr="00FB6E2F" w:rsidRDefault="00FB6E2F" w:rsidP="00FB6E2F">
      <w:pPr>
        <w:autoSpaceDE w:val="0"/>
        <w:autoSpaceDN w:val="0"/>
        <w:adjustRightInd w:val="0"/>
        <w:jc w:val="both"/>
        <w:rPr>
          <w:rFonts w:ascii="Arial" w:hAnsi="Arial" w:cs="Arial"/>
          <w:sz w:val="20"/>
          <w:szCs w:val="20"/>
        </w:rPr>
      </w:pPr>
      <w:r w:rsidRPr="00FB6E2F">
        <w:rPr>
          <w:rFonts w:ascii="Arial" w:hAnsi="Arial" w:cs="Arial"/>
          <w:b/>
          <w:bCs/>
          <w:sz w:val="20"/>
          <w:szCs w:val="20"/>
        </w:rPr>
        <w:t xml:space="preserve">Artículo 41.- </w:t>
      </w:r>
      <w:r w:rsidRPr="00FB6E2F">
        <w:rPr>
          <w:rFonts w:ascii="Arial" w:hAnsi="Arial" w:cs="Arial"/>
          <w:sz w:val="20"/>
          <w:szCs w:val="20"/>
        </w:rPr>
        <w:t>La Oficialía Mayor, respecto de los bienes inmuebles que tenga en depósito por determinación de medidas cautelares que se dicten en el procedimiento de extinción de dominio, tendrá las siguientes atribuciones:</w:t>
      </w:r>
    </w:p>
    <w:p w:rsidR="00FB6E2F" w:rsidRPr="00FB6E2F" w:rsidRDefault="00FB6E2F" w:rsidP="00FB6E2F">
      <w:pPr>
        <w:autoSpaceDE w:val="0"/>
        <w:autoSpaceDN w:val="0"/>
        <w:adjustRightInd w:val="0"/>
        <w:jc w:val="both"/>
        <w:rPr>
          <w:rFonts w:ascii="Arial" w:hAnsi="Arial" w:cs="Arial"/>
          <w:sz w:val="20"/>
          <w:szCs w:val="20"/>
        </w:rPr>
      </w:pPr>
    </w:p>
    <w:p w:rsidR="00FB6E2F" w:rsidRPr="00FB6E2F" w:rsidRDefault="00FB6E2F" w:rsidP="00FB6E2F">
      <w:pPr>
        <w:autoSpaceDE w:val="0"/>
        <w:autoSpaceDN w:val="0"/>
        <w:adjustRightInd w:val="0"/>
        <w:jc w:val="both"/>
        <w:rPr>
          <w:rFonts w:ascii="Arial" w:hAnsi="Arial" w:cs="Arial"/>
          <w:sz w:val="20"/>
          <w:szCs w:val="20"/>
        </w:rPr>
      </w:pPr>
      <w:r w:rsidRPr="00FB6E2F">
        <w:rPr>
          <w:rFonts w:ascii="Arial" w:hAnsi="Arial" w:cs="Arial"/>
          <w:sz w:val="20"/>
          <w:szCs w:val="20"/>
        </w:rPr>
        <w:t>I. Se auxiliará en la Secretaría, quien destinará elementos cuando se requiera, para la guarda, custodia y resguardo de los bienes, hasta en tanto se dicte sentencia y la misma cause ejecutoria;</w:t>
      </w:r>
    </w:p>
    <w:p w:rsidR="00FB6E2F" w:rsidRPr="00FB6E2F" w:rsidRDefault="00FB6E2F" w:rsidP="00FB6E2F">
      <w:pPr>
        <w:autoSpaceDE w:val="0"/>
        <w:autoSpaceDN w:val="0"/>
        <w:adjustRightInd w:val="0"/>
        <w:jc w:val="both"/>
        <w:rPr>
          <w:rFonts w:ascii="Arial" w:hAnsi="Arial" w:cs="Arial"/>
          <w:sz w:val="20"/>
          <w:szCs w:val="20"/>
        </w:rPr>
      </w:pPr>
    </w:p>
    <w:p w:rsidR="00FB6E2F" w:rsidRPr="00FB6E2F" w:rsidRDefault="00FB6E2F" w:rsidP="00FB6E2F">
      <w:pPr>
        <w:autoSpaceDE w:val="0"/>
        <w:autoSpaceDN w:val="0"/>
        <w:adjustRightInd w:val="0"/>
        <w:jc w:val="both"/>
        <w:rPr>
          <w:rFonts w:ascii="Arial" w:hAnsi="Arial" w:cs="Arial"/>
          <w:sz w:val="20"/>
          <w:szCs w:val="20"/>
        </w:rPr>
      </w:pPr>
      <w:r w:rsidRPr="00FB6E2F">
        <w:rPr>
          <w:rFonts w:ascii="Arial" w:hAnsi="Arial" w:cs="Arial"/>
          <w:sz w:val="20"/>
          <w:szCs w:val="20"/>
        </w:rPr>
        <w:t>II. Realizará una inspección física del bien inmueble;</w:t>
      </w:r>
    </w:p>
    <w:p w:rsidR="00FB6E2F" w:rsidRPr="00FB6E2F" w:rsidRDefault="00FB6E2F" w:rsidP="00FB6E2F">
      <w:pPr>
        <w:autoSpaceDE w:val="0"/>
        <w:autoSpaceDN w:val="0"/>
        <w:adjustRightInd w:val="0"/>
        <w:jc w:val="both"/>
        <w:rPr>
          <w:rFonts w:ascii="Arial" w:hAnsi="Arial" w:cs="Arial"/>
          <w:sz w:val="20"/>
          <w:szCs w:val="20"/>
        </w:rPr>
      </w:pPr>
    </w:p>
    <w:p w:rsidR="00FB6E2F" w:rsidRPr="00FB6E2F" w:rsidRDefault="00FB6E2F" w:rsidP="00FB6E2F">
      <w:pPr>
        <w:autoSpaceDE w:val="0"/>
        <w:autoSpaceDN w:val="0"/>
        <w:adjustRightInd w:val="0"/>
        <w:jc w:val="both"/>
        <w:rPr>
          <w:rFonts w:ascii="Arial" w:hAnsi="Arial" w:cs="Arial"/>
          <w:sz w:val="20"/>
          <w:szCs w:val="20"/>
        </w:rPr>
      </w:pPr>
      <w:r w:rsidRPr="00FB6E2F">
        <w:rPr>
          <w:rFonts w:ascii="Arial" w:hAnsi="Arial" w:cs="Arial"/>
          <w:sz w:val="20"/>
          <w:szCs w:val="20"/>
        </w:rPr>
        <w:t>III. Realizará las acciones necesarias para su mantenimiento y conservación;</w:t>
      </w:r>
    </w:p>
    <w:p w:rsidR="00FB6E2F" w:rsidRPr="00FB6E2F" w:rsidRDefault="00FB6E2F" w:rsidP="00FB6E2F">
      <w:pPr>
        <w:autoSpaceDE w:val="0"/>
        <w:autoSpaceDN w:val="0"/>
        <w:adjustRightInd w:val="0"/>
        <w:jc w:val="both"/>
        <w:rPr>
          <w:rFonts w:ascii="Arial" w:hAnsi="Arial" w:cs="Arial"/>
          <w:sz w:val="20"/>
          <w:szCs w:val="20"/>
        </w:rPr>
      </w:pPr>
    </w:p>
    <w:p w:rsidR="00FB6E2F" w:rsidRPr="00FB6E2F" w:rsidRDefault="00FB6E2F" w:rsidP="00FB6E2F">
      <w:pPr>
        <w:autoSpaceDE w:val="0"/>
        <w:autoSpaceDN w:val="0"/>
        <w:adjustRightInd w:val="0"/>
        <w:jc w:val="both"/>
        <w:rPr>
          <w:rFonts w:ascii="Arial" w:hAnsi="Arial" w:cs="Arial"/>
          <w:sz w:val="20"/>
          <w:szCs w:val="20"/>
        </w:rPr>
      </w:pPr>
      <w:r w:rsidRPr="00FB6E2F">
        <w:rPr>
          <w:rFonts w:ascii="Arial" w:hAnsi="Arial" w:cs="Arial"/>
          <w:sz w:val="20"/>
          <w:szCs w:val="20"/>
        </w:rPr>
        <w:t>IV. Rendirá cuentas al Juez y al Agente del Ministerio Público del conocimiento, respecto de la administración del bien, consistente únicamente en los gastos que se eroguen por su conservación;</w:t>
      </w:r>
    </w:p>
    <w:p w:rsidR="00FB6E2F" w:rsidRPr="00FB6E2F" w:rsidRDefault="00FB6E2F" w:rsidP="00FB6E2F">
      <w:pPr>
        <w:autoSpaceDE w:val="0"/>
        <w:autoSpaceDN w:val="0"/>
        <w:adjustRightInd w:val="0"/>
        <w:jc w:val="both"/>
        <w:rPr>
          <w:rFonts w:ascii="Arial" w:hAnsi="Arial" w:cs="Arial"/>
          <w:sz w:val="20"/>
          <w:szCs w:val="20"/>
        </w:rPr>
      </w:pPr>
    </w:p>
    <w:p w:rsidR="00FB6E2F" w:rsidRPr="00FB6E2F" w:rsidRDefault="00FB6E2F" w:rsidP="00FB6E2F">
      <w:pPr>
        <w:autoSpaceDE w:val="0"/>
        <w:autoSpaceDN w:val="0"/>
        <w:adjustRightInd w:val="0"/>
        <w:jc w:val="both"/>
        <w:rPr>
          <w:rFonts w:ascii="Arial" w:hAnsi="Arial" w:cs="Arial"/>
          <w:sz w:val="20"/>
          <w:szCs w:val="20"/>
        </w:rPr>
      </w:pPr>
      <w:r w:rsidRPr="00FB6E2F">
        <w:rPr>
          <w:rFonts w:ascii="Arial" w:hAnsi="Arial" w:cs="Arial"/>
          <w:sz w:val="20"/>
          <w:szCs w:val="20"/>
        </w:rPr>
        <w:t>V. Rendirá un informe anual a la Asamblea Legislativa sobre los bienes inmuebles que se encuentren en depósito;</w:t>
      </w:r>
    </w:p>
    <w:p w:rsidR="00FB6E2F" w:rsidRPr="00FB6E2F" w:rsidRDefault="00FB6E2F" w:rsidP="00FB6E2F">
      <w:pPr>
        <w:autoSpaceDE w:val="0"/>
        <w:autoSpaceDN w:val="0"/>
        <w:adjustRightInd w:val="0"/>
        <w:jc w:val="both"/>
        <w:rPr>
          <w:rFonts w:ascii="Arial" w:hAnsi="Arial" w:cs="Arial"/>
          <w:sz w:val="20"/>
          <w:szCs w:val="20"/>
        </w:rPr>
      </w:pPr>
    </w:p>
    <w:p w:rsidR="00FB6E2F" w:rsidRPr="00FB6E2F" w:rsidRDefault="00FB6E2F" w:rsidP="00FB6E2F">
      <w:pPr>
        <w:autoSpaceDE w:val="0"/>
        <w:autoSpaceDN w:val="0"/>
        <w:adjustRightInd w:val="0"/>
        <w:jc w:val="both"/>
        <w:rPr>
          <w:rFonts w:ascii="Arial" w:hAnsi="Arial" w:cs="Arial"/>
          <w:sz w:val="20"/>
          <w:szCs w:val="20"/>
        </w:rPr>
      </w:pPr>
      <w:r w:rsidRPr="00FB6E2F">
        <w:rPr>
          <w:rFonts w:ascii="Arial" w:hAnsi="Arial" w:cs="Arial"/>
          <w:sz w:val="20"/>
          <w:szCs w:val="20"/>
        </w:rPr>
        <w:t>VI. Denunciará ante el Ministerio Público, hechos que pudieran constituir delitos y que afectaran al bien depositado.</w:t>
      </w:r>
    </w:p>
    <w:p w:rsidR="00FB6E2F" w:rsidRPr="00FB6E2F" w:rsidRDefault="00FB6E2F" w:rsidP="00FB6E2F">
      <w:pPr>
        <w:autoSpaceDE w:val="0"/>
        <w:autoSpaceDN w:val="0"/>
        <w:adjustRightInd w:val="0"/>
        <w:jc w:val="both"/>
        <w:rPr>
          <w:rFonts w:ascii="Arial" w:hAnsi="Arial" w:cs="Arial"/>
          <w:sz w:val="20"/>
          <w:szCs w:val="20"/>
        </w:rPr>
      </w:pPr>
    </w:p>
    <w:p w:rsidR="00FB6E2F" w:rsidRPr="00FB6E2F" w:rsidRDefault="00FB6E2F" w:rsidP="00FB6E2F">
      <w:pPr>
        <w:autoSpaceDE w:val="0"/>
        <w:autoSpaceDN w:val="0"/>
        <w:adjustRightInd w:val="0"/>
        <w:jc w:val="both"/>
        <w:rPr>
          <w:rFonts w:ascii="Arial" w:hAnsi="Arial" w:cs="Arial"/>
          <w:sz w:val="20"/>
          <w:szCs w:val="20"/>
        </w:rPr>
      </w:pPr>
      <w:r w:rsidRPr="00FB6E2F">
        <w:rPr>
          <w:rFonts w:ascii="Arial" w:hAnsi="Arial" w:cs="Arial"/>
          <w:b/>
          <w:bCs/>
          <w:sz w:val="20"/>
          <w:szCs w:val="20"/>
        </w:rPr>
        <w:t xml:space="preserve">Artículo 42.- </w:t>
      </w:r>
      <w:r w:rsidRPr="00FB6E2F">
        <w:rPr>
          <w:rFonts w:ascii="Arial" w:hAnsi="Arial" w:cs="Arial"/>
          <w:sz w:val="20"/>
          <w:szCs w:val="20"/>
        </w:rPr>
        <w:t>Las Dependencias, Órganos Desconcentrados y Entidades que reciban bienes muebles o inmuebles, con motivo de la Ley, procederán a registrarlos e inventariarlos en términos de la normativa vigente.</w:t>
      </w:r>
    </w:p>
    <w:p w:rsidR="00FB6E2F" w:rsidRPr="00FB6E2F" w:rsidRDefault="00FB6E2F" w:rsidP="00FB6E2F">
      <w:pPr>
        <w:autoSpaceDE w:val="0"/>
        <w:autoSpaceDN w:val="0"/>
        <w:adjustRightInd w:val="0"/>
        <w:jc w:val="both"/>
        <w:rPr>
          <w:rFonts w:ascii="Arial" w:hAnsi="Arial" w:cs="Arial"/>
          <w:sz w:val="20"/>
          <w:szCs w:val="20"/>
        </w:rPr>
      </w:pPr>
    </w:p>
    <w:p w:rsidR="00FB6E2F" w:rsidRPr="00FB6E2F" w:rsidRDefault="00FB6E2F" w:rsidP="00FB6E2F">
      <w:pPr>
        <w:autoSpaceDE w:val="0"/>
        <w:autoSpaceDN w:val="0"/>
        <w:adjustRightInd w:val="0"/>
        <w:jc w:val="both"/>
        <w:rPr>
          <w:rFonts w:ascii="Arial" w:hAnsi="Arial" w:cs="Arial"/>
          <w:sz w:val="20"/>
          <w:szCs w:val="20"/>
        </w:rPr>
      </w:pPr>
      <w:r w:rsidRPr="00FB6E2F">
        <w:rPr>
          <w:rFonts w:ascii="Arial" w:hAnsi="Arial" w:cs="Arial"/>
          <w:b/>
          <w:bCs/>
          <w:sz w:val="20"/>
          <w:szCs w:val="20"/>
        </w:rPr>
        <w:t xml:space="preserve">Artículo 43.- </w:t>
      </w:r>
      <w:r w:rsidRPr="00FB6E2F">
        <w:rPr>
          <w:rFonts w:ascii="Arial" w:hAnsi="Arial" w:cs="Arial"/>
          <w:sz w:val="20"/>
          <w:szCs w:val="20"/>
        </w:rPr>
        <w:t>Cuando se dicte sentencia donde se determine que no es procedente la acción de extinción de dominio intentada, y la misma cause ejecutoria, el Agente del Ministerio Público informará a la Secretaría de Finanzas y a la Oficialía Mayor, para que se realice la entrega del bien al propietario o su apoderado legal, elaborando el acta administrativa circunstanciada correspondiente en la que deberá participar además la Contraloría General.</w:t>
      </w:r>
    </w:p>
    <w:p w:rsidR="00FB6E2F" w:rsidRPr="00FB6E2F" w:rsidRDefault="00FB6E2F" w:rsidP="00FB6E2F">
      <w:pPr>
        <w:autoSpaceDE w:val="0"/>
        <w:autoSpaceDN w:val="0"/>
        <w:adjustRightInd w:val="0"/>
        <w:jc w:val="center"/>
        <w:rPr>
          <w:rFonts w:ascii="Arial" w:hAnsi="Arial" w:cs="Arial"/>
          <w:sz w:val="20"/>
          <w:szCs w:val="20"/>
        </w:rPr>
      </w:pPr>
    </w:p>
    <w:p w:rsidR="00FB6E2F" w:rsidRPr="00FB6E2F" w:rsidRDefault="00FB6E2F" w:rsidP="00FB6E2F">
      <w:pPr>
        <w:autoSpaceDE w:val="0"/>
        <w:autoSpaceDN w:val="0"/>
        <w:adjustRightInd w:val="0"/>
        <w:jc w:val="center"/>
        <w:rPr>
          <w:rFonts w:ascii="Arial" w:hAnsi="Arial" w:cs="Arial"/>
          <w:b/>
          <w:bCs/>
          <w:sz w:val="20"/>
          <w:szCs w:val="20"/>
        </w:rPr>
      </w:pPr>
      <w:r w:rsidRPr="00FB6E2F">
        <w:rPr>
          <w:rFonts w:ascii="Arial" w:hAnsi="Arial" w:cs="Arial"/>
          <w:b/>
          <w:bCs/>
          <w:sz w:val="20"/>
          <w:szCs w:val="20"/>
        </w:rPr>
        <w:t>TRANSITORIOS</w:t>
      </w:r>
    </w:p>
    <w:p w:rsidR="00FB6E2F" w:rsidRPr="00FB6E2F" w:rsidRDefault="00FB6E2F" w:rsidP="00FB6E2F">
      <w:pPr>
        <w:autoSpaceDE w:val="0"/>
        <w:autoSpaceDN w:val="0"/>
        <w:adjustRightInd w:val="0"/>
        <w:jc w:val="both"/>
        <w:rPr>
          <w:rFonts w:ascii="Arial" w:hAnsi="Arial" w:cs="Arial"/>
          <w:b/>
          <w:bCs/>
          <w:sz w:val="20"/>
          <w:szCs w:val="20"/>
        </w:rPr>
      </w:pPr>
    </w:p>
    <w:p w:rsidR="00FB6E2F" w:rsidRPr="00FB6E2F" w:rsidRDefault="00FB6E2F" w:rsidP="00FB6E2F">
      <w:pPr>
        <w:autoSpaceDE w:val="0"/>
        <w:autoSpaceDN w:val="0"/>
        <w:adjustRightInd w:val="0"/>
        <w:jc w:val="both"/>
        <w:rPr>
          <w:rFonts w:ascii="Arial" w:hAnsi="Arial" w:cs="Arial"/>
          <w:sz w:val="20"/>
          <w:szCs w:val="20"/>
        </w:rPr>
      </w:pPr>
      <w:r w:rsidRPr="00FB6E2F">
        <w:rPr>
          <w:rFonts w:ascii="Arial" w:hAnsi="Arial" w:cs="Arial"/>
          <w:b/>
          <w:bCs/>
          <w:sz w:val="20"/>
          <w:szCs w:val="20"/>
        </w:rPr>
        <w:t xml:space="preserve">PRIMERO. – </w:t>
      </w:r>
      <w:r w:rsidRPr="00FB6E2F">
        <w:rPr>
          <w:rFonts w:ascii="Arial" w:hAnsi="Arial" w:cs="Arial"/>
          <w:sz w:val="20"/>
          <w:szCs w:val="20"/>
        </w:rPr>
        <w:t>Publíquese en la Gaceta Oficial del Distrito Federal.</w:t>
      </w:r>
    </w:p>
    <w:p w:rsidR="00FB6E2F" w:rsidRPr="00FB6E2F" w:rsidRDefault="00FB6E2F" w:rsidP="00FB6E2F">
      <w:pPr>
        <w:autoSpaceDE w:val="0"/>
        <w:autoSpaceDN w:val="0"/>
        <w:adjustRightInd w:val="0"/>
        <w:jc w:val="both"/>
        <w:rPr>
          <w:rFonts w:ascii="Arial" w:hAnsi="Arial" w:cs="Arial"/>
          <w:sz w:val="20"/>
          <w:szCs w:val="20"/>
        </w:rPr>
      </w:pPr>
    </w:p>
    <w:p w:rsidR="00FB6E2F" w:rsidRPr="00FB6E2F" w:rsidRDefault="00FB6E2F" w:rsidP="00FB6E2F">
      <w:pPr>
        <w:autoSpaceDE w:val="0"/>
        <w:autoSpaceDN w:val="0"/>
        <w:adjustRightInd w:val="0"/>
        <w:jc w:val="both"/>
        <w:rPr>
          <w:rFonts w:ascii="Arial" w:hAnsi="Arial" w:cs="Arial"/>
          <w:sz w:val="20"/>
          <w:szCs w:val="20"/>
        </w:rPr>
      </w:pPr>
      <w:r w:rsidRPr="00FB6E2F">
        <w:rPr>
          <w:rFonts w:ascii="Arial" w:hAnsi="Arial" w:cs="Arial"/>
          <w:b/>
          <w:bCs/>
          <w:sz w:val="20"/>
          <w:szCs w:val="20"/>
        </w:rPr>
        <w:t xml:space="preserve">SEGUNDO. – </w:t>
      </w:r>
      <w:r w:rsidRPr="00FB6E2F">
        <w:rPr>
          <w:rFonts w:ascii="Arial" w:hAnsi="Arial" w:cs="Arial"/>
          <w:sz w:val="20"/>
          <w:szCs w:val="20"/>
        </w:rPr>
        <w:t>El presente reglamento entrará en vigor al día siguiente de su publicación.</w:t>
      </w:r>
    </w:p>
    <w:p w:rsidR="00FB6E2F" w:rsidRPr="00FB6E2F" w:rsidRDefault="00FB6E2F" w:rsidP="00FB6E2F">
      <w:pPr>
        <w:autoSpaceDE w:val="0"/>
        <w:autoSpaceDN w:val="0"/>
        <w:adjustRightInd w:val="0"/>
        <w:jc w:val="both"/>
        <w:rPr>
          <w:rFonts w:ascii="Arial" w:hAnsi="Arial" w:cs="Arial"/>
          <w:sz w:val="20"/>
          <w:szCs w:val="20"/>
        </w:rPr>
      </w:pPr>
    </w:p>
    <w:p w:rsidR="00FB6E2F" w:rsidRPr="00FB6E2F" w:rsidRDefault="00FB6E2F" w:rsidP="00FB6E2F">
      <w:pPr>
        <w:pBdr>
          <w:bottom w:val="single" w:sz="12" w:space="1" w:color="auto"/>
        </w:pBdr>
        <w:autoSpaceDE w:val="0"/>
        <w:autoSpaceDN w:val="0"/>
        <w:adjustRightInd w:val="0"/>
        <w:jc w:val="both"/>
        <w:rPr>
          <w:rFonts w:ascii="Arial" w:hAnsi="Arial" w:cs="Arial"/>
          <w:b/>
          <w:bCs/>
          <w:sz w:val="20"/>
          <w:szCs w:val="20"/>
        </w:rPr>
      </w:pPr>
      <w:r w:rsidRPr="00FB6E2F">
        <w:rPr>
          <w:rFonts w:ascii="Arial" w:hAnsi="Arial" w:cs="Arial"/>
          <w:sz w:val="20"/>
          <w:szCs w:val="20"/>
        </w:rPr>
        <w:t xml:space="preserve">Dado en la residencia oficial del Jefe de Gobierno del Distrito Federal, en la Ciudad de México, a los trece días del mes de marzo del año dos mil </w:t>
      </w:r>
      <w:proofErr w:type="gramStart"/>
      <w:r w:rsidRPr="00FB6E2F">
        <w:rPr>
          <w:rFonts w:ascii="Arial" w:hAnsi="Arial" w:cs="Arial"/>
          <w:sz w:val="20"/>
          <w:szCs w:val="20"/>
        </w:rPr>
        <w:t>nueve.-</w:t>
      </w:r>
      <w:proofErr w:type="gramEnd"/>
      <w:r w:rsidRPr="00FB6E2F">
        <w:rPr>
          <w:rFonts w:ascii="Arial" w:hAnsi="Arial" w:cs="Arial"/>
          <w:sz w:val="20"/>
          <w:szCs w:val="20"/>
        </w:rPr>
        <w:t xml:space="preserve"> </w:t>
      </w:r>
      <w:r w:rsidRPr="00FB6E2F">
        <w:rPr>
          <w:rFonts w:ascii="Arial" w:hAnsi="Arial" w:cs="Arial"/>
          <w:b/>
          <w:bCs/>
          <w:sz w:val="20"/>
          <w:szCs w:val="20"/>
        </w:rPr>
        <w:t xml:space="preserve">EL JEFE DE GOBIERNO DEL DISTRITO FEDERAL, MARCELO LUIS EBRARD CASAUBON.- FIRMA.- EL SECRETARIO DE GOBIERNO, </w:t>
      </w:r>
      <w:r w:rsidRPr="00FB6E2F">
        <w:rPr>
          <w:rFonts w:ascii="Arial" w:hAnsi="Arial" w:cs="Arial"/>
          <w:b/>
          <w:bCs/>
          <w:sz w:val="20"/>
          <w:szCs w:val="20"/>
        </w:rPr>
        <w:lastRenderedPageBreak/>
        <w:t>JOSÉ ÁNGEL ÁVILA PÉREZ.- FIRMA.- EL SECRETARIO DE SEGURIDAD PÚBLICA, MANUEL MONDRAGÓN Y KALB.- FIRMA.- EL SECRETARIO DE FINANZAS, MARIO MARTÍN DELGADO CARRILLO.- FIRMA.</w:t>
      </w:r>
    </w:p>
    <w:p w:rsidR="00FB6E2F" w:rsidRPr="00FB6E2F" w:rsidRDefault="00FB6E2F" w:rsidP="00FB6E2F">
      <w:pPr>
        <w:pBdr>
          <w:bottom w:val="single" w:sz="12" w:space="1" w:color="auto"/>
        </w:pBdr>
        <w:autoSpaceDE w:val="0"/>
        <w:autoSpaceDN w:val="0"/>
        <w:adjustRightInd w:val="0"/>
        <w:jc w:val="both"/>
        <w:rPr>
          <w:rFonts w:ascii="Arial" w:hAnsi="Arial" w:cs="Arial"/>
          <w:b/>
          <w:bCs/>
          <w:sz w:val="20"/>
          <w:szCs w:val="20"/>
        </w:rPr>
      </w:pPr>
    </w:p>
    <w:p w:rsidR="00FB6E2F" w:rsidRPr="00FB6E2F" w:rsidRDefault="00FB6E2F" w:rsidP="00FB6E2F">
      <w:pPr>
        <w:autoSpaceDE w:val="0"/>
        <w:autoSpaceDN w:val="0"/>
        <w:adjustRightInd w:val="0"/>
        <w:jc w:val="both"/>
        <w:rPr>
          <w:rFonts w:ascii="Arial" w:hAnsi="Arial" w:cs="Arial"/>
          <w:b/>
          <w:sz w:val="20"/>
          <w:szCs w:val="20"/>
        </w:rPr>
      </w:pPr>
    </w:p>
    <w:p w:rsidR="00FB6E2F" w:rsidRPr="00FB6E2F" w:rsidRDefault="00FB6E2F" w:rsidP="00FB6E2F">
      <w:pPr>
        <w:autoSpaceDE w:val="0"/>
        <w:autoSpaceDN w:val="0"/>
        <w:adjustRightInd w:val="0"/>
        <w:jc w:val="both"/>
        <w:rPr>
          <w:rFonts w:ascii="Arial" w:hAnsi="Arial" w:cs="Arial"/>
          <w:b/>
          <w:bCs/>
          <w:sz w:val="20"/>
          <w:szCs w:val="20"/>
        </w:rPr>
      </w:pPr>
      <w:r w:rsidRPr="00FB6E2F">
        <w:rPr>
          <w:rFonts w:ascii="Arial" w:hAnsi="Arial" w:cs="Arial"/>
          <w:b/>
          <w:sz w:val="20"/>
          <w:szCs w:val="20"/>
        </w:rPr>
        <w:t xml:space="preserve">TRANSITORIOS DEL </w:t>
      </w:r>
      <w:r w:rsidRPr="00FB6E2F">
        <w:rPr>
          <w:rFonts w:ascii="Arial" w:hAnsi="Arial" w:cs="Arial"/>
          <w:b/>
          <w:bCs/>
          <w:sz w:val="20"/>
          <w:szCs w:val="20"/>
        </w:rPr>
        <w:t>DECRETO POR EL QUE SE REFORMAN Y ADICIONAN DIVERSAS DISPOSICIONES DEL REGLAMENTO DE LA LEY DE EXTINCIÓN DE DOMINIO PARA EL DISTRITO FEDERAL. PUBLICADO EN LA GACETA OFICIAL DEL DISTRITO FEDERAL EL 26 DE JUNIO DE 2009.</w:t>
      </w:r>
    </w:p>
    <w:p w:rsidR="00FB6E2F" w:rsidRPr="00FB6E2F" w:rsidRDefault="00FB6E2F" w:rsidP="00FB6E2F">
      <w:pPr>
        <w:autoSpaceDE w:val="0"/>
        <w:autoSpaceDN w:val="0"/>
        <w:adjustRightInd w:val="0"/>
        <w:jc w:val="both"/>
        <w:rPr>
          <w:rFonts w:ascii="Arial" w:hAnsi="Arial" w:cs="Arial"/>
          <w:sz w:val="20"/>
          <w:szCs w:val="20"/>
        </w:rPr>
      </w:pPr>
    </w:p>
    <w:p w:rsidR="00FB6E2F" w:rsidRPr="00FB6E2F" w:rsidRDefault="00FB6E2F" w:rsidP="00FB6E2F">
      <w:pPr>
        <w:autoSpaceDE w:val="0"/>
        <w:autoSpaceDN w:val="0"/>
        <w:adjustRightInd w:val="0"/>
        <w:jc w:val="both"/>
        <w:rPr>
          <w:rFonts w:ascii="Arial" w:hAnsi="Arial" w:cs="Arial"/>
          <w:sz w:val="20"/>
          <w:szCs w:val="20"/>
        </w:rPr>
      </w:pPr>
      <w:r w:rsidRPr="00FB6E2F">
        <w:rPr>
          <w:rFonts w:ascii="Arial" w:hAnsi="Arial" w:cs="Arial"/>
          <w:b/>
          <w:bCs/>
          <w:sz w:val="20"/>
          <w:szCs w:val="20"/>
        </w:rPr>
        <w:t xml:space="preserve">PRIMERO. - </w:t>
      </w:r>
      <w:r w:rsidRPr="00FB6E2F">
        <w:rPr>
          <w:rFonts w:ascii="Arial" w:hAnsi="Arial" w:cs="Arial"/>
          <w:sz w:val="20"/>
          <w:szCs w:val="20"/>
        </w:rPr>
        <w:t>Publíquese en la Gaceta Oficial del Distrito Federal.</w:t>
      </w:r>
    </w:p>
    <w:p w:rsidR="00FB6E2F" w:rsidRPr="00FB6E2F" w:rsidRDefault="00FB6E2F" w:rsidP="00FB6E2F">
      <w:pPr>
        <w:autoSpaceDE w:val="0"/>
        <w:autoSpaceDN w:val="0"/>
        <w:adjustRightInd w:val="0"/>
        <w:jc w:val="both"/>
        <w:rPr>
          <w:rFonts w:ascii="Arial" w:hAnsi="Arial" w:cs="Arial"/>
          <w:sz w:val="20"/>
          <w:szCs w:val="20"/>
        </w:rPr>
      </w:pPr>
    </w:p>
    <w:p w:rsidR="00FB6E2F" w:rsidRPr="00FB6E2F" w:rsidRDefault="00FB6E2F" w:rsidP="00FB6E2F">
      <w:pPr>
        <w:pBdr>
          <w:bottom w:val="single" w:sz="12" w:space="1" w:color="auto"/>
        </w:pBdr>
        <w:autoSpaceDE w:val="0"/>
        <w:autoSpaceDN w:val="0"/>
        <w:adjustRightInd w:val="0"/>
        <w:jc w:val="both"/>
        <w:rPr>
          <w:rFonts w:ascii="Arial" w:hAnsi="Arial" w:cs="Arial"/>
          <w:sz w:val="20"/>
          <w:szCs w:val="20"/>
        </w:rPr>
      </w:pPr>
      <w:r w:rsidRPr="00FB6E2F">
        <w:rPr>
          <w:rFonts w:ascii="Arial" w:hAnsi="Arial" w:cs="Arial"/>
          <w:b/>
          <w:bCs/>
          <w:sz w:val="20"/>
          <w:szCs w:val="20"/>
        </w:rPr>
        <w:t xml:space="preserve">SEGUNDO. - </w:t>
      </w:r>
      <w:r w:rsidRPr="00FB6E2F">
        <w:rPr>
          <w:rFonts w:ascii="Arial" w:hAnsi="Arial" w:cs="Arial"/>
          <w:sz w:val="20"/>
          <w:szCs w:val="20"/>
        </w:rPr>
        <w:t>El presente Decreto entrará en vigor al día siguiente de su publicación.</w:t>
      </w:r>
    </w:p>
    <w:p w:rsidR="00FB6E2F" w:rsidRPr="00FB6E2F" w:rsidRDefault="00FB6E2F" w:rsidP="00FB6E2F">
      <w:pPr>
        <w:pBdr>
          <w:bottom w:val="single" w:sz="12" w:space="1" w:color="auto"/>
        </w:pBdr>
        <w:autoSpaceDE w:val="0"/>
        <w:autoSpaceDN w:val="0"/>
        <w:adjustRightInd w:val="0"/>
        <w:jc w:val="both"/>
        <w:rPr>
          <w:rFonts w:ascii="Arial" w:hAnsi="Arial" w:cs="Arial"/>
          <w:sz w:val="20"/>
          <w:szCs w:val="20"/>
        </w:rPr>
      </w:pPr>
    </w:p>
    <w:p w:rsidR="00FB6E2F" w:rsidRPr="00FB6E2F" w:rsidRDefault="00FB6E2F" w:rsidP="00FB6E2F">
      <w:pPr>
        <w:autoSpaceDE w:val="0"/>
        <w:autoSpaceDN w:val="0"/>
        <w:adjustRightInd w:val="0"/>
        <w:jc w:val="both"/>
        <w:rPr>
          <w:rFonts w:ascii="Arial" w:hAnsi="Arial" w:cs="Arial"/>
          <w:sz w:val="20"/>
          <w:szCs w:val="20"/>
        </w:rPr>
      </w:pPr>
    </w:p>
    <w:p w:rsidR="00FB6E2F" w:rsidRPr="00FB6E2F" w:rsidRDefault="00FB6E2F" w:rsidP="00FB6E2F">
      <w:pPr>
        <w:autoSpaceDE w:val="0"/>
        <w:autoSpaceDN w:val="0"/>
        <w:adjustRightInd w:val="0"/>
        <w:jc w:val="both"/>
        <w:rPr>
          <w:rFonts w:ascii="Arial" w:hAnsi="Arial" w:cs="Arial"/>
          <w:b/>
          <w:bCs/>
          <w:sz w:val="20"/>
          <w:szCs w:val="20"/>
        </w:rPr>
      </w:pPr>
      <w:r w:rsidRPr="00FB6E2F">
        <w:rPr>
          <w:rFonts w:ascii="Arial" w:hAnsi="Arial" w:cs="Arial"/>
          <w:b/>
          <w:bCs/>
          <w:sz w:val="20"/>
          <w:szCs w:val="20"/>
        </w:rPr>
        <w:t>TRANSITORIOS DEL DECRETO POR EL QUE SE REFORMAN DIVERSAS DISPOSICIONES DEL REGLAMENTO DE LA LEY DE EXTINCIÓN DE DOMINIO PARA EL DISTRITO FEDERAL. PUBLICADO EN LA GACETA OFICIAL DEL DISTRITO FEDERAL EL 28 DE OCTUBRE DE 2009.</w:t>
      </w:r>
    </w:p>
    <w:p w:rsidR="00FB6E2F" w:rsidRPr="00FB6E2F" w:rsidRDefault="00FB6E2F" w:rsidP="00FB6E2F">
      <w:pPr>
        <w:autoSpaceDE w:val="0"/>
        <w:autoSpaceDN w:val="0"/>
        <w:adjustRightInd w:val="0"/>
        <w:jc w:val="both"/>
        <w:rPr>
          <w:rFonts w:ascii="Arial" w:hAnsi="Arial" w:cs="Arial"/>
          <w:b/>
          <w:bCs/>
          <w:sz w:val="20"/>
          <w:szCs w:val="20"/>
        </w:rPr>
      </w:pPr>
    </w:p>
    <w:p w:rsidR="00FB6E2F" w:rsidRPr="00FB6E2F" w:rsidRDefault="00FB6E2F" w:rsidP="00FB6E2F">
      <w:pPr>
        <w:autoSpaceDE w:val="0"/>
        <w:autoSpaceDN w:val="0"/>
        <w:adjustRightInd w:val="0"/>
        <w:jc w:val="both"/>
        <w:rPr>
          <w:rFonts w:ascii="Arial" w:hAnsi="Arial" w:cs="Arial"/>
          <w:sz w:val="20"/>
          <w:szCs w:val="20"/>
        </w:rPr>
      </w:pPr>
      <w:r w:rsidRPr="00FB6E2F">
        <w:rPr>
          <w:rFonts w:ascii="Arial" w:hAnsi="Arial" w:cs="Arial"/>
          <w:b/>
          <w:bCs/>
          <w:sz w:val="20"/>
          <w:szCs w:val="20"/>
        </w:rPr>
        <w:t>PRIMERO</w:t>
      </w:r>
      <w:r w:rsidRPr="00FB6E2F">
        <w:rPr>
          <w:rFonts w:ascii="Arial" w:hAnsi="Arial" w:cs="Arial"/>
          <w:sz w:val="20"/>
          <w:szCs w:val="20"/>
        </w:rPr>
        <w:t>. – Publíquese en la Gaceta Oficial del Distrito Federal.</w:t>
      </w:r>
    </w:p>
    <w:p w:rsidR="00FB6E2F" w:rsidRPr="00FB6E2F" w:rsidRDefault="00FB6E2F" w:rsidP="00FB6E2F">
      <w:pPr>
        <w:autoSpaceDE w:val="0"/>
        <w:autoSpaceDN w:val="0"/>
        <w:adjustRightInd w:val="0"/>
        <w:jc w:val="both"/>
        <w:rPr>
          <w:rFonts w:ascii="Arial" w:hAnsi="Arial" w:cs="Arial"/>
          <w:b/>
          <w:bCs/>
          <w:sz w:val="20"/>
          <w:szCs w:val="20"/>
        </w:rPr>
      </w:pPr>
    </w:p>
    <w:p w:rsidR="00FB6E2F" w:rsidRPr="00FB6E2F" w:rsidRDefault="00FB6E2F" w:rsidP="00FB6E2F">
      <w:pPr>
        <w:autoSpaceDE w:val="0"/>
        <w:autoSpaceDN w:val="0"/>
        <w:adjustRightInd w:val="0"/>
        <w:jc w:val="both"/>
        <w:rPr>
          <w:rFonts w:ascii="Arial" w:hAnsi="Arial" w:cs="Arial"/>
          <w:sz w:val="20"/>
          <w:szCs w:val="20"/>
        </w:rPr>
      </w:pPr>
      <w:r w:rsidRPr="00FB6E2F">
        <w:rPr>
          <w:rFonts w:ascii="Arial" w:hAnsi="Arial" w:cs="Arial"/>
          <w:b/>
          <w:bCs/>
          <w:sz w:val="20"/>
          <w:szCs w:val="20"/>
        </w:rPr>
        <w:t>SEGUNDO</w:t>
      </w:r>
      <w:r w:rsidRPr="00FB6E2F">
        <w:rPr>
          <w:rFonts w:ascii="Arial" w:hAnsi="Arial" w:cs="Arial"/>
          <w:sz w:val="20"/>
          <w:szCs w:val="20"/>
        </w:rPr>
        <w:t>. – El presente Decreto entrará en vigor al día siguiente de su publicación.</w:t>
      </w:r>
    </w:p>
    <w:p w:rsidR="00FB6E2F" w:rsidRPr="00FB6E2F" w:rsidRDefault="00FB6E2F" w:rsidP="00FB6E2F">
      <w:pPr>
        <w:pBdr>
          <w:bottom w:val="single" w:sz="12" w:space="1" w:color="auto"/>
        </w:pBdr>
        <w:autoSpaceDE w:val="0"/>
        <w:autoSpaceDN w:val="0"/>
        <w:adjustRightInd w:val="0"/>
        <w:jc w:val="both"/>
        <w:rPr>
          <w:rFonts w:ascii="Arial" w:hAnsi="Arial" w:cs="Arial"/>
          <w:sz w:val="20"/>
          <w:szCs w:val="20"/>
        </w:rPr>
      </w:pPr>
    </w:p>
    <w:p w:rsidR="00FB6E2F" w:rsidRPr="00FB6E2F" w:rsidRDefault="00FB6E2F" w:rsidP="00FB6E2F">
      <w:pPr>
        <w:autoSpaceDE w:val="0"/>
        <w:autoSpaceDN w:val="0"/>
        <w:adjustRightInd w:val="0"/>
        <w:jc w:val="both"/>
        <w:rPr>
          <w:rFonts w:ascii="Arial" w:hAnsi="Arial" w:cs="Arial"/>
          <w:b/>
          <w:sz w:val="20"/>
          <w:szCs w:val="20"/>
        </w:rPr>
      </w:pPr>
    </w:p>
    <w:p w:rsidR="00FB6E2F" w:rsidRPr="00FB6E2F" w:rsidRDefault="00FB6E2F" w:rsidP="00FB6E2F">
      <w:pPr>
        <w:autoSpaceDE w:val="0"/>
        <w:autoSpaceDN w:val="0"/>
        <w:adjustRightInd w:val="0"/>
        <w:jc w:val="both"/>
        <w:rPr>
          <w:rFonts w:ascii="Arial" w:hAnsi="Arial" w:cs="Arial"/>
          <w:b/>
          <w:sz w:val="20"/>
          <w:szCs w:val="20"/>
        </w:rPr>
      </w:pPr>
      <w:r w:rsidRPr="00FB6E2F">
        <w:rPr>
          <w:rFonts w:ascii="Arial" w:hAnsi="Arial" w:cs="Arial"/>
          <w:b/>
          <w:sz w:val="20"/>
          <w:szCs w:val="20"/>
        </w:rPr>
        <w:t xml:space="preserve">TRANSITORIOS DEL </w:t>
      </w:r>
      <w:r w:rsidRPr="00FB6E2F">
        <w:rPr>
          <w:rFonts w:ascii="Arial" w:hAnsi="Arial" w:cs="Arial"/>
          <w:b/>
          <w:bCs/>
          <w:sz w:val="20"/>
          <w:szCs w:val="20"/>
          <w:lang w:eastAsia="es-MX"/>
        </w:rPr>
        <w:t>DECRETO POR EL QUE SE REFORMA Y DEROGAN DIVERSAS DISPOSICIONES DEL REGLAMENTO DE LA LEY DE EXTINCIÓN DE DOMINIO PARA EL DISTRITO FEDERAL,</w:t>
      </w:r>
      <w:r w:rsidRPr="00FB6E2F">
        <w:rPr>
          <w:rFonts w:ascii="Arial" w:hAnsi="Arial" w:cs="Arial"/>
          <w:b/>
          <w:sz w:val="20"/>
          <w:szCs w:val="20"/>
        </w:rPr>
        <w:t xml:space="preserve"> PUBLICADO EN LA GACETA OFICIAL DEL DISTRITO FEDERAL EL 7 DE ABRIL DE 2011.</w:t>
      </w:r>
    </w:p>
    <w:p w:rsidR="00FB6E2F" w:rsidRPr="00FB6E2F" w:rsidRDefault="00FB6E2F" w:rsidP="00FB6E2F">
      <w:pPr>
        <w:autoSpaceDE w:val="0"/>
        <w:autoSpaceDN w:val="0"/>
        <w:adjustRightInd w:val="0"/>
        <w:jc w:val="both"/>
        <w:rPr>
          <w:rFonts w:ascii="Arial" w:hAnsi="Arial" w:cs="Arial"/>
          <w:sz w:val="20"/>
          <w:szCs w:val="20"/>
        </w:rPr>
      </w:pPr>
    </w:p>
    <w:p w:rsidR="00FB6E2F" w:rsidRPr="00FB6E2F" w:rsidRDefault="00FB6E2F" w:rsidP="00FB6E2F">
      <w:pPr>
        <w:autoSpaceDE w:val="0"/>
        <w:autoSpaceDN w:val="0"/>
        <w:adjustRightInd w:val="0"/>
        <w:jc w:val="both"/>
        <w:rPr>
          <w:rFonts w:ascii="Arial" w:hAnsi="Arial" w:cs="Arial"/>
          <w:sz w:val="20"/>
          <w:szCs w:val="20"/>
          <w:lang w:eastAsia="es-MX"/>
        </w:rPr>
      </w:pPr>
      <w:r w:rsidRPr="00FB6E2F">
        <w:rPr>
          <w:rFonts w:ascii="Arial" w:hAnsi="Arial" w:cs="Arial"/>
          <w:b/>
          <w:bCs/>
          <w:sz w:val="20"/>
          <w:szCs w:val="20"/>
          <w:lang w:eastAsia="es-MX"/>
        </w:rPr>
        <w:t>PRIMERO</w:t>
      </w:r>
      <w:r w:rsidRPr="00FB6E2F">
        <w:rPr>
          <w:rFonts w:ascii="Arial" w:hAnsi="Arial" w:cs="Arial"/>
          <w:sz w:val="20"/>
          <w:szCs w:val="20"/>
          <w:lang w:eastAsia="es-MX"/>
        </w:rPr>
        <w:t>. – Publíquese en la Gaceta Oficial del Distrito Federal.</w:t>
      </w:r>
    </w:p>
    <w:p w:rsidR="00FB6E2F" w:rsidRPr="00FB6E2F" w:rsidRDefault="00FB6E2F" w:rsidP="00FB6E2F">
      <w:pPr>
        <w:autoSpaceDE w:val="0"/>
        <w:autoSpaceDN w:val="0"/>
        <w:adjustRightInd w:val="0"/>
        <w:jc w:val="both"/>
        <w:rPr>
          <w:rFonts w:ascii="Arial" w:hAnsi="Arial" w:cs="Arial"/>
          <w:sz w:val="20"/>
          <w:szCs w:val="20"/>
          <w:lang w:eastAsia="es-MX"/>
        </w:rPr>
      </w:pPr>
    </w:p>
    <w:p w:rsidR="00FB6E2F" w:rsidRPr="00FB6E2F" w:rsidRDefault="00FB6E2F" w:rsidP="00FB6E2F">
      <w:pPr>
        <w:autoSpaceDE w:val="0"/>
        <w:autoSpaceDN w:val="0"/>
        <w:adjustRightInd w:val="0"/>
        <w:jc w:val="both"/>
        <w:rPr>
          <w:rFonts w:ascii="Arial" w:hAnsi="Arial" w:cs="Arial"/>
          <w:sz w:val="20"/>
          <w:szCs w:val="20"/>
        </w:rPr>
      </w:pPr>
      <w:r w:rsidRPr="00FB6E2F">
        <w:rPr>
          <w:rFonts w:ascii="Arial" w:hAnsi="Arial" w:cs="Arial"/>
          <w:b/>
          <w:bCs/>
          <w:sz w:val="20"/>
          <w:szCs w:val="20"/>
          <w:lang w:eastAsia="es-MX"/>
        </w:rPr>
        <w:t>SEGUNDO</w:t>
      </w:r>
      <w:r w:rsidRPr="00FB6E2F">
        <w:rPr>
          <w:rFonts w:ascii="Arial" w:hAnsi="Arial" w:cs="Arial"/>
          <w:sz w:val="20"/>
          <w:szCs w:val="20"/>
          <w:lang w:eastAsia="es-MX"/>
        </w:rPr>
        <w:t>. – El presente Decreto entrará en vigor al día siguiente de su publicación.</w:t>
      </w:r>
    </w:p>
    <w:p w:rsidR="009606DE" w:rsidRDefault="009606DE">
      <w:pPr>
        <w:autoSpaceDE w:val="0"/>
        <w:autoSpaceDN w:val="0"/>
        <w:adjustRightInd w:val="0"/>
        <w:jc w:val="both"/>
        <w:rPr>
          <w:rFonts w:ascii="Arial" w:hAnsi="Arial" w:cs="Arial"/>
          <w:sz w:val="20"/>
          <w:szCs w:val="20"/>
        </w:rPr>
      </w:pPr>
    </w:p>
    <w:p w:rsidR="009606DE" w:rsidRPr="009606DE" w:rsidRDefault="009606DE" w:rsidP="009606DE">
      <w:pPr>
        <w:autoSpaceDE w:val="0"/>
        <w:autoSpaceDN w:val="0"/>
        <w:adjustRightInd w:val="0"/>
        <w:jc w:val="both"/>
        <w:rPr>
          <w:rFonts w:ascii="Arial" w:hAnsi="Arial" w:cs="Arial"/>
          <w:b/>
          <w:bCs/>
          <w:sz w:val="20"/>
          <w:szCs w:val="20"/>
          <w:lang w:val="es-MX"/>
        </w:rPr>
      </w:pPr>
      <w:r w:rsidRPr="009606DE">
        <w:rPr>
          <w:rFonts w:ascii="Arial" w:hAnsi="Arial" w:cs="Arial"/>
          <w:sz w:val="20"/>
          <w:szCs w:val="20"/>
          <w:lang w:val="es-MX"/>
        </w:rPr>
        <w:t>Dado en la residencia oficial del Jefe de Gobierno del Distrito Federal, en la Ciudad de México, a los cinco días del mes de abril del año 2011</w:t>
      </w:r>
      <w:r w:rsidRPr="009606DE">
        <w:rPr>
          <w:rFonts w:ascii="Arial" w:hAnsi="Arial" w:cs="Arial"/>
          <w:b/>
          <w:bCs/>
          <w:sz w:val="20"/>
          <w:szCs w:val="20"/>
          <w:lang w:val="es-MX"/>
        </w:rPr>
        <w:t xml:space="preserve">.- EL JEFE DE GOBIERNO DEL DISTRITO FEDERAL, MARCELO LUIS EBRARD </w:t>
      </w:r>
      <w:proofErr w:type="gramStart"/>
      <w:r w:rsidRPr="009606DE">
        <w:rPr>
          <w:rFonts w:ascii="Arial" w:hAnsi="Arial" w:cs="Arial"/>
          <w:b/>
          <w:bCs/>
          <w:sz w:val="20"/>
          <w:szCs w:val="20"/>
          <w:lang w:val="es-MX"/>
        </w:rPr>
        <w:t>CASAUBON.-</w:t>
      </w:r>
      <w:proofErr w:type="gramEnd"/>
      <w:r w:rsidRPr="009606DE">
        <w:rPr>
          <w:rFonts w:ascii="Arial" w:hAnsi="Arial" w:cs="Arial"/>
          <w:b/>
          <w:bCs/>
          <w:sz w:val="20"/>
          <w:szCs w:val="20"/>
          <w:lang w:val="es-MX"/>
        </w:rPr>
        <w:t xml:space="preserve"> FIRMA.- EL SECRETARIO DE GOBIERNO, JOSÉ ÁNGEL ÁVILA PÉREZ.- FIRMA.- EL SECRET ARIO DE FINANZAS, ARMANDO LÓPEZ CÁRDENAS.- FIRMA.- EL SECRET ARIO DE SEGURIDAD PÚBLICA, MANUEL MONDRAGÓN y KALB.- FIRMA. </w:t>
      </w:r>
    </w:p>
    <w:p w:rsidR="009606DE" w:rsidRPr="00FB6E2F" w:rsidRDefault="009606DE">
      <w:pPr>
        <w:autoSpaceDE w:val="0"/>
        <w:autoSpaceDN w:val="0"/>
        <w:adjustRightInd w:val="0"/>
        <w:jc w:val="both"/>
        <w:rPr>
          <w:rFonts w:ascii="Arial" w:hAnsi="Arial" w:cs="Arial"/>
          <w:sz w:val="20"/>
          <w:szCs w:val="20"/>
        </w:rPr>
      </w:pPr>
    </w:p>
    <w:sectPr w:rsidR="009606DE" w:rsidRPr="00FB6E2F" w:rsidSect="00C40F0F">
      <w:headerReference w:type="default" r:id="rId6"/>
      <w:footerReference w:type="default" r:id="rId7"/>
      <w:pgSz w:w="12240" w:h="15840"/>
      <w:pgMar w:top="1843" w:right="1701" w:bottom="1702" w:left="1701" w:header="720" w:footer="720" w:gutter="0"/>
      <w:cols w:space="720"/>
      <w:noEndnote/>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A5F6C" w:rsidRDefault="003A5F6C">
      <w:r>
        <w:separator/>
      </w:r>
    </w:p>
  </w:endnote>
  <w:endnote w:type="continuationSeparator" w:id="0">
    <w:p w:rsidR="003A5F6C" w:rsidRDefault="003A5F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NewRomanPS-BoldMT">
    <w:panose1 w:val="00000000000000000000"/>
    <w:charset w:val="00"/>
    <w:family w:val="roman"/>
    <w:notTrueType/>
    <w:pitch w:val="default"/>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Source Sans Pro">
    <w:altName w:val="Times New Roman"/>
    <w:panose1 w:val="020B0503030403020204"/>
    <w:charset w:val="00"/>
    <w:family w:val="swiss"/>
    <w:notTrueType/>
    <w:pitch w:val="variable"/>
    <w:sig w:usb0="600002F7" w:usb1="02000001" w:usb2="00000000" w:usb3="00000000" w:csb0="0000019F" w:csb1="00000000"/>
  </w:font>
  <w:font w:name="Source Sans Pro Semibold">
    <w:altName w:val="Cambria Math"/>
    <w:panose1 w:val="020B0603030403020204"/>
    <w:charset w:val="00"/>
    <w:family w:val="swiss"/>
    <w:notTrueType/>
    <w:pitch w:val="variable"/>
    <w:sig w:usb0="600002F7" w:usb1="02000001" w:usb2="00000000" w:usb3="00000000" w:csb0="000001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ns0:ftr xmlns:ns0="http://schemas.openxmlformats.org/wordprocessingml/2006/main" xmlns:ns1="http://schemas.openxmlformats.org/markup-compatibility/2006" ns1:Ignorable="w14 w15 w16se wp14"/>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A5F6C" w:rsidRDefault="003A5F6C">
      <w:r>
        <w:separator/>
      </w:r>
    </w:p>
  </w:footnote>
  <w:footnote w:type="continuationSeparator" w:id="0">
    <w:p w:rsidR="003A5F6C" w:rsidRDefault="003A5F6C">
      <w:r>
        <w:continuationSeparator/>
      </w:r>
    </w:p>
  </w:footnote>
</w:footnotes>
</file>

<file path=word/header1.xml><?xml version="1.0" encoding="utf-8"?>
<ns0:hdr xmlns:ns0="http://schemas.openxmlformats.org/wordprocessingml/2006/main" xmlns:ns1="http://schemas.openxmlformats.org/markup-compatibility/2006" ns1:Ignorable="w14 w15 w16se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E6C63"/>
    <w:rsid w:val="000D5A10"/>
    <w:rsid w:val="00121D8C"/>
    <w:rsid w:val="00182495"/>
    <w:rsid w:val="0023248B"/>
    <w:rsid w:val="00271FA6"/>
    <w:rsid w:val="00273921"/>
    <w:rsid w:val="003A5F6C"/>
    <w:rsid w:val="004B2D12"/>
    <w:rsid w:val="004B49FE"/>
    <w:rsid w:val="005C750D"/>
    <w:rsid w:val="00606B8C"/>
    <w:rsid w:val="00622DC7"/>
    <w:rsid w:val="00670950"/>
    <w:rsid w:val="00695453"/>
    <w:rsid w:val="006F4525"/>
    <w:rsid w:val="007E6C63"/>
    <w:rsid w:val="009606DE"/>
    <w:rsid w:val="0098563C"/>
    <w:rsid w:val="009F0DC4"/>
    <w:rsid w:val="00AC4AAE"/>
    <w:rsid w:val="00AC637F"/>
    <w:rsid w:val="00AE3AF6"/>
    <w:rsid w:val="00B14899"/>
    <w:rsid w:val="00B235AF"/>
    <w:rsid w:val="00B23A64"/>
    <w:rsid w:val="00BE783A"/>
    <w:rsid w:val="00C40F0F"/>
    <w:rsid w:val="00CE6350"/>
    <w:rsid w:val="00DA0B9C"/>
    <w:rsid w:val="00E7643C"/>
    <w:rsid w:val="00E9703A"/>
    <w:rsid w:val="00EB78F2"/>
    <w:rsid w:val="00F00C40"/>
    <w:rsid w:val="00FB6E2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70A23D6"/>
  <w15:chartTrackingRefBased/>
  <w15:docId w15:val="{0C712A7F-2F53-41E1-9E7D-93D8C24497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s-MX" w:eastAsia="es-MX"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lang w:val="es-ES" w:eastAsia="es-ES"/>
    </w:rPr>
  </w:style>
  <w:style w:type="paragraph" w:styleId="Ttulo1">
    <w:name w:val="heading 1"/>
    <w:basedOn w:val="Normal"/>
    <w:next w:val="Normal"/>
    <w:qFormat/>
    <w:pPr>
      <w:keepNext/>
      <w:tabs>
        <w:tab w:val="left" w:pos="567"/>
      </w:tabs>
      <w:autoSpaceDE w:val="0"/>
      <w:autoSpaceDN w:val="0"/>
      <w:adjustRightInd w:val="0"/>
      <w:jc w:val="center"/>
      <w:outlineLvl w:val="0"/>
    </w:pPr>
    <w:rPr>
      <w:b/>
      <w:bCs/>
      <w:sz w:val="20"/>
      <w:szCs w:val="20"/>
    </w:rPr>
  </w:style>
  <w:style w:type="paragraph" w:styleId="Ttulo2">
    <w:name w:val="heading 2"/>
    <w:basedOn w:val="Normal"/>
    <w:next w:val="Normal"/>
    <w:qFormat/>
    <w:pPr>
      <w:keepNext/>
      <w:jc w:val="center"/>
      <w:outlineLvl w:val="1"/>
    </w:pPr>
    <w:rPr>
      <w:rFonts w:ascii="Arial" w:hAnsi="Arial"/>
      <w:b/>
      <w:sz w:val="22"/>
      <w:szCs w:val="20"/>
      <w:lang w:val="es-MX"/>
    </w:rPr>
  </w:style>
  <w:style w:type="paragraph" w:styleId="Ttulo3">
    <w:name w:val="heading 3"/>
    <w:basedOn w:val="Normal"/>
    <w:next w:val="Normal"/>
    <w:qFormat/>
    <w:pPr>
      <w:keepNext/>
      <w:autoSpaceDE w:val="0"/>
      <w:autoSpaceDN w:val="0"/>
      <w:adjustRightInd w:val="0"/>
      <w:jc w:val="center"/>
      <w:outlineLvl w:val="2"/>
    </w:pPr>
    <w:rPr>
      <w:rFonts w:ascii="TimesNewRomanPS-BoldMT" w:hAnsi="TimesNewRomanPS-BoldMT"/>
      <w:b/>
      <w:bCs/>
      <w:sz w:val="18"/>
      <w:szCs w:val="18"/>
    </w:rPr>
  </w:style>
  <w:style w:type="paragraph" w:styleId="Ttulo4">
    <w:name w:val="heading 4"/>
    <w:basedOn w:val="Normal"/>
    <w:next w:val="Normal"/>
    <w:qFormat/>
    <w:pPr>
      <w:keepNext/>
      <w:autoSpaceDE w:val="0"/>
      <w:autoSpaceDN w:val="0"/>
      <w:adjustRightInd w:val="0"/>
      <w:outlineLvl w:val="3"/>
    </w:pPr>
    <w:rPr>
      <w:rFonts w:ascii="TimesNewRomanPS-BoldMT" w:hAnsi="TimesNewRomanPS-BoldMT"/>
      <w:b/>
      <w:bCs/>
      <w:sz w:val="18"/>
      <w:szCs w:val="18"/>
    </w:rPr>
  </w:style>
  <w:style w:type="paragraph" w:styleId="Ttulo5">
    <w:name w:val="heading 5"/>
    <w:basedOn w:val="Normal"/>
    <w:next w:val="Normal"/>
    <w:qFormat/>
    <w:pPr>
      <w:keepNext/>
      <w:autoSpaceDE w:val="0"/>
      <w:autoSpaceDN w:val="0"/>
      <w:adjustRightInd w:val="0"/>
      <w:jc w:val="center"/>
      <w:outlineLvl w:val="4"/>
    </w:pPr>
    <w:rPr>
      <w:rFonts w:ascii="Arial" w:hAnsi="Arial" w:cs="Arial"/>
      <w:b/>
      <w:bCs/>
      <w:color w:val="984806"/>
      <w:sz w:val="16"/>
      <w:szCs w:val="16"/>
      <w:lang w:val="es-MX"/>
    </w:rPr>
  </w:style>
  <w:style w:type="paragraph" w:styleId="Ttulo6">
    <w:name w:val="heading 6"/>
    <w:basedOn w:val="Normal"/>
    <w:next w:val="Normal"/>
    <w:qFormat/>
    <w:pPr>
      <w:keepNext/>
      <w:autoSpaceDE w:val="0"/>
      <w:autoSpaceDN w:val="0"/>
      <w:adjustRightInd w:val="0"/>
      <w:jc w:val="center"/>
      <w:outlineLvl w:val="5"/>
    </w:pPr>
    <w:rPr>
      <w:rFonts w:ascii="Arial" w:hAnsi="Arial" w:cs="Arial"/>
      <w:b/>
      <w:bCs/>
      <w:color w:val="000000"/>
      <w:sz w:val="16"/>
      <w:szCs w:val="16"/>
      <w:lang w:val="es-MX"/>
    </w:rPr>
  </w:style>
  <w:style w:type="paragraph" w:styleId="Ttulo7">
    <w:name w:val="heading 7"/>
    <w:basedOn w:val="Normal"/>
    <w:next w:val="Normal"/>
    <w:qFormat/>
    <w:pPr>
      <w:spacing w:before="240" w:after="60"/>
      <w:outlineLvl w:val="6"/>
    </w:pPr>
  </w:style>
  <w:style w:type="paragraph" w:styleId="Ttulo8">
    <w:name w:val="heading 8"/>
    <w:basedOn w:val="Normal"/>
    <w:next w:val="Normal"/>
    <w:qFormat/>
    <w:pPr>
      <w:keepNext/>
      <w:autoSpaceDE w:val="0"/>
      <w:autoSpaceDN w:val="0"/>
      <w:adjustRightInd w:val="0"/>
      <w:jc w:val="center"/>
      <w:outlineLvl w:val="7"/>
    </w:pPr>
    <w:rPr>
      <w:rFonts w:ascii="Arial" w:hAnsi="Arial" w:cs="Arial"/>
      <w:b/>
      <w:bCs/>
      <w:color w:val="000000"/>
      <w:szCs w:val="23"/>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angradetextonormal">
    <w:name w:val="Body Text Indent"/>
    <w:basedOn w:val="Normal"/>
    <w:semiHidden/>
    <w:pPr>
      <w:autoSpaceDE w:val="0"/>
      <w:autoSpaceDN w:val="0"/>
      <w:adjustRightInd w:val="0"/>
      <w:ind w:left="540" w:hanging="540"/>
      <w:jc w:val="both"/>
    </w:pPr>
    <w:rPr>
      <w:rFonts w:ascii="Arial" w:hAnsi="Arial" w:cs="Arial"/>
      <w:sz w:val="16"/>
      <w:szCs w:val="20"/>
    </w:rPr>
  </w:style>
  <w:style w:type="paragraph" w:customStyle="1" w:styleId="Puesto">
    <w:name w:val="Puesto"/>
    <w:basedOn w:val="Normal"/>
    <w:qFormat/>
    <w:pPr>
      <w:tabs>
        <w:tab w:val="left" w:pos="567"/>
      </w:tabs>
      <w:autoSpaceDE w:val="0"/>
      <w:autoSpaceDN w:val="0"/>
      <w:adjustRightInd w:val="0"/>
      <w:jc w:val="center"/>
    </w:pPr>
    <w:rPr>
      <w:rFonts w:ascii="Arial" w:hAnsi="Arial" w:cs="Arial"/>
      <w:b/>
      <w:bCs/>
      <w:color w:val="993300"/>
      <w:sz w:val="16"/>
      <w:szCs w:val="20"/>
    </w:rPr>
  </w:style>
  <w:style w:type="paragraph" w:styleId="Textosinformato">
    <w:name w:val="Plain Text"/>
    <w:basedOn w:val="Normal"/>
    <w:semiHidden/>
    <w:pPr>
      <w:widowControl w:val="0"/>
      <w:jc w:val="both"/>
    </w:pPr>
    <w:rPr>
      <w:rFonts w:ascii="Courier New" w:hAnsi="Courier New"/>
      <w:sz w:val="20"/>
      <w:szCs w:val="20"/>
      <w:lang w:val="es-ES_tradnl"/>
    </w:rPr>
  </w:style>
  <w:style w:type="paragraph" w:styleId="Sangra2detindependiente">
    <w:name w:val="Body Text Indent 2"/>
    <w:basedOn w:val="Normal"/>
    <w:semiHidden/>
    <w:pPr>
      <w:autoSpaceDE w:val="0"/>
      <w:autoSpaceDN w:val="0"/>
      <w:adjustRightInd w:val="0"/>
      <w:ind w:left="360" w:hanging="360"/>
      <w:jc w:val="both"/>
    </w:pPr>
    <w:rPr>
      <w:rFonts w:ascii="Arial" w:hAnsi="Arial" w:cs="Arial"/>
      <w:sz w:val="16"/>
      <w:szCs w:val="20"/>
    </w:rPr>
  </w:style>
  <w:style w:type="paragraph" w:styleId="Sangra3detindependiente">
    <w:name w:val="Body Text Indent 3"/>
    <w:basedOn w:val="Normal"/>
    <w:semiHidden/>
    <w:pPr>
      <w:autoSpaceDE w:val="0"/>
      <w:autoSpaceDN w:val="0"/>
      <w:adjustRightInd w:val="0"/>
      <w:ind w:left="180" w:hanging="180"/>
      <w:jc w:val="both"/>
    </w:pPr>
    <w:rPr>
      <w:rFonts w:ascii="Arial" w:hAnsi="Arial" w:cs="Arial"/>
      <w:sz w:val="16"/>
      <w:szCs w:val="20"/>
    </w:rPr>
  </w:style>
  <w:style w:type="paragraph" w:styleId="Textoindependiente">
    <w:name w:val="Body Text"/>
    <w:basedOn w:val="Normal"/>
    <w:semiHidden/>
    <w:pPr>
      <w:autoSpaceDE w:val="0"/>
      <w:autoSpaceDN w:val="0"/>
      <w:adjustRightInd w:val="0"/>
      <w:jc w:val="both"/>
    </w:pPr>
    <w:rPr>
      <w:rFonts w:ascii="Arial" w:hAnsi="Arial" w:cs="Arial"/>
      <w:b/>
      <w:bCs/>
      <w:sz w:val="16"/>
      <w:szCs w:val="20"/>
      <w:lang w:val="es-ES_tradnl"/>
    </w:rPr>
  </w:style>
  <w:style w:type="paragraph" w:customStyle="1" w:styleId="normalarial">
    <w:name w:val="normalarial"/>
    <w:basedOn w:val="Normal"/>
    <w:pPr>
      <w:spacing w:before="120" w:after="120" w:line="360" w:lineRule="auto"/>
      <w:jc w:val="both"/>
    </w:pPr>
    <w:rPr>
      <w:rFonts w:ascii="Arial" w:hAnsi="Arial" w:cs="Arial"/>
    </w:rPr>
  </w:style>
  <w:style w:type="paragraph" w:styleId="Textoindependiente2">
    <w:name w:val="Body Text 2"/>
    <w:basedOn w:val="Normal"/>
    <w:semiHidden/>
    <w:pPr>
      <w:autoSpaceDE w:val="0"/>
      <w:autoSpaceDN w:val="0"/>
      <w:adjustRightInd w:val="0"/>
    </w:pPr>
    <w:rPr>
      <w:rFonts w:ascii="Arial" w:hAnsi="Arial" w:cs="Arial"/>
      <w:b/>
      <w:bCs/>
      <w:sz w:val="16"/>
      <w:szCs w:val="20"/>
    </w:rPr>
  </w:style>
  <w:style w:type="paragraph" w:styleId="Textocomentario">
    <w:name w:val="annotation text"/>
    <w:basedOn w:val="Normal"/>
    <w:semiHidden/>
    <w:unhideWhenUsed/>
    <w:rPr>
      <w:sz w:val="20"/>
      <w:szCs w:val="20"/>
    </w:rPr>
  </w:style>
  <w:style w:type="character" w:customStyle="1" w:styleId="TextocomentarioCar">
    <w:name w:val="Texto comentario Car"/>
    <w:basedOn w:val="Fuentedeprrafopredeter"/>
  </w:style>
  <w:style w:type="character" w:styleId="Hipervnculo">
    <w:name w:val="Hyperlink"/>
    <w:unhideWhenUsed/>
    <w:rPr>
      <w:color w:val="0000FF"/>
      <w:u w:val="single"/>
    </w:rPr>
  </w:style>
  <w:style w:type="character" w:styleId="Hipervnculovisitado">
    <w:name w:val="FollowedHyperlink"/>
    <w:semiHidden/>
    <w:unhideWhenUsed/>
    <w:rPr>
      <w:color w:val="800080"/>
      <w:u w:val="single"/>
    </w:rPr>
  </w:style>
  <w:style w:type="paragraph" w:styleId="Encabezado">
    <w:name w:val="header"/>
    <w:basedOn w:val="Normal"/>
    <w:unhideWhenUsed/>
    <w:pPr>
      <w:tabs>
        <w:tab w:val="center" w:pos="4252"/>
        <w:tab w:val="right" w:pos="8504"/>
      </w:tabs>
    </w:pPr>
  </w:style>
  <w:style w:type="character" w:customStyle="1" w:styleId="EncabezadoCar">
    <w:name w:val="Encabezado Car"/>
    <w:rPr>
      <w:sz w:val="24"/>
      <w:szCs w:val="24"/>
    </w:rPr>
  </w:style>
  <w:style w:type="paragraph" w:styleId="Piedepgina">
    <w:name w:val="footer"/>
    <w:basedOn w:val="Normal"/>
    <w:unhideWhenUsed/>
    <w:pPr>
      <w:tabs>
        <w:tab w:val="center" w:pos="4252"/>
        <w:tab w:val="right" w:pos="8504"/>
      </w:tabs>
    </w:pPr>
  </w:style>
  <w:style w:type="character" w:customStyle="1" w:styleId="PiedepginaCar">
    <w:name w:val="Pie de página Car"/>
    <w:rPr>
      <w:sz w:val="24"/>
      <w:szCs w:val="24"/>
    </w:rPr>
  </w:style>
  <w:style w:type="paragraph" w:styleId="Textoindependiente3">
    <w:name w:val="Body Text 3"/>
    <w:basedOn w:val="Normal"/>
    <w:semiHidden/>
    <w:pPr>
      <w:widowControl w:val="0"/>
      <w:autoSpaceDE w:val="0"/>
      <w:autoSpaceDN w:val="0"/>
      <w:adjustRightInd w:val="0"/>
      <w:jc w:val="both"/>
    </w:pPr>
    <w:rPr>
      <w:rFonts w:ascii="Arial" w:hAnsi="Arial" w:cs="Arial"/>
      <w:b/>
      <w:bCs/>
      <w:sz w:val="16"/>
      <w:szCs w:val="20"/>
    </w:rPr>
  </w:style>
  <w:style w:type="paragraph" w:customStyle="1" w:styleId="Textoindependiente21">
    <w:name w:val="Texto independiente 21"/>
    <w:basedOn w:val="Normal"/>
    <w:pPr>
      <w:overflowPunct w:val="0"/>
      <w:autoSpaceDE w:val="0"/>
      <w:autoSpaceDN w:val="0"/>
      <w:adjustRightInd w:val="0"/>
      <w:jc w:val="both"/>
    </w:pPr>
    <w:rPr>
      <w:rFonts w:ascii="Arial" w:hAnsi="Arial"/>
      <w:sz w:val="22"/>
      <w:szCs w:val="20"/>
    </w:rPr>
  </w:style>
  <w:style w:type="paragraph" w:styleId="TDC1">
    <w:name w:val="toc 1"/>
    <w:basedOn w:val="Normal"/>
    <w:next w:val="Normal"/>
    <w:autoRedefine/>
    <w:semiHidden/>
    <w:pPr>
      <w:tabs>
        <w:tab w:val="right" w:leader="dot" w:pos="8828"/>
      </w:tabs>
    </w:pPr>
    <w:rPr>
      <w:rFonts w:ascii="Tahoma" w:hAnsi="Tahoma" w:cs="Tahoma"/>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91984469">
      <w:bodyDiv w:val="1"/>
      <w:marLeft w:val="0"/>
      <w:marRight w:val="0"/>
      <w:marTop w:val="0"/>
      <w:marBottom w:val="0"/>
      <w:divBdr>
        <w:top w:val="none" w:sz="0" w:space="0" w:color="auto"/>
        <w:left w:val="none" w:sz="0" w:space="0" w:color="auto"/>
        <w:bottom w:val="none" w:sz="0" w:space="0" w:color="auto"/>
        <w:right w:val="none" w:sz="0" w:space="0" w:color="auto"/>
      </w:divBdr>
      <w:divsChild>
        <w:div w:id="1153066546">
          <w:marLeft w:val="0"/>
          <w:marRight w:val="0"/>
          <w:marTop w:val="0"/>
          <w:marBottom w:val="0"/>
          <w:divBdr>
            <w:top w:val="none" w:sz="0" w:space="0" w:color="auto"/>
            <w:left w:val="none" w:sz="0" w:space="0" w:color="auto"/>
            <w:bottom w:val="none" w:sz="0" w:space="0" w:color="auto"/>
            <w:right w:val="none" w:sz="0" w:space="0" w:color="auto"/>
          </w:divBdr>
          <w:divsChild>
            <w:div w:id="365526277">
              <w:marLeft w:val="0"/>
              <w:marRight w:val="0"/>
              <w:marTop w:val="0"/>
              <w:marBottom w:val="0"/>
              <w:divBdr>
                <w:top w:val="none" w:sz="0" w:space="0" w:color="auto"/>
                <w:left w:val="none" w:sz="0" w:space="0" w:color="auto"/>
                <w:bottom w:val="none" w:sz="0" w:space="0" w:color="auto"/>
                <w:right w:val="none" w:sz="0" w:space="0" w:color="auto"/>
              </w:divBdr>
              <w:divsChild>
                <w:div w:id="950894208">
                  <w:marLeft w:val="0"/>
                  <w:marRight w:val="0"/>
                  <w:marTop w:val="0"/>
                  <w:marBottom w:val="0"/>
                  <w:divBdr>
                    <w:top w:val="none" w:sz="0" w:space="0" w:color="auto"/>
                    <w:left w:val="none" w:sz="0" w:space="0" w:color="auto"/>
                    <w:bottom w:val="none" w:sz="0" w:space="0" w:color="auto"/>
                    <w:right w:val="none" w:sz="0" w:space="0" w:color="auto"/>
                  </w:divBdr>
                  <w:divsChild>
                    <w:div w:id="763721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7773271">
      <w:bodyDiv w:val="1"/>
      <w:marLeft w:val="0"/>
      <w:marRight w:val="0"/>
      <w:marTop w:val="0"/>
      <w:marBottom w:val="0"/>
      <w:divBdr>
        <w:top w:val="none" w:sz="0" w:space="0" w:color="auto"/>
        <w:left w:val="none" w:sz="0" w:space="0" w:color="auto"/>
        <w:bottom w:val="none" w:sz="0" w:space="0" w:color="auto"/>
        <w:right w:val="none" w:sz="0" w:space="0" w:color="auto"/>
      </w:divBdr>
      <w:divsChild>
        <w:div w:id="671682343">
          <w:marLeft w:val="0"/>
          <w:marRight w:val="0"/>
          <w:marTop w:val="0"/>
          <w:marBottom w:val="0"/>
          <w:divBdr>
            <w:top w:val="none" w:sz="0" w:space="0" w:color="auto"/>
            <w:left w:val="none" w:sz="0" w:space="0" w:color="auto"/>
            <w:bottom w:val="none" w:sz="0" w:space="0" w:color="auto"/>
            <w:right w:val="none" w:sz="0" w:space="0" w:color="auto"/>
          </w:divBdr>
          <w:divsChild>
            <w:div w:id="498083253">
              <w:marLeft w:val="0"/>
              <w:marRight w:val="0"/>
              <w:marTop w:val="0"/>
              <w:marBottom w:val="0"/>
              <w:divBdr>
                <w:top w:val="none" w:sz="0" w:space="0" w:color="auto"/>
                <w:left w:val="none" w:sz="0" w:space="0" w:color="auto"/>
                <w:bottom w:val="none" w:sz="0" w:space="0" w:color="auto"/>
                <w:right w:val="none" w:sz="0" w:space="0" w:color="auto"/>
              </w:divBdr>
              <w:divsChild>
                <w:div w:id="59400967">
                  <w:marLeft w:val="0"/>
                  <w:marRight w:val="0"/>
                  <w:marTop w:val="0"/>
                  <w:marBottom w:val="0"/>
                  <w:divBdr>
                    <w:top w:val="none" w:sz="0" w:space="0" w:color="auto"/>
                    <w:left w:val="none" w:sz="0" w:space="0" w:color="auto"/>
                    <w:bottom w:val="none" w:sz="0" w:space="0" w:color="auto"/>
                    <w:right w:val="none" w:sz="0" w:space="0" w:color="auto"/>
                  </w:divBdr>
                  <w:divsChild>
                    <w:div w:id="1575161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9</Pages>
  <Words>3554</Words>
  <Characters>19553</Characters>
  <Application>Microsoft Office Word</Application>
  <DocSecurity>0</DocSecurity>
  <Lines>162</Lines>
  <Paragraphs>46</Paragraphs>
  <ScaleCrop>false</ScaleCrop>
  <HeadingPairs>
    <vt:vector size="2" baseType="variant">
      <vt:variant>
        <vt:lpstr>Título</vt:lpstr>
      </vt:variant>
      <vt:variant>
        <vt:i4>1</vt:i4>
      </vt:variant>
    </vt:vector>
  </HeadingPairs>
  <TitlesOfParts>
    <vt:vector size="1" baseType="lpstr">
      <vt:lpstr>Leyes y Reglamentos</vt:lpstr>
    </vt:vector>
  </TitlesOfParts>
  <Company>CJSL</Company>
  <LinksUpToDate>false</LinksUpToDate>
  <CharactersWithSpaces>23061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Leyes y Reglamentos</dc:title>
  <dc:subject/>
  <dc:creator>Emmanuel Garces</dc:creator>
  <cp:keywords/>
  <dc:description/>
  <cp:lastModifiedBy>Gaceta</cp:lastModifiedBy>
  <cp:revision>3</cp:revision>
  <cp:lastPrinted>2022-03-17T21:51:00Z</cp:lastPrinted>
  <dcterms:created xsi:type="dcterms:W3CDTF">2022-03-17T21:51:00Z</dcterms:created>
  <dcterms:modified xsi:type="dcterms:W3CDTF">2022-03-17T21:59:00Z</dcterms:modified>
</cp:coreProperties>
</file>