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BF3EE" w14:textId="77777777" w:rsidR="00F874FD" w:rsidRDefault="00F874FD" w:rsidP="00051A5E">
      <w:pPr>
        <w:tabs>
          <w:tab w:val="left" w:pos="2552"/>
        </w:tabs>
        <w:jc w:val="center"/>
        <w:rPr>
          <w:rFonts w:ascii="Arial" w:hAnsi="Arial" w:cs="Arial"/>
          <w:b/>
          <w:bCs/>
          <w:color w:val="159600"/>
          <w:sz w:val="20"/>
          <w:szCs w:val="20"/>
        </w:rPr>
      </w:pPr>
    </w:p>
    <w:p w14:paraId="7DC9B0C6" w14:textId="77777777" w:rsidR="00051A5E" w:rsidRPr="004E0BE5" w:rsidRDefault="00051A5E" w:rsidP="00051A5E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235B4E"/>
          <w:sz w:val="22"/>
          <w:szCs w:val="22"/>
        </w:rPr>
      </w:pPr>
      <w:r w:rsidRPr="004E0BE5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PUBLICADA EN LA GACETA OFICIAL DE LA CIUDAD DE MÉXICO </w:t>
      </w:r>
    </w:p>
    <w:p w14:paraId="3D8F886D" w14:textId="77777777" w:rsidR="00051A5E" w:rsidRPr="004E0BE5" w:rsidRDefault="00051A5E" w:rsidP="00051A5E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235B4E"/>
          <w:sz w:val="22"/>
          <w:szCs w:val="22"/>
        </w:rPr>
      </w:pPr>
      <w:r w:rsidRPr="004E0BE5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EL </w:t>
      </w:r>
      <w:r w:rsidR="008E0DEA" w:rsidRPr="004E0BE5">
        <w:rPr>
          <w:rFonts w:ascii="Source Sans Pro" w:hAnsi="Source Sans Pro" w:cs="Arial"/>
          <w:b/>
          <w:bCs/>
          <w:color w:val="235B4E"/>
          <w:sz w:val="22"/>
          <w:szCs w:val="22"/>
        </w:rPr>
        <w:t>17</w:t>
      </w:r>
      <w:r w:rsidRPr="004E0BE5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 DE </w:t>
      </w:r>
      <w:r w:rsidR="008E0DEA" w:rsidRPr="004E0BE5">
        <w:rPr>
          <w:rFonts w:ascii="Source Sans Pro" w:hAnsi="Source Sans Pro" w:cs="Arial"/>
          <w:b/>
          <w:bCs/>
          <w:color w:val="235B4E"/>
          <w:sz w:val="22"/>
          <w:szCs w:val="22"/>
        </w:rPr>
        <w:t>AGOSTO DE 2017</w:t>
      </w:r>
    </w:p>
    <w:p w14:paraId="46719809" w14:textId="77777777" w:rsidR="00051A5E" w:rsidRPr="004E0BE5" w:rsidRDefault="00051A5E" w:rsidP="00051A5E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235B4E"/>
          <w:sz w:val="22"/>
          <w:szCs w:val="22"/>
        </w:rPr>
      </w:pPr>
    </w:p>
    <w:p w14:paraId="0EE27454" w14:textId="77777777" w:rsidR="00051A5E" w:rsidRPr="004E0BE5" w:rsidRDefault="008E0DEA" w:rsidP="008E0DEA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6F7271"/>
          <w:sz w:val="22"/>
          <w:szCs w:val="22"/>
        </w:rPr>
      </w:pPr>
      <w:r w:rsidRPr="004E0BE5">
        <w:rPr>
          <w:rFonts w:ascii="Source Sans Pro" w:hAnsi="Source Sans Pro" w:cs="Arial"/>
          <w:b/>
          <w:bCs/>
          <w:color w:val="6F7271"/>
          <w:sz w:val="22"/>
          <w:szCs w:val="22"/>
        </w:rPr>
        <w:t>TEXTO VIGENTE</w:t>
      </w:r>
    </w:p>
    <w:p w14:paraId="209572F0" w14:textId="77777777" w:rsidR="00051A5E" w:rsidRDefault="00051A5E" w:rsidP="00051A5E">
      <w:pPr>
        <w:tabs>
          <w:tab w:val="left" w:pos="2552"/>
        </w:tabs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20673269" w14:textId="77777777" w:rsidR="00051A5E" w:rsidRPr="00167B69" w:rsidRDefault="00051A5E" w:rsidP="00051A5E">
      <w:pPr>
        <w:autoSpaceDE w:val="0"/>
        <w:autoSpaceDN w:val="0"/>
        <w:adjustRightInd w:val="0"/>
        <w:jc w:val="center"/>
        <w:rPr>
          <w:rFonts w:ascii="Arial" w:eastAsia="Calibri" w:hAnsi="Arial" w:cs="Arial"/>
          <w:b/>
          <w:bCs/>
          <w:sz w:val="20"/>
          <w:szCs w:val="20"/>
          <w:lang w:val="es-MX" w:eastAsia="en-US"/>
        </w:rPr>
      </w:pPr>
      <w:r w:rsidRPr="00167B69">
        <w:rPr>
          <w:rFonts w:ascii="Arial" w:eastAsia="Calibri" w:hAnsi="Arial" w:cs="Arial"/>
          <w:b/>
          <w:bCs/>
          <w:sz w:val="20"/>
          <w:szCs w:val="20"/>
          <w:lang w:val="es-MX" w:eastAsia="en-US"/>
        </w:rPr>
        <w:t>ADMINISTRAC</w:t>
      </w:r>
      <w:r w:rsidR="00A6163E">
        <w:rPr>
          <w:rFonts w:ascii="Arial" w:eastAsia="Calibri" w:hAnsi="Arial" w:cs="Arial"/>
          <w:b/>
          <w:bCs/>
          <w:sz w:val="20"/>
          <w:szCs w:val="20"/>
          <w:lang w:val="es-MX" w:eastAsia="en-US"/>
        </w:rPr>
        <w:t>IÓN PÚBLICA DE LA CIUDAD DE MÉXICO</w:t>
      </w:r>
    </w:p>
    <w:p w14:paraId="3205BC17" w14:textId="77777777" w:rsidR="00051A5E" w:rsidRDefault="00051A5E" w:rsidP="00051A5E">
      <w:pPr>
        <w:autoSpaceDE w:val="0"/>
        <w:autoSpaceDN w:val="0"/>
        <w:adjustRightInd w:val="0"/>
        <w:jc w:val="center"/>
        <w:rPr>
          <w:rFonts w:ascii="Arial" w:eastAsia="Calibri" w:hAnsi="Arial" w:cs="Arial"/>
          <w:b/>
          <w:bCs/>
          <w:sz w:val="20"/>
          <w:szCs w:val="20"/>
          <w:lang w:val="es-MX" w:eastAsia="en-US"/>
        </w:rPr>
      </w:pPr>
    </w:p>
    <w:p w14:paraId="210D7EF2" w14:textId="77777777" w:rsidR="00051A5E" w:rsidRPr="00167B69" w:rsidRDefault="00051A5E" w:rsidP="00051A5E">
      <w:pPr>
        <w:autoSpaceDE w:val="0"/>
        <w:autoSpaceDN w:val="0"/>
        <w:adjustRightInd w:val="0"/>
        <w:jc w:val="center"/>
        <w:rPr>
          <w:rFonts w:ascii="Arial" w:eastAsia="Calibri" w:hAnsi="Arial" w:cs="Arial"/>
          <w:b/>
          <w:bCs/>
          <w:sz w:val="20"/>
          <w:szCs w:val="20"/>
          <w:lang w:val="es-MX" w:eastAsia="en-US"/>
        </w:rPr>
      </w:pPr>
      <w:r w:rsidRPr="00167B69">
        <w:rPr>
          <w:rFonts w:ascii="Arial" w:eastAsia="Calibri" w:hAnsi="Arial" w:cs="Arial"/>
          <w:b/>
          <w:bCs/>
          <w:sz w:val="20"/>
          <w:szCs w:val="20"/>
          <w:lang w:val="es-MX" w:eastAsia="en-US"/>
        </w:rPr>
        <w:t>JEFATURA DE GOBIERNO</w:t>
      </w:r>
    </w:p>
    <w:p w14:paraId="1DCBD36C" w14:textId="77777777" w:rsidR="00051A5E" w:rsidRPr="00167B69" w:rsidRDefault="00051A5E" w:rsidP="00051A5E">
      <w:pPr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</w:rPr>
      </w:pPr>
    </w:p>
    <w:p w14:paraId="2F7A90FB" w14:textId="77777777" w:rsidR="00051A5E" w:rsidRPr="00167B69" w:rsidRDefault="00A6163E" w:rsidP="00CC18EF">
      <w:pPr>
        <w:autoSpaceDE w:val="0"/>
        <w:autoSpaceDN w:val="0"/>
        <w:adjustRightInd w:val="0"/>
        <w:jc w:val="center"/>
        <w:rPr>
          <w:rFonts w:ascii="Arial" w:eastAsia="Calibri" w:hAnsi="Arial" w:cs="Arial"/>
          <w:b/>
          <w:bCs/>
          <w:sz w:val="20"/>
          <w:szCs w:val="20"/>
          <w:lang w:val="es-MX" w:eastAsia="en-US"/>
        </w:rPr>
      </w:pPr>
      <w:r w:rsidRPr="00A6163E">
        <w:rPr>
          <w:rFonts w:ascii="Arial" w:eastAsia="Calibri" w:hAnsi="Arial" w:cs="Arial"/>
          <w:b/>
          <w:bCs/>
          <w:sz w:val="20"/>
          <w:szCs w:val="20"/>
          <w:lang w:val="es-MX" w:eastAsia="en-US"/>
        </w:rPr>
        <w:t xml:space="preserve">REGLAMENTO </w:t>
      </w:r>
      <w:r w:rsidR="008E0DEA">
        <w:rPr>
          <w:rFonts w:ascii="Arial" w:eastAsia="Calibri" w:hAnsi="Arial" w:cs="Arial"/>
          <w:b/>
          <w:bCs/>
          <w:sz w:val="20"/>
          <w:szCs w:val="20"/>
          <w:lang w:val="es-MX" w:eastAsia="en-US"/>
        </w:rPr>
        <w:t>POR EL QUE SE REGULA EL PROCEDIMIENTO DE PÉRDIDA DE REGISTRO DE LAS AGRUPACIONES POLÍTICAS CONSTITUIDAS EN LA CIUDAD DE MÉXICO</w:t>
      </w:r>
    </w:p>
    <w:p w14:paraId="0C18B03F" w14:textId="77777777" w:rsidR="002B2159" w:rsidRPr="002B2159" w:rsidRDefault="002B2159" w:rsidP="002B2159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2A2E2A2B" w14:textId="77777777" w:rsidR="00535D08" w:rsidRPr="00535D08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535D08">
        <w:rPr>
          <w:rFonts w:ascii="Arial" w:hAnsi="Arial" w:cs="Arial"/>
          <w:b/>
          <w:sz w:val="20"/>
          <w:szCs w:val="20"/>
        </w:rPr>
        <w:t>TÍTULO PRIMERO</w:t>
      </w:r>
    </w:p>
    <w:p w14:paraId="48147FD3" w14:textId="77777777" w:rsidR="00535D08" w:rsidRPr="00535D08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535D08">
        <w:rPr>
          <w:rFonts w:ascii="Arial" w:hAnsi="Arial" w:cs="Arial"/>
          <w:b/>
          <w:sz w:val="20"/>
          <w:szCs w:val="20"/>
        </w:rPr>
        <w:t>DISPOSICIONES GENERALES</w:t>
      </w:r>
    </w:p>
    <w:p w14:paraId="55789113" w14:textId="77777777" w:rsidR="00535D08" w:rsidRPr="00535D08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535D08">
        <w:rPr>
          <w:rFonts w:ascii="Arial" w:hAnsi="Arial" w:cs="Arial"/>
          <w:b/>
          <w:sz w:val="20"/>
          <w:szCs w:val="20"/>
        </w:rPr>
        <w:t>CAPÍTULO I</w:t>
      </w:r>
    </w:p>
    <w:p w14:paraId="0D62746D" w14:textId="77777777" w:rsidR="00535D08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535D08">
        <w:rPr>
          <w:rFonts w:ascii="Arial" w:hAnsi="Arial" w:cs="Arial"/>
          <w:b/>
          <w:sz w:val="20"/>
          <w:szCs w:val="20"/>
        </w:rPr>
        <w:t>GENERALIDADES</w:t>
      </w:r>
    </w:p>
    <w:p w14:paraId="15192A01" w14:textId="77777777" w:rsidR="00535D08" w:rsidRPr="00535D08" w:rsidRDefault="00535D08" w:rsidP="00535D08">
      <w:pPr>
        <w:adjustRightInd w:val="0"/>
        <w:jc w:val="center"/>
        <w:rPr>
          <w:rFonts w:ascii="Arial" w:hAnsi="Arial" w:cs="Arial"/>
          <w:sz w:val="20"/>
          <w:szCs w:val="20"/>
        </w:rPr>
      </w:pPr>
    </w:p>
    <w:p w14:paraId="016D28E1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 xml:space="preserve">Artículo 1. </w:t>
      </w:r>
      <w:r w:rsidRPr="00535D08">
        <w:rPr>
          <w:rFonts w:ascii="Arial" w:hAnsi="Arial" w:cs="Arial"/>
          <w:sz w:val="20"/>
          <w:szCs w:val="20"/>
        </w:rPr>
        <w:t>El presente reglamento es de orden público y de observancia general en la Ciudad de México y tiene por objeto</w:t>
      </w:r>
      <w:r>
        <w:rPr>
          <w:rFonts w:ascii="Arial" w:hAnsi="Arial" w:cs="Arial"/>
          <w:sz w:val="20"/>
          <w:szCs w:val="20"/>
        </w:rPr>
        <w:t xml:space="preserve"> </w:t>
      </w:r>
      <w:r w:rsidRPr="00535D08">
        <w:rPr>
          <w:rFonts w:ascii="Arial" w:hAnsi="Arial" w:cs="Arial"/>
          <w:sz w:val="20"/>
          <w:szCs w:val="20"/>
        </w:rPr>
        <w:t>regular el procedimiento de pérdida de registro de las agrupaciones políticas locales, apli</w:t>
      </w:r>
      <w:r>
        <w:rPr>
          <w:rFonts w:ascii="Arial" w:hAnsi="Arial" w:cs="Arial"/>
          <w:sz w:val="20"/>
          <w:szCs w:val="20"/>
        </w:rPr>
        <w:t xml:space="preserve">cable por la comisión de faltas </w:t>
      </w:r>
      <w:r w:rsidRPr="00535D08">
        <w:rPr>
          <w:rFonts w:ascii="Arial" w:hAnsi="Arial" w:cs="Arial"/>
          <w:sz w:val="20"/>
          <w:szCs w:val="20"/>
        </w:rPr>
        <w:t>administrativas establecidas en el artículo 254 y 255 del Código.</w:t>
      </w:r>
    </w:p>
    <w:p w14:paraId="53C60246" w14:textId="77777777" w:rsidR="00535D08" w:rsidRPr="001231A0" w:rsidRDefault="00535D08" w:rsidP="00535D08">
      <w:pPr>
        <w:adjustRightInd w:val="0"/>
        <w:rPr>
          <w:rFonts w:ascii="Arial" w:hAnsi="Arial" w:cs="Arial"/>
          <w:b/>
          <w:bCs/>
          <w:sz w:val="20"/>
          <w:szCs w:val="20"/>
        </w:rPr>
      </w:pPr>
    </w:p>
    <w:p w14:paraId="6E521CA8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2.</w:t>
      </w:r>
      <w:r w:rsidRPr="00535D08">
        <w:rPr>
          <w:rFonts w:ascii="Arial" w:hAnsi="Arial" w:cs="Arial"/>
          <w:sz w:val="20"/>
          <w:szCs w:val="20"/>
        </w:rPr>
        <w:t xml:space="preserve"> Para los efectos del presente Reglamento, se entenderá:</w:t>
      </w:r>
    </w:p>
    <w:p w14:paraId="5F224D8B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4205B8B8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A) En cuanto a los ordenamientos legales:</w:t>
      </w:r>
    </w:p>
    <w:p w14:paraId="708C41E8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4FC96408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Código: Código de Instituciones y Procedimientos Electorales de la Ciudad de México;</w:t>
      </w:r>
    </w:p>
    <w:p w14:paraId="7C0F5F65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74CB9362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II. Ley Procesal: Ley Procesal Electoral de la Ciudad de México, y</w:t>
      </w:r>
    </w:p>
    <w:p w14:paraId="40E213CF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3C1EB3C2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III. Reglamento: El presente ordenamiento.</w:t>
      </w:r>
    </w:p>
    <w:p w14:paraId="00E2DEDD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1A8C7F68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B) En cuanto a los órganos y autoridades:</w:t>
      </w:r>
    </w:p>
    <w:p w14:paraId="1B007853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7C14C853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Comisión: Comisión de Asociaciones Políticas;</w:t>
      </w:r>
    </w:p>
    <w:p w14:paraId="44561B3D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365FD7CA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II. Consejo General: Consejo General del Instituto Electoral de la Ciudad de México;</w:t>
      </w:r>
    </w:p>
    <w:p w14:paraId="15E6380D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3C011221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III. Dirección Ejecutiva: Dirección Ejecutiva de Asociaciones Políticas;</w:t>
      </w:r>
    </w:p>
    <w:p w14:paraId="102159CD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6A7ED0D5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IV. Instituto Electoral: Instituto Electoral de la Ciudad de México;</w:t>
      </w:r>
    </w:p>
    <w:p w14:paraId="1E1E6089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0E6A237E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V. Órgano Sustanciador: La Comisión y</w:t>
      </w:r>
    </w:p>
    <w:p w14:paraId="18E04356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6E83F44F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VI. Secretario Ejecutivo: Titular de la Secretaría Ejecutiva del Instituto Electoral de la Ciudad de México.</w:t>
      </w:r>
    </w:p>
    <w:p w14:paraId="57407222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5E6770DF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C) En cuanto a los términos:</w:t>
      </w:r>
    </w:p>
    <w:p w14:paraId="4161F1C7" w14:textId="77777777" w:rsid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</w:p>
    <w:p w14:paraId="6585462B" w14:textId="77777777" w:rsidR="00535D08" w:rsidRPr="00535D08" w:rsidRDefault="00535D08" w:rsidP="00535D08">
      <w:pPr>
        <w:adjustRightInd w:val="0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Estrados: Lugares públicos destinados en las oficinas de los órganos centrales para que sean colocadas las copias de</w:t>
      </w:r>
      <w:r>
        <w:rPr>
          <w:rFonts w:ascii="Arial" w:hAnsi="Arial" w:cs="Arial"/>
          <w:sz w:val="20"/>
          <w:szCs w:val="20"/>
        </w:rPr>
        <w:t xml:space="preserve"> </w:t>
      </w:r>
      <w:r w:rsidRPr="00535D08">
        <w:rPr>
          <w:rFonts w:ascii="Arial" w:hAnsi="Arial" w:cs="Arial"/>
          <w:sz w:val="20"/>
          <w:szCs w:val="20"/>
        </w:rPr>
        <w:t>diversos acuerdos, resoluciones y proveídos para su notificación y publicidad;</w:t>
      </w:r>
    </w:p>
    <w:p w14:paraId="44E1C885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II. Libro de Procedimientos: Instrumento en el cual el Secretario Ejecutivo registrará los procedimientos administrativos</w:t>
      </w:r>
      <w:r>
        <w:rPr>
          <w:rFonts w:ascii="Arial" w:hAnsi="Arial" w:cs="Arial"/>
          <w:sz w:val="20"/>
          <w:szCs w:val="20"/>
        </w:rPr>
        <w:t xml:space="preserve"> </w:t>
      </w:r>
      <w:r w:rsidRPr="00535D08">
        <w:rPr>
          <w:rFonts w:ascii="Arial" w:hAnsi="Arial" w:cs="Arial"/>
          <w:sz w:val="20"/>
          <w:szCs w:val="20"/>
        </w:rPr>
        <w:t xml:space="preserve">iniciados por la Comisión, y </w:t>
      </w:r>
    </w:p>
    <w:p w14:paraId="24D67B8C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534E6C8B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 xml:space="preserve">III. Solicitud de pérdida de registro: Escrito mediante el cual el Secretario </w:t>
      </w:r>
      <w:r>
        <w:rPr>
          <w:rFonts w:ascii="Arial" w:hAnsi="Arial" w:cs="Arial"/>
          <w:sz w:val="20"/>
          <w:szCs w:val="20"/>
        </w:rPr>
        <w:t xml:space="preserve">Ejecutivo propone el inicio del </w:t>
      </w:r>
      <w:r w:rsidRPr="00535D08">
        <w:rPr>
          <w:rFonts w:ascii="Arial" w:hAnsi="Arial" w:cs="Arial"/>
          <w:sz w:val="20"/>
          <w:szCs w:val="20"/>
        </w:rPr>
        <w:t xml:space="preserve">procedimiento y que contiene los razonamientos que fundan y motivan la procedencia </w:t>
      </w:r>
      <w:r>
        <w:rPr>
          <w:rFonts w:ascii="Arial" w:hAnsi="Arial" w:cs="Arial"/>
          <w:sz w:val="20"/>
          <w:szCs w:val="20"/>
        </w:rPr>
        <w:t xml:space="preserve">de alguna de las causas </w:t>
      </w:r>
      <w:r w:rsidRPr="00535D08">
        <w:rPr>
          <w:rFonts w:ascii="Arial" w:hAnsi="Arial" w:cs="Arial"/>
          <w:sz w:val="20"/>
          <w:szCs w:val="20"/>
        </w:rPr>
        <w:t>previstas en el Código para la pérdida de registro de una agrupación política local.</w:t>
      </w:r>
    </w:p>
    <w:p w14:paraId="02A703AA" w14:textId="77777777" w:rsidR="00535D08" w:rsidRPr="001231A0" w:rsidRDefault="00535D08" w:rsidP="00535D08">
      <w:pPr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5C444B33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3.</w:t>
      </w:r>
      <w:r w:rsidRPr="00535D08">
        <w:rPr>
          <w:rFonts w:ascii="Arial" w:hAnsi="Arial" w:cs="Arial"/>
          <w:sz w:val="20"/>
          <w:szCs w:val="20"/>
        </w:rPr>
        <w:t xml:space="preserve"> La interpretación y aplicación de las disposiciones de este Reglamento, se h</w:t>
      </w:r>
      <w:r>
        <w:rPr>
          <w:rFonts w:ascii="Arial" w:hAnsi="Arial" w:cs="Arial"/>
          <w:sz w:val="20"/>
          <w:szCs w:val="20"/>
        </w:rPr>
        <w:t xml:space="preserve">ará conforme a los principios y </w:t>
      </w:r>
      <w:r w:rsidRPr="00535D08">
        <w:rPr>
          <w:rFonts w:ascii="Arial" w:hAnsi="Arial" w:cs="Arial"/>
          <w:sz w:val="20"/>
          <w:szCs w:val="20"/>
        </w:rPr>
        <w:t>criterios establecidos en los párrafos segundo y tercero del artículo 2 del Código.</w:t>
      </w:r>
    </w:p>
    <w:p w14:paraId="4305D772" w14:textId="77777777" w:rsidR="00535D08" w:rsidRPr="001231A0" w:rsidRDefault="00535D08" w:rsidP="00535D08">
      <w:pPr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5226FAD1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4.</w:t>
      </w:r>
      <w:r w:rsidRPr="00535D08">
        <w:rPr>
          <w:rFonts w:ascii="Arial" w:hAnsi="Arial" w:cs="Arial"/>
          <w:sz w:val="20"/>
          <w:szCs w:val="20"/>
        </w:rPr>
        <w:t xml:space="preserve"> Para lo no previsto en el presente Reglamento se aplicará en forma supletoria </w:t>
      </w:r>
      <w:r>
        <w:rPr>
          <w:rFonts w:ascii="Arial" w:hAnsi="Arial" w:cs="Arial"/>
          <w:sz w:val="20"/>
          <w:szCs w:val="20"/>
        </w:rPr>
        <w:t xml:space="preserve">el Código, la Ley Procesal y el </w:t>
      </w:r>
      <w:r w:rsidRPr="00535D08">
        <w:rPr>
          <w:rFonts w:ascii="Arial" w:hAnsi="Arial" w:cs="Arial"/>
          <w:sz w:val="20"/>
          <w:szCs w:val="20"/>
        </w:rPr>
        <w:t>Código Adjetivo Civil para la Ciudad de México.</w:t>
      </w:r>
    </w:p>
    <w:p w14:paraId="3C710BED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57E3616E" w14:textId="77777777" w:rsidR="00535D08" w:rsidRPr="00535D08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535D08">
        <w:rPr>
          <w:rFonts w:ascii="Arial" w:hAnsi="Arial" w:cs="Arial"/>
          <w:b/>
          <w:sz w:val="20"/>
          <w:szCs w:val="20"/>
        </w:rPr>
        <w:t>CAPÍTULO II</w:t>
      </w:r>
    </w:p>
    <w:p w14:paraId="491DAD19" w14:textId="77777777" w:rsidR="00535D08" w:rsidRPr="00535D08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535D08">
        <w:rPr>
          <w:rFonts w:ascii="Arial" w:hAnsi="Arial" w:cs="Arial"/>
          <w:b/>
          <w:sz w:val="20"/>
          <w:szCs w:val="20"/>
        </w:rPr>
        <w:t>DE LOS SUJETOS Y CAUSAS</w:t>
      </w:r>
    </w:p>
    <w:p w14:paraId="128686C1" w14:textId="77777777" w:rsidR="00535D08" w:rsidRPr="00535D08" w:rsidRDefault="00535D08" w:rsidP="00535D08">
      <w:pPr>
        <w:adjustRightInd w:val="0"/>
        <w:jc w:val="center"/>
        <w:rPr>
          <w:rFonts w:ascii="Arial" w:hAnsi="Arial" w:cs="Arial"/>
          <w:sz w:val="20"/>
          <w:szCs w:val="20"/>
        </w:rPr>
      </w:pPr>
    </w:p>
    <w:p w14:paraId="4DEC5874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5.</w:t>
      </w:r>
      <w:r w:rsidRPr="00535D08">
        <w:rPr>
          <w:rFonts w:ascii="Arial" w:hAnsi="Arial" w:cs="Arial"/>
          <w:sz w:val="20"/>
          <w:szCs w:val="20"/>
        </w:rPr>
        <w:t xml:space="preserve"> Para efectos del presente reglamento se consideran como sujetos a las agrupaciones políticas locales con registro</w:t>
      </w:r>
      <w:r>
        <w:rPr>
          <w:rFonts w:ascii="Arial" w:hAnsi="Arial" w:cs="Arial"/>
          <w:sz w:val="20"/>
          <w:szCs w:val="20"/>
        </w:rPr>
        <w:t xml:space="preserve"> </w:t>
      </w:r>
      <w:r w:rsidRPr="00535D08">
        <w:rPr>
          <w:rFonts w:ascii="Arial" w:hAnsi="Arial" w:cs="Arial"/>
          <w:sz w:val="20"/>
          <w:szCs w:val="20"/>
        </w:rPr>
        <w:t>ante el Instituto Electoral.</w:t>
      </w:r>
    </w:p>
    <w:p w14:paraId="7F0A38C6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630ED94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 xml:space="preserve">Artículo 6. </w:t>
      </w:r>
      <w:r w:rsidRPr="00535D08">
        <w:rPr>
          <w:rFonts w:ascii="Arial" w:hAnsi="Arial" w:cs="Arial"/>
          <w:sz w:val="20"/>
          <w:szCs w:val="20"/>
        </w:rPr>
        <w:t>El registro de las agrupaciones políticas locales se extingue por las siguientes causas:</w:t>
      </w:r>
    </w:p>
    <w:p w14:paraId="5E172519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8F72439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Haber dejado de cumplir con los requisitos necesarios para obtener el registro;</w:t>
      </w:r>
    </w:p>
    <w:p w14:paraId="7C356702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7BDC2CC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II. Incumplir de manera reiterada las obligaciones que le señala el Código, e</w:t>
      </w:r>
      <w:r>
        <w:rPr>
          <w:rFonts w:ascii="Arial" w:hAnsi="Arial" w:cs="Arial"/>
          <w:sz w:val="20"/>
          <w:szCs w:val="20"/>
        </w:rPr>
        <w:t xml:space="preserve">ntendiéndose por reiteración el </w:t>
      </w:r>
      <w:r w:rsidRPr="00535D08">
        <w:rPr>
          <w:rFonts w:ascii="Arial" w:hAnsi="Arial" w:cs="Arial"/>
          <w:sz w:val="20"/>
          <w:szCs w:val="20"/>
        </w:rPr>
        <w:t>incumplimiento en tres o más ocasiones de alguna de las obligaciones impuestas e</w:t>
      </w:r>
      <w:r>
        <w:rPr>
          <w:rFonts w:ascii="Arial" w:hAnsi="Arial" w:cs="Arial"/>
          <w:sz w:val="20"/>
          <w:szCs w:val="20"/>
        </w:rPr>
        <w:t xml:space="preserve">n este Código, en un periodo de </w:t>
      </w:r>
      <w:r w:rsidRPr="00535D08">
        <w:rPr>
          <w:rFonts w:ascii="Arial" w:hAnsi="Arial" w:cs="Arial"/>
          <w:sz w:val="20"/>
          <w:szCs w:val="20"/>
        </w:rPr>
        <w:t>cinco años o un número simultáneo de ellas que denote que ha dejado de realizar actividades;</w:t>
      </w:r>
    </w:p>
    <w:p w14:paraId="35E6C462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7108A6E2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III. Haber sido declarada disuelta por acuerdo de sus miembros conforme a lo que establezca su Estatuto;</w:t>
      </w:r>
    </w:p>
    <w:p w14:paraId="73F730A6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6D123694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IV. Incumplir con el objeto para el cual fue constituida y haber dejado de realizar acciones con la ciudadanía;</w:t>
      </w:r>
    </w:p>
    <w:p w14:paraId="6EC4C9B8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0E7B7EB9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V. Incumplir con el programa de promoción de la cultura política en los términos q</w:t>
      </w:r>
      <w:r>
        <w:rPr>
          <w:rFonts w:ascii="Arial" w:hAnsi="Arial" w:cs="Arial"/>
          <w:sz w:val="20"/>
          <w:szCs w:val="20"/>
        </w:rPr>
        <w:t xml:space="preserve">ue establezca el Reglamento que </w:t>
      </w:r>
      <w:r w:rsidRPr="00535D08">
        <w:rPr>
          <w:rFonts w:ascii="Arial" w:hAnsi="Arial" w:cs="Arial"/>
          <w:sz w:val="20"/>
          <w:szCs w:val="20"/>
        </w:rPr>
        <w:t>apruebe el Consejo General; y</w:t>
      </w:r>
    </w:p>
    <w:p w14:paraId="32B941D2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081EDB20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 xml:space="preserve">VI. No acreditar actividad alguna durante un año calendario, en los términos que </w:t>
      </w:r>
      <w:r>
        <w:rPr>
          <w:rFonts w:ascii="Arial" w:hAnsi="Arial" w:cs="Arial"/>
          <w:sz w:val="20"/>
          <w:szCs w:val="20"/>
        </w:rPr>
        <w:t xml:space="preserve">establezca el Reglamento que se </w:t>
      </w:r>
      <w:r w:rsidRPr="00535D08">
        <w:rPr>
          <w:rFonts w:ascii="Arial" w:hAnsi="Arial" w:cs="Arial"/>
          <w:sz w:val="20"/>
          <w:szCs w:val="20"/>
        </w:rPr>
        <w:t>expida para tal efecto;</w:t>
      </w:r>
    </w:p>
    <w:p w14:paraId="22C91931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7D839FB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VII. Por incumplir de manera grave con las disposiciones contenidas en esta normativa;</w:t>
      </w:r>
    </w:p>
    <w:p w14:paraId="5D35091B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56AB301E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VIII. Incumplir con las resoluciones o acuerdos del Consejo General; y</w:t>
      </w:r>
    </w:p>
    <w:p w14:paraId="0061CA8A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2A3C93A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IX. Las demás que establezca el Código.</w:t>
      </w:r>
    </w:p>
    <w:p w14:paraId="206B9FA6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5BD8628B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La Agrupación Política Local que hubiese perdido su registro no podrá solicitarlo de nuev</w:t>
      </w:r>
      <w:r>
        <w:rPr>
          <w:rFonts w:ascii="Arial" w:hAnsi="Arial" w:cs="Arial"/>
          <w:sz w:val="20"/>
          <w:szCs w:val="20"/>
        </w:rPr>
        <w:t xml:space="preserve">a cuenta, sino hasta después de </w:t>
      </w:r>
      <w:r w:rsidRPr="00535D08">
        <w:rPr>
          <w:rFonts w:ascii="Arial" w:hAnsi="Arial" w:cs="Arial"/>
          <w:sz w:val="20"/>
          <w:szCs w:val="20"/>
        </w:rPr>
        <w:t>transcurrido un proceso electoral ordinario.</w:t>
      </w:r>
    </w:p>
    <w:p w14:paraId="17495407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732948BD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Cuando se trate de disolución estatutaria, los representantes de la agrupación política local facultados para ello deberán</w:t>
      </w:r>
      <w:r>
        <w:rPr>
          <w:rFonts w:ascii="Arial" w:hAnsi="Arial" w:cs="Arial"/>
          <w:sz w:val="20"/>
          <w:szCs w:val="20"/>
        </w:rPr>
        <w:t xml:space="preserve"> </w:t>
      </w:r>
      <w:r w:rsidRPr="00535D08">
        <w:rPr>
          <w:rFonts w:ascii="Arial" w:hAnsi="Arial" w:cs="Arial"/>
          <w:sz w:val="20"/>
          <w:szCs w:val="20"/>
        </w:rPr>
        <w:t>comunicar a la Dirección Ejecutiva la disolución de la agrupación y anexar la documentación legal que así lo acredite.</w:t>
      </w:r>
    </w:p>
    <w:p w14:paraId="11D85D58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481B4FD" w14:textId="77777777" w:rsid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Una vez que la agrupación política local haya comunicado su disolución, la Comisión con</w:t>
      </w:r>
      <w:r>
        <w:rPr>
          <w:rFonts w:ascii="Arial" w:hAnsi="Arial" w:cs="Arial"/>
          <w:sz w:val="20"/>
          <w:szCs w:val="20"/>
        </w:rPr>
        <w:t xml:space="preserve">ocerá el dictamen y proyecto de </w:t>
      </w:r>
      <w:r w:rsidRPr="00535D08">
        <w:rPr>
          <w:rFonts w:ascii="Arial" w:hAnsi="Arial" w:cs="Arial"/>
          <w:sz w:val="20"/>
          <w:szCs w:val="20"/>
        </w:rPr>
        <w:t>resolución correspondiente, a través del cual el Instituto Electoral analizará y verif</w:t>
      </w:r>
      <w:r>
        <w:rPr>
          <w:rFonts w:ascii="Arial" w:hAnsi="Arial" w:cs="Arial"/>
          <w:sz w:val="20"/>
          <w:szCs w:val="20"/>
        </w:rPr>
        <w:t xml:space="preserve">icará que la documentación y el </w:t>
      </w:r>
      <w:r w:rsidRPr="00535D08">
        <w:rPr>
          <w:rFonts w:ascii="Arial" w:hAnsi="Arial" w:cs="Arial"/>
          <w:sz w:val="20"/>
          <w:szCs w:val="20"/>
        </w:rPr>
        <w:t>procedimiento de disolución se encuentren apegados a la norma estatutaria, y lo tur</w:t>
      </w:r>
      <w:r>
        <w:rPr>
          <w:rFonts w:ascii="Arial" w:hAnsi="Arial" w:cs="Arial"/>
          <w:sz w:val="20"/>
          <w:szCs w:val="20"/>
        </w:rPr>
        <w:t xml:space="preserve">nará al Consejo General para su </w:t>
      </w:r>
      <w:r w:rsidRPr="00535D08">
        <w:rPr>
          <w:rFonts w:ascii="Arial" w:hAnsi="Arial" w:cs="Arial"/>
          <w:sz w:val="20"/>
          <w:szCs w:val="20"/>
        </w:rPr>
        <w:t>conocimiento y, en su caso, aprobación.</w:t>
      </w:r>
    </w:p>
    <w:p w14:paraId="6F091457" w14:textId="77777777" w:rsidR="00535D08" w:rsidRPr="00535D08" w:rsidRDefault="00535D08" w:rsidP="00535D08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A5E43EB" w14:textId="77777777" w:rsidR="00535D08" w:rsidRPr="00535D08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535D08">
        <w:rPr>
          <w:rFonts w:ascii="Arial" w:hAnsi="Arial" w:cs="Arial"/>
          <w:b/>
          <w:sz w:val="20"/>
          <w:szCs w:val="20"/>
        </w:rPr>
        <w:lastRenderedPageBreak/>
        <w:t>CAPÍTULO III</w:t>
      </w:r>
    </w:p>
    <w:p w14:paraId="1D606105" w14:textId="77777777" w:rsidR="00535D08" w:rsidRPr="00535D08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535D08">
        <w:rPr>
          <w:rFonts w:ascii="Arial" w:hAnsi="Arial" w:cs="Arial"/>
          <w:b/>
          <w:sz w:val="20"/>
          <w:szCs w:val="20"/>
        </w:rPr>
        <w:t>DE LA IMPROCEDENCIA Y EL SOBRESEIMIENTO</w:t>
      </w:r>
    </w:p>
    <w:p w14:paraId="1576BDB5" w14:textId="77777777" w:rsidR="00535D08" w:rsidRPr="00535D08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</w:p>
    <w:p w14:paraId="075887C6" w14:textId="77777777" w:rsidR="00535D08" w:rsidRPr="00535D08" w:rsidRDefault="00535D08" w:rsidP="00C32EE1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7.</w:t>
      </w:r>
      <w:r w:rsidRPr="00535D08">
        <w:rPr>
          <w:rFonts w:ascii="Arial" w:hAnsi="Arial" w:cs="Arial"/>
          <w:sz w:val="20"/>
          <w:szCs w:val="20"/>
        </w:rPr>
        <w:t xml:space="preserve"> El procedimiento de pérdida de registro será improcedente cuando:</w:t>
      </w:r>
    </w:p>
    <w:p w14:paraId="6A5D6130" w14:textId="77777777" w:rsidR="00535D08" w:rsidRPr="00535D08" w:rsidRDefault="00535D08" w:rsidP="00C32EE1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Del expediente presentado por el Secretario Ejecutivo ante la Comisión se advie</w:t>
      </w:r>
      <w:r w:rsidR="00C32EE1">
        <w:rPr>
          <w:rFonts w:ascii="Arial" w:hAnsi="Arial" w:cs="Arial"/>
          <w:sz w:val="20"/>
          <w:szCs w:val="20"/>
        </w:rPr>
        <w:t xml:space="preserve">rta que los elementos de prueba </w:t>
      </w:r>
      <w:r w:rsidRPr="00535D08">
        <w:rPr>
          <w:rFonts w:ascii="Arial" w:hAnsi="Arial" w:cs="Arial"/>
          <w:sz w:val="20"/>
          <w:szCs w:val="20"/>
        </w:rPr>
        <w:t>aportados no permiten presumir la existencia de alguna de las causales previstas para la pérdida de registro, y</w:t>
      </w:r>
    </w:p>
    <w:p w14:paraId="1B66595D" w14:textId="77777777" w:rsidR="00535D08" w:rsidRDefault="00535D08" w:rsidP="00C32EE1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II. Los hechos refieran la liquidación de la agrupación de acuerdo con lo dispuesto por sus normas estatutarias.</w:t>
      </w:r>
    </w:p>
    <w:p w14:paraId="407EFFFB" w14:textId="77777777" w:rsidR="0041641F" w:rsidRPr="00535D08" w:rsidRDefault="0041641F" w:rsidP="00C32EE1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632F06B0" w14:textId="77777777" w:rsidR="00535D08" w:rsidRDefault="0041641F" w:rsidP="00C32EE1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</w:t>
      </w:r>
      <w:r w:rsidR="00535D08" w:rsidRPr="001231A0">
        <w:rPr>
          <w:rFonts w:ascii="Arial" w:hAnsi="Arial" w:cs="Arial"/>
          <w:b/>
          <w:bCs/>
          <w:sz w:val="20"/>
          <w:szCs w:val="20"/>
        </w:rPr>
        <w:t xml:space="preserve"> 8.</w:t>
      </w:r>
      <w:r w:rsidR="00535D08" w:rsidRPr="00535D08">
        <w:rPr>
          <w:rFonts w:ascii="Arial" w:hAnsi="Arial" w:cs="Arial"/>
          <w:sz w:val="20"/>
          <w:szCs w:val="20"/>
        </w:rPr>
        <w:t xml:space="preserve"> Procederá el sobreseimiento cuando:</w:t>
      </w:r>
    </w:p>
    <w:p w14:paraId="1E208B38" w14:textId="77777777" w:rsidR="0041641F" w:rsidRPr="00535D08" w:rsidRDefault="0041641F" w:rsidP="00C32EE1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6189B1CB" w14:textId="77777777" w:rsidR="00535D08" w:rsidRDefault="00535D08" w:rsidP="00C32EE1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Iniciado el procedimiento, la agrupación política subsane las faltas previstas en la normativ</w:t>
      </w:r>
      <w:r w:rsidR="0041641F">
        <w:rPr>
          <w:rFonts w:ascii="Arial" w:hAnsi="Arial" w:cs="Arial"/>
          <w:sz w:val="20"/>
          <w:szCs w:val="20"/>
        </w:rPr>
        <w:t xml:space="preserve">a electoral y, por tanto, quede </w:t>
      </w:r>
      <w:r w:rsidRPr="00535D08">
        <w:rPr>
          <w:rFonts w:ascii="Arial" w:hAnsi="Arial" w:cs="Arial"/>
          <w:sz w:val="20"/>
          <w:szCs w:val="20"/>
        </w:rPr>
        <w:t xml:space="preserve">sin materia el procedimiento, e </w:t>
      </w:r>
    </w:p>
    <w:p w14:paraId="7A769966" w14:textId="77777777" w:rsidR="0041641F" w:rsidRPr="00535D08" w:rsidRDefault="0041641F" w:rsidP="00C32EE1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2E7EA66" w14:textId="77777777" w:rsidR="00535D08" w:rsidRDefault="00535D08" w:rsidP="00C32EE1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II. Iniciado el procedimiento y hasta antes de que se dicte la resolución respectiva, la agr</w:t>
      </w:r>
      <w:r w:rsidR="0041641F">
        <w:rPr>
          <w:rFonts w:ascii="Arial" w:hAnsi="Arial" w:cs="Arial"/>
          <w:sz w:val="20"/>
          <w:szCs w:val="20"/>
        </w:rPr>
        <w:t xml:space="preserve">upación política local presente </w:t>
      </w:r>
      <w:r w:rsidRPr="00535D08">
        <w:rPr>
          <w:rFonts w:ascii="Arial" w:hAnsi="Arial" w:cs="Arial"/>
          <w:sz w:val="20"/>
          <w:szCs w:val="20"/>
        </w:rPr>
        <w:t>aviso de disolución en términos de lo dispuesto por los párrafos tercero y cuarto del artículo 6 de este Reglamento.</w:t>
      </w:r>
    </w:p>
    <w:p w14:paraId="061806C7" w14:textId="77777777" w:rsidR="0041641F" w:rsidRPr="00535D08" w:rsidRDefault="0041641F" w:rsidP="00C32EE1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62C8AADA" w14:textId="77777777" w:rsidR="00535D08" w:rsidRPr="0041641F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CAPÍTULO IV</w:t>
      </w:r>
    </w:p>
    <w:p w14:paraId="474F4DA1" w14:textId="77777777" w:rsidR="00535D08" w:rsidRPr="0041641F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DEL CÓMPUTO Y DE LOS PLAZOS</w:t>
      </w:r>
    </w:p>
    <w:p w14:paraId="4861EA8F" w14:textId="77777777" w:rsidR="0041641F" w:rsidRPr="001231A0" w:rsidRDefault="0041641F" w:rsidP="00535D08">
      <w:pPr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6F705E51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9.</w:t>
      </w:r>
      <w:r w:rsidRPr="00535D08">
        <w:rPr>
          <w:rFonts w:ascii="Arial" w:hAnsi="Arial" w:cs="Arial"/>
          <w:sz w:val="20"/>
          <w:szCs w:val="20"/>
        </w:rPr>
        <w:t xml:space="preserve"> Para efectos del procedimiento de pérdida de registro, los plazos se computarán por días y horas hábiles;</w:t>
      </w:r>
      <w:r w:rsidR="0041641F">
        <w:rPr>
          <w:rFonts w:ascii="Arial" w:hAnsi="Arial" w:cs="Arial"/>
          <w:sz w:val="20"/>
          <w:szCs w:val="20"/>
        </w:rPr>
        <w:t xml:space="preserve"> </w:t>
      </w:r>
      <w:r w:rsidRPr="00535D08">
        <w:rPr>
          <w:rFonts w:ascii="Arial" w:hAnsi="Arial" w:cs="Arial"/>
          <w:sz w:val="20"/>
          <w:szCs w:val="20"/>
        </w:rPr>
        <w:t>debiendo entenderse por días hábiles, todos los días con excepción de los sábados, domingos</w:t>
      </w:r>
      <w:r w:rsidR="0041641F">
        <w:rPr>
          <w:rFonts w:ascii="Arial" w:hAnsi="Arial" w:cs="Arial"/>
          <w:sz w:val="20"/>
          <w:szCs w:val="20"/>
        </w:rPr>
        <w:t xml:space="preserve"> y los inhábiles en términos de </w:t>
      </w:r>
      <w:r w:rsidRPr="00535D08">
        <w:rPr>
          <w:rFonts w:ascii="Arial" w:hAnsi="Arial" w:cs="Arial"/>
          <w:sz w:val="20"/>
          <w:szCs w:val="20"/>
        </w:rPr>
        <w:t>la normativa aplicable. Asimismo, por horas hábiles se entenderán aquellas comprendidas e</w:t>
      </w:r>
      <w:r w:rsidR="0041641F">
        <w:rPr>
          <w:rFonts w:ascii="Arial" w:hAnsi="Arial" w:cs="Arial"/>
          <w:sz w:val="20"/>
          <w:szCs w:val="20"/>
        </w:rPr>
        <w:t xml:space="preserve">ntre las nueve y las diecisiete </w:t>
      </w:r>
      <w:r w:rsidRPr="00535D08">
        <w:rPr>
          <w:rFonts w:ascii="Arial" w:hAnsi="Arial" w:cs="Arial"/>
          <w:sz w:val="20"/>
          <w:szCs w:val="20"/>
        </w:rPr>
        <w:t>horas.</w:t>
      </w:r>
    </w:p>
    <w:p w14:paraId="44DF389F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28BF484" w14:textId="77777777" w:rsidR="0041641F" w:rsidRPr="0041641F" w:rsidRDefault="00535D08" w:rsidP="0041641F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CAPÍTULO V</w:t>
      </w:r>
    </w:p>
    <w:p w14:paraId="0E30541B" w14:textId="77777777" w:rsidR="00535D08" w:rsidRDefault="00535D08" w:rsidP="0041641F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DE LAS NOTIFICACIONES</w:t>
      </w:r>
    </w:p>
    <w:p w14:paraId="6F1755B7" w14:textId="77777777" w:rsidR="0041641F" w:rsidRPr="0041641F" w:rsidRDefault="0041641F" w:rsidP="0041641F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</w:p>
    <w:p w14:paraId="6D403960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10.</w:t>
      </w:r>
      <w:r w:rsidRPr="00535D08">
        <w:rPr>
          <w:rFonts w:ascii="Arial" w:hAnsi="Arial" w:cs="Arial"/>
          <w:sz w:val="20"/>
          <w:szCs w:val="20"/>
        </w:rPr>
        <w:t xml:space="preserve"> Las notificaciones se podrán hacer de manera personal o por estrados.</w:t>
      </w:r>
    </w:p>
    <w:p w14:paraId="53E6074B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AB2A5FB" w14:textId="77777777" w:rsidR="00535D08" w:rsidRP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11.</w:t>
      </w:r>
      <w:r w:rsidRPr="00535D08">
        <w:rPr>
          <w:rFonts w:ascii="Arial" w:hAnsi="Arial" w:cs="Arial"/>
          <w:sz w:val="20"/>
          <w:szCs w:val="20"/>
        </w:rPr>
        <w:t xml:space="preserve"> Las notificaciones se harán a más tardar dentro de los tres días siguientes a aquél</w:t>
      </w:r>
      <w:r w:rsidR="0041641F">
        <w:rPr>
          <w:rFonts w:ascii="Arial" w:hAnsi="Arial" w:cs="Arial"/>
          <w:sz w:val="20"/>
          <w:szCs w:val="20"/>
        </w:rPr>
        <w:t xml:space="preserve"> en que se dicten los proveídos </w:t>
      </w:r>
      <w:r w:rsidRPr="00535D08">
        <w:rPr>
          <w:rFonts w:ascii="Arial" w:hAnsi="Arial" w:cs="Arial"/>
          <w:sz w:val="20"/>
          <w:szCs w:val="20"/>
        </w:rPr>
        <w:t>o resoluciones que las motiven y surtirán sus efectos al día siguiente a aquél en que se haya practicado la notificación.</w:t>
      </w:r>
    </w:p>
    <w:p w14:paraId="729670F0" w14:textId="77777777" w:rsidR="001231A0" w:rsidRDefault="001231A0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0779077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 xml:space="preserve">Cuando el proveído contenga alguna citación o señale plazo para la práctica de una diligencia, </w:t>
      </w:r>
      <w:r w:rsidR="0041641F">
        <w:rPr>
          <w:rFonts w:ascii="Arial" w:hAnsi="Arial" w:cs="Arial"/>
          <w:sz w:val="20"/>
          <w:szCs w:val="20"/>
        </w:rPr>
        <w:t xml:space="preserve">se notificará personalmente por </w:t>
      </w:r>
      <w:r w:rsidRPr="00535D08">
        <w:rPr>
          <w:rFonts w:ascii="Arial" w:hAnsi="Arial" w:cs="Arial"/>
          <w:sz w:val="20"/>
          <w:szCs w:val="20"/>
        </w:rPr>
        <w:t>lo menos con tres días de anticipación al día en que haya de celebrarse la actuación.</w:t>
      </w:r>
    </w:p>
    <w:p w14:paraId="55EDE0A6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1D01BB8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12.</w:t>
      </w:r>
      <w:r w:rsidRPr="00535D08">
        <w:rPr>
          <w:rFonts w:ascii="Arial" w:hAnsi="Arial" w:cs="Arial"/>
          <w:sz w:val="20"/>
          <w:szCs w:val="20"/>
        </w:rPr>
        <w:t xml:space="preserve"> Las notificaciones serán personales cuando así se determine expresamente, y en los siguientes casos:</w:t>
      </w:r>
    </w:p>
    <w:p w14:paraId="47C42C66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BE814A1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El proveído por el que se determine el inicio del procedimiento;</w:t>
      </w:r>
    </w:p>
    <w:p w14:paraId="216C3A95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501034A7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II. Los proveídos en los cuales se formule algún requerimiento, y</w:t>
      </w:r>
    </w:p>
    <w:p w14:paraId="18C0D24C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850691A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III. Las resoluciones.</w:t>
      </w:r>
    </w:p>
    <w:p w14:paraId="7FDCECD3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59764772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Las notificaciones personales se realizarán en días y horas hábiles al interesado o a su representante legal.</w:t>
      </w:r>
    </w:p>
    <w:p w14:paraId="299FD6BA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73FD7023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13.</w:t>
      </w:r>
      <w:r w:rsidRPr="00535D08">
        <w:rPr>
          <w:rFonts w:ascii="Arial" w:hAnsi="Arial" w:cs="Arial"/>
          <w:sz w:val="20"/>
          <w:szCs w:val="20"/>
        </w:rPr>
        <w:t xml:space="preserve"> Las notificaciones personales podrán hacerse en las oficinas del Instituto Elect</w:t>
      </w:r>
      <w:r w:rsidR="0041641F">
        <w:rPr>
          <w:rFonts w:ascii="Arial" w:hAnsi="Arial" w:cs="Arial"/>
          <w:sz w:val="20"/>
          <w:szCs w:val="20"/>
        </w:rPr>
        <w:t xml:space="preserve">oral, si el representante de la </w:t>
      </w:r>
      <w:r w:rsidRPr="00535D08">
        <w:rPr>
          <w:rFonts w:ascii="Arial" w:hAnsi="Arial" w:cs="Arial"/>
          <w:sz w:val="20"/>
          <w:szCs w:val="20"/>
        </w:rPr>
        <w:t>agrupación política local se encuentra presente, o en el domicilio que hayan señalado para tal e</w:t>
      </w:r>
      <w:r w:rsidR="0041641F">
        <w:rPr>
          <w:rFonts w:ascii="Arial" w:hAnsi="Arial" w:cs="Arial"/>
          <w:sz w:val="20"/>
          <w:szCs w:val="20"/>
        </w:rPr>
        <w:t xml:space="preserve">fecto, siempre y cuando éste se </w:t>
      </w:r>
      <w:r w:rsidRPr="00535D08">
        <w:rPr>
          <w:rFonts w:ascii="Arial" w:hAnsi="Arial" w:cs="Arial"/>
          <w:sz w:val="20"/>
          <w:szCs w:val="20"/>
        </w:rPr>
        <w:t>encuentre dentro del territorio de la Ciudad de México, en cuyo caso, se observarán las siguientes reglas:</w:t>
      </w:r>
    </w:p>
    <w:p w14:paraId="5CC3F55C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64A8B3FE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El notificador deberá cerciorarse que la persona a notificar tiene su domicilio en el inmueble señalado para ello;</w:t>
      </w:r>
    </w:p>
    <w:p w14:paraId="370E14DB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242D985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II. Cerciorado de lo anterior, requerirá la presencia de la persona autorizada para oír y re</w:t>
      </w:r>
      <w:r w:rsidR="0041641F">
        <w:rPr>
          <w:rFonts w:ascii="Arial" w:hAnsi="Arial" w:cs="Arial"/>
          <w:sz w:val="20"/>
          <w:szCs w:val="20"/>
        </w:rPr>
        <w:t xml:space="preserve">cibir notificaciones. Si alguna </w:t>
      </w:r>
      <w:r w:rsidRPr="00535D08">
        <w:rPr>
          <w:rFonts w:ascii="Arial" w:hAnsi="Arial" w:cs="Arial"/>
          <w:sz w:val="20"/>
          <w:szCs w:val="20"/>
        </w:rPr>
        <w:t>de las personas mencionadas está presente, se entenderá con ella la diligencia, pre</w:t>
      </w:r>
      <w:r w:rsidR="0041641F">
        <w:rPr>
          <w:rFonts w:ascii="Arial" w:hAnsi="Arial" w:cs="Arial"/>
          <w:sz w:val="20"/>
          <w:szCs w:val="20"/>
        </w:rPr>
        <w:t xml:space="preserve">via identificación, asentándose </w:t>
      </w:r>
      <w:r w:rsidRPr="00535D08">
        <w:rPr>
          <w:rFonts w:ascii="Arial" w:hAnsi="Arial" w:cs="Arial"/>
          <w:sz w:val="20"/>
          <w:szCs w:val="20"/>
        </w:rPr>
        <w:t>razón de lo actuado en la cédula de notificación respectiva;</w:t>
      </w:r>
    </w:p>
    <w:p w14:paraId="499F937D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09EA09E4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III. Si no se encuentra la persona a notificar en su domicilio, o en su caso, a las personas</w:t>
      </w:r>
      <w:r w:rsidR="0041641F">
        <w:rPr>
          <w:rFonts w:ascii="Arial" w:hAnsi="Arial" w:cs="Arial"/>
          <w:sz w:val="20"/>
          <w:szCs w:val="20"/>
        </w:rPr>
        <w:t xml:space="preserve"> autorizadas para oír y recibir </w:t>
      </w:r>
      <w:r w:rsidRPr="00535D08">
        <w:rPr>
          <w:rFonts w:ascii="Arial" w:hAnsi="Arial" w:cs="Arial"/>
          <w:sz w:val="20"/>
          <w:szCs w:val="20"/>
        </w:rPr>
        <w:t>notificaciones, se dejará citatorio, atendiendo la diligencia con cualquier person</w:t>
      </w:r>
      <w:r w:rsidR="0041641F">
        <w:rPr>
          <w:rFonts w:ascii="Arial" w:hAnsi="Arial" w:cs="Arial"/>
          <w:sz w:val="20"/>
          <w:szCs w:val="20"/>
        </w:rPr>
        <w:t xml:space="preserve">a que se encuentre en el mismo, </w:t>
      </w:r>
      <w:r w:rsidRPr="00535D08">
        <w:rPr>
          <w:rFonts w:ascii="Arial" w:hAnsi="Arial" w:cs="Arial"/>
          <w:sz w:val="20"/>
          <w:szCs w:val="20"/>
        </w:rPr>
        <w:t xml:space="preserve">siempre que dicha persona sea mayor de edad y no muestre signos de incapacidad, o </w:t>
      </w:r>
      <w:r w:rsidR="0041641F">
        <w:rPr>
          <w:rFonts w:ascii="Arial" w:hAnsi="Arial" w:cs="Arial"/>
          <w:sz w:val="20"/>
          <w:szCs w:val="20"/>
        </w:rPr>
        <w:t xml:space="preserve">bien se fijará en lugar visible </w:t>
      </w:r>
      <w:r w:rsidRPr="00535D08">
        <w:rPr>
          <w:rFonts w:ascii="Arial" w:hAnsi="Arial" w:cs="Arial"/>
          <w:sz w:val="20"/>
          <w:szCs w:val="20"/>
        </w:rPr>
        <w:t>del domicilio;</w:t>
      </w:r>
    </w:p>
    <w:p w14:paraId="728A1D62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796233A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IV. El citatorio deberá contener:</w:t>
      </w:r>
    </w:p>
    <w:p w14:paraId="15D22DD5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B34FBFA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a). Denominación del órgano que emitió el acuerdo o dictó la resolución que se pretende notificar;</w:t>
      </w:r>
    </w:p>
    <w:p w14:paraId="7AB3771D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51ED96CF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b). Datos del expediente en el cual se dictó;</w:t>
      </w:r>
    </w:p>
    <w:p w14:paraId="22BF6608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3BA0ACA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c). Día y hora en que se deja el citatorio, y en su caso, nombre de la persona a la que se le entrega;</w:t>
      </w:r>
    </w:p>
    <w:p w14:paraId="333C9E9B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79D7521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d). El señalamiento de la hora y el día en el que se acudirá nuevamente a notificar;</w:t>
      </w:r>
    </w:p>
    <w:p w14:paraId="2EA33E25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793CC09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e). El apercibimiento de que en caso de no esperar al notificador en la hora y d</w:t>
      </w:r>
      <w:r w:rsidR="0041641F">
        <w:rPr>
          <w:rFonts w:ascii="Arial" w:hAnsi="Arial" w:cs="Arial"/>
          <w:sz w:val="20"/>
          <w:szCs w:val="20"/>
        </w:rPr>
        <w:t xml:space="preserve">ía señalado, la notificación se </w:t>
      </w:r>
      <w:r w:rsidRPr="00535D08">
        <w:rPr>
          <w:rFonts w:ascii="Arial" w:hAnsi="Arial" w:cs="Arial"/>
          <w:sz w:val="20"/>
          <w:szCs w:val="20"/>
        </w:rPr>
        <w:t xml:space="preserve">realizará con quien se encuentre en el domicilio, sin perjuicio de publicar el auto </w:t>
      </w:r>
      <w:r w:rsidR="0041641F">
        <w:rPr>
          <w:rFonts w:ascii="Arial" w:hAnsi="Arial" w:cs="Arial"/>
          <w:sz w:val="20"/>
          <w:szCs w:val="20"/>
        </w:rPr>
        <w:t xml:space="preserve">o resolución a notificar en los </w:t>
      </w:r>
      <w:r w:rsidRPr="00535D08">
        <w:rPr>
          <w:rFonts w:ascii="Arial" w:hAnsi="Arial" w:cs="Arial"/>
          <w:sz w:val="20"/>
          <w:szCs w:val="20"/>
        </w:rPr>
        <w:t>estrados del Instituto Electoral, y</w:t>
      </w:r>
    </w:p>
    <w:p w14:paraId="0C0750C3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0FB1F400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 xml:space="preserve">V. En el día y hora señalados en el citatorio, el notificador se constituirá nuevamente </w:t>
      </w:r>
      <w:r w:rsidR="0041641F">
        <w:rPr>
          <w:rFonts w:ascii="Arial" w:hAnsi="Arial" w:cs="Arial"/>
          <w:sz w:val="20"/>
          <w:szCs w:val="20"/>
        </w:rPr>
        <w:t xml:space="preserve">en el domicilio y si la persona </w:t>
      </w:r>
      <w:r w:rsidRPr="00535D08">
        <w:rPr>
          <w:rFonts w:ascii="Arial" w:hAnsi="Arial" w:cs="Arial"/>
          <w:sz w:val="20"/>
          <w:szCs w:val="20"/>
        </w:rPr>
        <w:t>con la que se entiende la diligencia se niega a recibir el auto o resolución a notificar,</w:t>
      </w:r>
      <w:r w:rsidR="0041641F">
        <w:rPr>
          <w:rFonts w:ascii="Arial" w:hAnsi="Arial" w:cs="Arial"/>
          <w:sz w:val="20"/>
          <w:szCs w:val="20"/>
        </w:rPr>
        <w:t xml:space="preserve"> o bien no se encuentra persona </w:t>
      </w:r>
      <w:r w:rsidRPr="00535D08">
        <w:rPr>
          <w:rFonts w:ascii="Arial" w:hAnsi="Arial" w:cs="Arial"/>
          <w:sz w:val="20"/>
          <w:szCs w:val="20"/>
        </w:rPr>
        <w:t>alguna en el domicilio, el notificador fijará copia de las mismas, en un lugar visi</w:t>
      </w:r>
      <w:r w:rsidR="0041641F">
        <w:rPr>
          <w:rFonts w:ascii="Arial" w:hAnsi="Arial" w:cs="Arial"/>
          <w:sz w:val="20"/>
          <w:szCs w:val="20"/>
        </w:rPr>
        <w:t xml:space="preserve">ble del domicilio, asentando la </w:t>
      </w:r>
      <w:r w:rsidRPr="00535D08">
        <w:rPr>
          <w:rFonts w:ascii="Arial" w:hAnsi="Arial" w:cs="Arial"/>
          <w:sz w:val="20"/>
          <w:szCs w:val="20"/>
        </w:rPr>
        <w:t xml:space="preserve">razón correspondiente en autos; procediendo a fijar la notificación en los estrados del Instituto Electoral. </w:t>
      </w:r>
    </w:p>
    <w:p w14:paraId="38EA6F74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4C28B9C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14.</w:t>
      </w:r>
      <w:r w:rsidRPr="00535D08">
        <w:rPr>
          <w:rFonts w:ascii="Arial" w:hAnsi="Arial" w:cs="Arial"/>
          <w:sz w:val="20"/>
          <w:szCs w:val="20"/>
        </w:rPr>
        <w:t xml:space="preserve"> En los casos en que se realice una notificación personal, se dejará constancia en el expediente con copia del auto</w:t>
      </w:r>
      <w:r w:rsidR="0041641F">
        <w:rPr>
          <w:rFonts w:ascii="Arial" w:hAnsi="Arial" w:cs="Arial"/>
          <w:sz w:val="20"/>
          <w:szCs w:val="20"/>
        </w:rPr>
        <w:t xml:space="preserve"> </w:t>
      </w:r>
      <w:r w:rsidRPr="00535D08">
        <w:rPr>
          <w:rFonts w:ascii="Arial" w:hAnsi="Arial" w:cs="Arial"/>
          <w:sz w:val="20"/>
          <w:szCs w:val="20"/>
        </w:rPr>
        <w:t>o resolución a notificar, así como la cédula notificación, la cual deberá contener:</w:t>
      </w:r>
    </w:p>
    <w:p w14:paraId="0672AAAE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780A81DD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La descripción del acto o resolución que se notifica;</w:t>
      </w:r>
    </w:p>
    <w:p w14:paraId="46250561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54C2B17" w14:textId="77777777" w:rsidR="00535D08" w:rsidRP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II. Lugar, hora y fecha en que se hace;</w:t>
      </w:r>
    </w:p>
    <w:p w14:paraId="261DC475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III. Nombre y firma de la persona con quien se entienda la diligencia, y</w:t>
      </w:r>
    </w:p>
    <w:p w14:paraId="5F0691B2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A1047A9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IV. Firma del notificador.</w:t>
      </w:r>
    </w:p>
    <w:p w14:paraId="7D99EABE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4CF7EC0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15.</w:t>
      </w:r>
      <w:r w:rsidRPr="00535D08">
        <w:rPr>
          <w:rFonts w:ascii="Arial" w:hAnsi="Arial" w:cs="Arial"/>
          <w:sz w:val="20"/>
          <w:szCs w:val="20"/>
        </w:rPr>
        <w:t xml:space="preserve"> Cuando la agrupación política local presunta responsable cambie su domic</w:t>
      </w:r>
      <w:r w:rsidR="0041641F">
        <w:rPr>
          <w:rFonts w:ascii="Arial" w:hAnsi="Arial" w:cs="Arial"/>
          <w:sz w:val="20"/>
          <w:szCs w:val="20"/>
        </w:rPr>
        <w:t xml:space="preserve">ilio social y éste no haya sido </w:t>
      </w:r>
      <w:r w:rsidRPr="00535D08">
        <w:rPr>
          <w:rFonts w:ascii="Arial" w:hAnsi="Arial" w:cs="Arial"/>
          <w:sz w:val="20"/>
          <w:szCs w:val="20"/>
        </w:rPr>
        <w:t>notificado al Instituto, o en su caso, el señalado no resulte cierto, las notificaciones se practicará</w:t>
      </w:r>
      <w:r w:rsidR="0041641F">
        <w:rPr>
          <w:rFonts w:ascii="Arial" w:hAnsi="Arial" w:cs="Arial"/>
          <w:sz w:val="20"/>
          <w:szCs w:val="20"/>
        </w:rPr>
        <w:t xml:space="preserve">n en los estrados del Instituto </w:t>
      </w:r>
      <w:r w:rsidRPr="00535D08">
        <w:rPr>
          <w:rFonts w:ascii="Arial" w:hAnsi="Arial" w:cs="Arial"/>
          <w:sz w:val="20"/>
          <w:szCs w:val="20"/>
        </w:rPr>
        <w:t>Electoral.</w:t>
      </w:r>
    </w:p>
    <w:p w14:paraId="773E4BD0" w14:textId="77777777" w:rsidR="0041641F" w:rsidRPr="001231A0" w:rsidRDefault="0041641F" w:rsidP="0041641F">
      <w:pPr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2BEF5004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16.</w:t>
      </w:r>
      <w:r w:rsidRPr="00535D08">
        <w:rPr>
          <w:rFonts w:ascii="Arial" w:hAnsi="Arial" w:cs="Arial"/>
          <w:sz w:val="20"/>
          <w:szCs w:val="20"/>
        </w:rPr>
        <w:t xml:space="preserve"> Las notificaciones por estrados se realizarán cuando lo determine la autoridad elect</w:t>
      </w:r>
      <w:r w:rsidR="0041641F">
        <w:rPr>
          <w:rFonts w:ascii="Arial" w:hAnsi="Arial" w:cs="Arial"/>
          <w:sz w:val="20"/>
          <w:szCs w:val="20"/>
        </w:rPr>
        <w:t xml:space="preserve">oral y/ o así se estipule en el </w:t>
      </w:r>
      <w:r w:rsidRPr="00535D08">
        <w:rPr>
          <w:rFonts w:ascii="Arial" w:hAnsi="Arial" w:cs="Arial"/>
          <w:sz w:val="20"/>
          <w:szCs w:val="20"/>
        </w:rPr>
        <w:t>presente reglamento, en cuyo caso se atenderá lo siguiente:</w:t>
      </w:r>
    </w:p>
    <w:p w14:paraId="16DD8132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AB2298A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Se fijará copia autorizada del auto, acuerdo o resolución, así como la cédula d</w:t>
      </w:r>
      <w:r w:rsidR="0041641F">
        <w:rPr>
          <w:rFonts w:ascii="Arial" w:hAnsi="Arial" w:cs="Arial"/>
          <w:sz w:val="20"/>
          <w:szCs w:val="20"/>
        </w:rPr>
        <w:t xml:space="preserve">e notificación correspondiente, </w:t>
      </w:r>
      <w:r w:rsidRPr="00535D08">
        <w:rPr>
          <w:rFonts w:ascii="Arial" w:hAnsi="Arial" w:cs="Arial"/>
          <w:sz w:val="20"/>
          <w:szCs w:val="20"/>
        </w:rPr>
        <w:t>asentando la razón de la diligencia, y</w:t>
      </w:r>
    </w:p>
    <w:p w14:paraId="2FF06CD3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58B9E63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lastRenderedPageBreak/>
        <w:t>II. Los acuerdos, resoluciones y la cédula de notificación permanecerán en los estrados</w:t>
      </w:r>
      <w:r w:rsidR="0041641F">
        <w:rPr>
          <w:rFonts w:ascii="Arial" w:hAnsi="Arial" w:cs="Arial"/>
          <w:sz w:val="20"/>
          <w:szCs w:val="20"/>
        </w:rPr>
        <w:t xml:space="preserve"> durante un plazo de tres días, </w:t>
      </w:r>
      <w:r w:rsidRPr="00535D08">
        <w:rPr>
          <w:rFonts w:ascii="Arial" w:hAnsi="Arial" w:cs="Arial"/>
          <w:sz w:val="20"/>
          <w:szCs w:val="20"/>
        </w:rPr>
        <w:t>asentándose la razón de su retiro.</w:t>
      </w:r>
    </w:p>
    <w:p w14:paraId="48481D99" w14:textId="77777777" w:rsidR="0041641F" w:rsidRPr="0041641F" w:rsidRDefault="0041641F" w:rsidP="0041641F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</w:p>
    <w:p w14:paraId="11A44410" w14:textId="77777777" w:rsidR="00535D08" w:rsidRPr="0041641F" w:rsidRDefault="00535D08" w:rsidP="0041641F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TÍTULO SEGUNDO</w:t>
      </w:r>
    </w:p>
    <w:p w14:paraId="65D3C63E" w14:textId="77777777" w:rsidR="00535D08" w:rsidRPr="0041641F" w:rsidRDefault="00535D08" w:rsidP="0041641F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DEL PROCEDIMIENTO ADMINISTRATIVO DE PÉRDIDA DE</w:t>
      </w:r>
    </w:p>
    <w:p w14:paraId="08692DB7" w14:textId="77777777" w:rsidR="00535D08" w:rsidRPr="0041641F" w:rsidRDefault="00535D08" w:rsidP="0041641F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REGISTRO</w:t>
      </w:r>
    </w:p>
    <w:p w14:paraId="460B7C41" w14:textId="77777777" w:rsidR="00535D08" w:rsidRPr="0041641F" w:rsidRDefault="00535D08" w:rsidP="0041641F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CAPÍTULO I</w:t>
      </w:r>
    </w:p>
    <w:p w14:paraId="41AA9AFC" w14:textId="77777777" w:rsidR="00535D08" w:rsidRDefault="00535D08" w:rsidP="0041641F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DE LAS FORMAS DE INICIO DEL PROCEDIMIENTO</w:t>
      </w:r>
    </w:p>
    <w:p w14:paraId="4908996D" w14:textId="77777777" w:rsidR="0041641F" w:rsidRPr="0041641F" w:rsidRDefault="0041641F" w:rsidP="0041641F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</w:p>
    <w:p w14:paraId="69F2C94E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17.</w:t>
      </w:r>
      <w:r w:rsidRPr="00535D08">
        <w:rPr>
          <w:rFonts w:ascii="Arial" w:hAnsi="Arial" w:cs="Arial"/>
          <w:sz w:val="20"/>
          <w:szCs w:val="20"/>
        </w:rPr>
        <w:t xml:space="preserve"> El procedimiento se tramitará de forma congruente, idónea, eficaz, expedita, completa y exhaustiva.</w:t>
      </w:r>
    </w:p>
    <w:p w14:paraId="2221A5F5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7FE85BB3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18.</w:t>
      </w:r>
      <w:r w:rsidRPr="00535D08">
        <w:rPr>
          <w:rFonts w:ascii="Arial" w:hAnsi="Arial" w:cs="Arial"/>
          <w:sz w:val="20"/>
          <w:szCs w:val="20"/>
        </w:rPr>
        <w:t xml:space="preserve"> El procedimiento dará inicio cuando la Comisión así lo acuerde, derivado del análisis a</w:t>
      </w:r>
      <w:r w:rsidR="0041641F">
        <w:rPr>
          <w:rFonts w:ascii="Arial" w:hAnsi="Arial" w:cs="Arial"/>
          <w:sz w:val="20"/>
          <w:szCs w:val="20"/>
        </w:rPr>
        <w:t xml:space="preserve"> la solicitud de pérdida de </w:t>
      </w:r>
      <w:r w:rsidRPr="00535D08">
        <w:rPr>
          <w:rFonts w:ascii="Arial" w:hAnsi="Arial" w:cs="Arial"/>
          <w:sz w:val="20"/>
          <w:szCs w:val="20"/>
        </w:rPr>
        <w:t>registro que le presente el Secretario Ejecutivo, en la que precise las causas que se presu</w:t>
      </w:r>
      <w:r w:rsidR="0041641F">
        <w:rPr>
          <w:rFonts w:ascii="Arial" w:hAnsi="Arial" w:cs="Arial"/>
          <w:sz w:val="20"/>
          <w:szCs w:val="20"/>
        </w:rPr>
        <w:t xml:space="preserve">men violatorias de la normativa </w:t>
      </w:r>
      <w:r w:rsidRPr="00535D08">
        <w:rPr>
          <w:rFonts w:ascii="Arial" w:hAnsi="Arial" w:cs="Arial"/>
          <w:sz w:val="20"/>
          <w:szCs w:val="20"/>
        </w:rPr>
        <w:t>electoral y se dé cuenta de los elementos de convicción que hagan suponer la veracidad de éstos, y el med</w:t>
      </w:r>
      <w:r w:rsidR="0041641F">
        <w:rPr>
          <w:rFonts w:ascii="Arial" w:hAnsi="Arial" w:cs="Arial"/>
          <w:sz w:val="20"/>
          <w:szCs w:val="20"/>
        </w:rPr>
        <w:t xml:space="preserve">io por el cual se </w:t>
      </w:r>
      <w:r w:rsidRPr="00535D08">
        <w:rPr>
          <w:rFonts w:ascii="Arial" w:hAnsi="Arial" w:cs="Arial"/>
          <w:sz w:val="20"/>
          <w:szCs w:val="20"/>
        </w:rPr>
        <w:t>tuvo conocimiento de los mismos.</w:t>
      </w:r>
    </w:p>
    <w:p w14:paraId="1012EEF9" w14:textId="77777777" w:rsidR="0041641F" w:rsidRPr="001231A0" w:rsidRDefault="0041641F" w:rsidP="0041641F">
      <w:pPr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41666D32" w14:textId="77777777" w:rsidR="00535D08" w:rsidRP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19.</w:t>
      </w:r>
      <w:r w:rsidRPr="00535D08">
        <w:rPr>
          <w:rFonts w:ascii="Arial" w:hAnsi="Arial" w:cs="Arial"/>
          <w:sz w:val="20"/>
          <w:szCs w:val="20"/>
        </w:rPr>
        <w:t xml:space="preserve"> La Comisión podrá en todo momento ordenar la regularización del procedimien</w:t>
      </w:r>
      <w:r w:rsidR="0041641F">
        <w:rPr>
          <w:rFonts w:ascii="Arial" w:hAnsi="Arial" w:cs="Arial"/>
          <w:sz w:val="20"/>
          <w:szCs w:val="20"/>
        </w:rPr>
        <w:t xml:space="preserve">to, a fin de corregir cualquier </w:t>
      </w:r>
      <w:r w:rsidRPr="00535D08">
        <w:rPr>
          <w:rFonts w:ascii="Arial" w:hAnsi="Arial" w:cs="Arial"/>
          <w:sz w:val="20"/>
          <w:szCs w:val="20"/>
        </w:rPr>
        <w:t>situación u omisión en que se hubiera incurrido durante la sustanciación.</w:t>
      </w:r>
    </w:p>
    <w:p w14:paraId="1177ED7C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El ejercicio de esta facultad por parte de la Comisión, no podrá ser extensivo hasta e</w:t>
      </w:r>
      <w:r w:rsidR="0041641F">
        <w:rPr>
          <w:rFonts w:ascii="Arial" w:hAnsi="Arial" w:cs="Arial"/>
          <w:sz w:val="20"/>
          <w:szCs w:val="20"/>
        </w:rPr>
        <w:t xml:space="preserve">l punto de tener como efecto la </w:t>
      </w:r>
      <w:r w:rsidRPr="00535D08">
        <w:rPr>
          <w:rFonts w:ascii="Arial" w:hAnsi="Arial" w:cs="Arial"/>
          <w:sz w:val="20"/>
          <w:szCs w:val="20"/>
        </w:rPr>
        <w:t>revocación de sus propias determinaciones, ni la afectación de los derechos procesales a</w:t>
      </w:r>
      <w:r w:rsidR="0041641F">
        <w:rPr>
          <w:rFonts w:ascii="Arial" w:hAnsi="Arial" w:cs="Arial"/>
          <w:sz w:val="20"/>
          <w:szCs w:val="20"/>
        </w:rPr>
        <w:t xml:space="preserve">dquiridos por la agrupación con </w:t>
      </w:r>
      <w:r w:rsidRPr="00535D08">
        <w:rPr>
          <w:rFonts w:ascii="Arial" w:hAnsi="Arial" w:cs="Arial"/>
          <w:sz w:val="20"/>
          <w:szCs w:val="20"/>
        </w:rPr>
        <w:t>motivo de las decisiones de esta autoridad.</w:t>
      </w:r>
    </w:p>
    <w:p w14:paraId="40DE6B1D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FC012CD" w14:textId="77777777" w:rsidR="00535D08" w:rsidRPr="0041641F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CAPÍTULO II</w:t>
      </w:r>
    </w:p>
    <w:p w14:paraId="769DFF16" w14:textId="77777777" w:rsidR="00535D08" w:rsidRPr="0041641F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DE LA INSTRUCCIÓN DEL PROCEDIMIENTO ADMINISTRATIVO</w:t>
      </w:r>
    </w:p>
    <w:p w14:paraId="264FED2C" w14:textId="77777777" w:rsidR="00535D08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41641F">
        <w:rPr>
          <w:rFonts w:ascii="Arial" w:hAnsi="Arial" w:cs="Arial"/>
          <w:b/>
          <w:sz w:val="20"/>
          <w:szCs w:val="20"/>
        </w:rPr>
        <w:t>DE PÉRDIDA DE REGISTRO</w:t>
      </w:r>
    </w:p>
    <w:p w14:paraId="634A8653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D101A16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20.</w:t>
      </w:r>
      <w:r w:rsidRPr="00535D08">
        <w:rPr>
          <w:rFonts w:ascii="Arial" w:hAnsi="Arial" w:cs="Arial"/>
          <w:sz w:val="20"/>
          <w:szCs w:val="20"/>
        </w:rPr>
        <w:t xml:space="preserve"> Previo al inicio de procedimiento de pérdida de registro, el Secretario Ejecutivo in</w:t>
      </w:r>
      <w:r w:rsidR="0041641F">
        <w:rPr>
          <w:rFonts w:ascii="Arial" w:hAnsi="Arial" w:cs="Arial"/>
          <w:sz w:val="20"/>
          <w:szCs w:val="20"/>
        </w:rPr>
        <w:t xml:space="preserve">tegrará el expediente en el que </w:t>
      </w:r>
      <w:r w:rsidRPr="00535D08">
        <w:rPr>
          <w:rFonts w:ascii="Arial" w:hAnsi="Arial" w:cs="Arial"/>
          <w:sz w:val="20"/>
          <w:szCs w:val="20"/>
        </w:rPr>
        <w:t>conste la relatoría y los elementos de prueba que justifiquen el inicio del procedimiento de pérdida de registro.</w:t>
      </w:r>
    </w:p>
    <w:p w14:paraId="2DC5821A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0D1CFD8F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21.</w:t>
      </w:r>
      <w:r w:rsidRPr="00535D08">
        <w:rPr>
          <w:rFonts w:ascii="Arial" w:hAnsi="Arial" w:cs="Arial"/>
          <w:sz w:val="20"/>
          <w:szCs w:val="20"/>
        </w:rPr>
        <w:t xml:space="preserve"> El Secretario Ejecutivo procederá a analizar los requisitos de procedencia </w:t>
      </w:r>
      <w:r w:rsidR="0041641F">
        <w:rPr>
          <w:rFonts w:ascii="Arial" w:hAnsi="Arial" w:cs="Arial"/>
          <w:sz w:val="20"/>
          <w:szCs w:val="20"/>
        </w:rPr>
        <w:t xml:space="preserve">y remitir la documentación a la </w:t>
      </w:r>
      <w:r w:rsidRPr="00535D08">
        <w:rPr>
          <w:rFonts w:ascii="Arial" w:hAnsi="Arial" w:cs="Arial"/>
          <w:sz w:val="20"/>
          <w:szCs w:val="20"/>
        </w:rPr>
        <w:t>Comisión, acompañando el proyecto de acuerdo de la solicitud de pérdida de registro en el</w:t>
      </w:r>
      <w:r w:rsidR="0041641F">
        <w:rPr>
          <w:rFonts w:ascii="Arial" w:hAnsi="Arial" w:cs="Arial"/>
          <w:sz w:val="20"/>
          <w:szCs w:val="20"/>
        </w:rPr>
        <w:t xml:space="preserve"> que se propondrá el inicio del </w:t>
      </w:r>
      <w:r w:rsidRPr="00535D08">
        <w:rPr>
          <w:rFonts w:ascii="Arial" w:hAnsi="Arial" w:cs="Arial"/>
          <w:sz w:val="20"/>
          <w:szCs w:val="20"/>
        </w:rPr>
        <w:t>procedimiento, a efecto de que se registre en el libro de procedimientos; se asigne una cl</w:t>
      </w:r>
      <w:r w:rsidR="0041641F">
        <w:rPr>
          <w:rFonts w:ascii="Arial" w:hAnsi="Arial" w:cs="Arial"/>
          <w:sz w:val="20"/>
          <w:szCs w:val="20"/>
        </w:rPr>
        <w:t xml:space="preserve">ave alfanumérica y se ordene el </w:t>
      </w:r>
      <w:r w:rsidRPr="00535D08">
        <w:rPr>
          <w:rFonts w:ascii="Arial" w:hAnsi="Arial" w:cs="Arial"/>
          <w:sz w:val="20"/>
          <w:szCs w:val="20"/>
        </w:rPr>
        <w:t>emplazamiento al presunto responsable.</w:t>
      </w:r>
    </w:p>
    <w:p w14:paraId="2C380FD2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7DC3BFF4" w14:textId="77777777" w:rsidR="00535D08" w:rsidRP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 xml:space="preserve">La Comisión podrá acordar el inicio o el no inicio del procedimiento </w:t>
      </w:r>
      <w:r w:rsidR="0041641F">
        <w:rPr>
          <w:rFonts w:ascii="Arial" w:hAnsi="Arial" w:cs="Arial"/>
          <w:sz w:val="20"/>
          <w:szCs w:val="20"/>
        </w:rPr>
        <w:t xml:space="preserve">de pérdida de registro, o bien, ordenar al Secretario </w:t>
      </w:r>
      <w:r w:rsidRPr="00535D08">
        <w:rPr>
          <w:rFonts w:ascii="Arial" w:hAnsi="Arial" w:cs="Arial"/>
          <w:sz w:val="20"/>
          <w:szCs w:val="20"/>
        </w:rPr>
        <w:t xml:space="preserve">Ejecutivo realice nuevas actuaciones, a fin de allegarse de mayores elementos que permitan determinar su inicio. </w:t>
      </w:r>
    </w:p>
    <w:p w14:paraId="59A7FD95" w14:textId="77777777" w:rsidR="00535D08" w:rsidRP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CB82668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22.</w:t>
      </w:r>
      <w:r w:rsidRPr="00535D08">
        <w:rPr>
          <w:rFonts w:ascii="Arial" w:hAnsi="Arial" w:cs="Arial"/>
          <w:sz w:val="20"/>
          <w:szCs w:val="20"/>
        </w:rPr>
        <w:t xml:space="preserve"> La Comisión acordará el inicio del procedimiento cuando derivado del análisi</w:t>
      </w:r>
      <w:r w:rsidR="0041641F">
        <w:rPr>
          <w:rFonts w:ascii="Arial" w:hAnsi="Arial" w:cs="Arial"/>
          <w:sz w:val="20"/>
          <w:szCs w:val="20"/>
        </w:rPr>
        <w:t xml:space="preserve">s de la solicitud de pérdida de </w:t>
      </w:r>
      <w:r w:rsidRPr="00535D08">
        <w:rPr>
          <w:rFonts w:ascii="Arial" w:hAnsi="Arial" w:cs="Arial"/>
          <w:sz w:val="20"/>
          <w:szCs w:val="20"/>
        </w:rPr>
        <w:t>registro se advierta la actualización de alguna de las causales previstas en las fracciones I, II, IV,</w:t>
      </w:r>
      <w:r w:rsidR="0041641F">
        <w:rPr>
          <w:rFonts w:ascii="Arial" w:hAnsi="Arial" w:cs="Arial"/>
          <w:sz w:val="20"/>
          <w:szCs w:val="20"/>
        </w:rPr>
        <w:t xml:space="preserve"> V, VI, VII, VIII y IX del </w:t>
      </w:r>
      <w:r w:rsidRPr="00535D08">
        <w:rPr>
          <w:rFonts w:ascii="Arial" w:hAnsi="Arial" w:cs="Arial"/>
          <w:sz w:val="20"/>
          <w:szCs w:val="20"/>
        </w:rPr>
        <w:t>artículo 6 del presente reglamento.</w:t>
      </w:r>
    </w:p>
    <w:p w14:paraId="5FA61F1F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0304E313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En los casos previstos en las fracciones II, IV, V, VI, VII y VIII referidas en el párrafo anter</w:t>
      </w:r>
      <w:r w:rsidR="0041641F">
        <w:rPr>
          <w:rFonts w:ascii="Arial" w:hAnsi="Arial" w:cs="Arial"/>
          <w:sz w:val="20"/>
          <w:szCs w:val="20"/>
        </w:rPr>
        <w:t xml:space="preserve">ior, la solicitud de pérdida de </w:t>
      </w:r>
      <w:r w:rsidRPr="00535D08">
        <w:rPr>
          <w:rFonts w:ascii="Arial" w:hAnsi="Arial" w:cs="Arial"/>
          <w:sz w:val="20"/>
          <w:szCs w:val="20"/>
        </w:rPr>
        <w:t xml:space="preserve">registro deberá dar cuenta de los resultados del procedimiento administrativo sancionador </w:t>
      </w:r>
      <w:r w:rsidR="0041641F">
        <w:rPr>
          <w:rFonts w:ascii="Arial" w:hAnsi="Arial" w:cs="Arial"/>
          <w:sz w:val="20"/>
          <w:szCs w:val="20"/>
        </w:rPr>
        <w:t xml:space="preserve">sustanciado de manera previa en </w:t>
      </w:r>
      <w:r w:rsidRPr="00535D08">
        <w:rPr>
          <w:rFonts w:ascii="Arial" w:hAnsi="Arial" w:cs="Arial"/>
          <w:sz w:val="20"/>
          <w:szCs w:val="20"/>
        </w:rPr>
        <w:t>contra de la agrupación por la comisión de una falta.</w:t>
      </w:r>
    </w:p>
    <w:p w14:paraId="6D87F836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44A252F" w14:textId="77777777" w:rsidR="00535D08" w:rsidRP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23.</w:t>
      </w:r>
      <w:r w:rsidRPr="00535D08">
        <w:rPr>
          <w:rFonts w:ascii="Arial" w:hAnsi="Arial" w:cs="Arial"/>
          <w:sz w:val="20"/>
          <w:szCs w:val="20"/>
        </w:rPr>
        <w:t xml:space="preserve"> Una vez que la Comisión acuerde el inicio del procedimiento de pérdida de registro ésta ordenará a la Dirección</w:t>
      </w:r>
    </w:p>
    <w:p w14:paraId="7B814653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Ejecutiva para que dentro de los siguientes cinco días hábiles, emplace a la agrupación política</w:t>
      </w:r>
      <w:r w:rsidR="0041641F">
        <w:rPr>
          <w:rFonts w:ascii="Arial" w:hAnsi="Arial" w:cs="Arial"/>
          <w:sz w:val="20"/>
          <w:szCs w:val="20"/>
        </w:rPr>
        <w:t xml:space="preserve"> local corriéndole traslado con </w:t>
      </w:r>
      <w:r w:rsidRPr="00535D08">
        <w:rPr>
          <w:rFonts w:ascii="Arial" w:hAnsi="Arial" w:cs="Arial"/>
          <w:sz w:val="20"/>
          <w:szCs w:val="20"/>
        </w:rPr>
        <w:t>copia simple del expediente, concediéndole el plazo de cinco días hábiles para que haga</w:t>
      </w:r>
      <w:r w:rsidR="0041641F">
        <w:rPr>
          <w:rFonts w:ascii="Arial" w:hAnsi="Arial" w:cs="Arial"/>
          <w:sz w:val="20"/>
          <w:szCs w:val="20"/>
        </w:rPr>
        <w:t xml:space="preserve"> las manifestaciones de hecho y </w:t>
      </w:r>
      <w:r w:rsidRPr="00535D08">
        <w:rPr>
          <w:rFonts w:ascii="Arial" w:hAnsi="Arial" w:cs="Arial"/>
          <w:sz w:val="20"/>
          <w:szCs w:val="20"/>
        </w:rPr>
        <w:t>derecho que estime pertinentes.</w:t>
      </w:r>
    </w:p>
    <w:p w14:paraId="2973DE95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5D2EBA7E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La respuesta al emplazamiento deberá presentarse por escrito y contener al menos:</w:t>
      </w:r>
    </w:p>
    <w:p w14:paraId="64B54EBC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A9A6FC5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Nombre, firma y huella digital del representante de la presunta agrupación política responsable;</w:t>
      </w:r>
    </w:p>
    <w:p w14:paraId="31BE9A81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783A1AB4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II. Señalar domicilio para oír y recibir notificaciones;</w:t>
      </w:r>
    </w:p>
    <w:p w14:paraId="681F7568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9E8071A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III. Contener la narración clara y sucinta de los hechos y consideraciones de derecho que estime pertinentes, y</w:t>
      </w:r>
    </w:p>
    <w:p w14:paraId="75652EA2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5BAF3EA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IV. Ofrecer y aportar los elementos de prueba idóneos, o en su caso, los indicio</w:t>
      </w:r>
      <w:r w:rsidR="0041641F">
        <w:rPr>
          <w:rFonts w:ascii="Arial" w:hAnsi="Arial" w:cs="Arial"/>
          <w:sz w:val="20"/>
          <w:szCs w:val="20"/>
        </w:rPr>
        <w:t xml:space="preserve">s con los que cuente, siempre y </w:t>
      </w:r>
      <w:r w:rsidRPr="00535D08">
        <w:rPr>
          <w:rFonts w:ascii="Arial" w:hAnsi="Arial" w:cs="Arial"/>
          <w:sz w:val="20"/>
          <w:szCs w:val="20"/>
        </w:rPr>
        <w:t>cuando guarden relación con los hechos que pretende probar.</w:t>
      </w:r>
    </w:p>
    <w:p w14:paraId="302C239D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85EFC14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24.</w:t>
      </w:r>
      <w:r w:rsidRPr="00535D08">
        <w:rPr>
          <w:rFonts w:ascii="Arial" w:hAnsi="Arial" w:cs="Arial"/>
          <w:sz w:val="20"/>
          <w:szCs w:val="20"/>
        </w:rPr>
        <w:t xml:space="preserve"> La agrupación política local presunta responsable, a través de su representac</w:t>
      </w:r>
      <w:r w:rsidR="0041641F">
        <w:rPr>
          <w:rFonts w:ascii="Arial" w:hAnsi="Arial" w:cs="Arial"/>
          <w:sz w:val="20"/>
          <w:szCs w:val="20"/>
        </w:rPr>
        <w:t xml:space="preserve">ión podrá ofrecer y aportar las </w:t>
      </w:r>
      <w:r w:rsidRPr="00535D08">
        <w:rPr>
          <w:rFonts w:ascii="Arial" w:hAnsi="Arial" w:cs="Arial"/>
          <w:sz w:val="20"/>
          <w:szCs w:val="20"/>
        </w:rPr>
        <w:t xml:space="preserve">pruebas con que cuente debiendo relacionar éstas con los hechos o en su caso, mencionar las que habrán de </w:t>
      </w:r>
      <w:r w:rsidR="0041641F">
        <w:rPr>
          <w:rFonts w:ascii="Arial" w:hAnsi="Arial" w:cs="Arial"/>
          <w:sz w:val="20"/>
          <w:szCs w:val="20"/>
        </w:rPr>
        <w:t xml:space="preserve">requerirse por </w:t>
      </w:r>
      <w:r w:rsidRPr="00535D08">
        <w:rPr>
          <w:rFonts w:ascii="Arial" w:hAnsi="Arial" w:cs="Arial"/>
          <w:sz w:val="20"/>
          <w:szCs w:val="20"/>
        </w:rPr>
        <w:t>estar en poder de una autoridad y que no le haya sido posible obtener. En este último supuesto,</w:t>
      </w:r>
      <w:r w:rsidR="0041641F">
        <w:rPr>
          <w:rFonts w:ascii="Arial" w:hAnsi="Arial" w:cs="Arial"/>
          <w:sz w:val="20"/>
          <w:szCs w:val="20"/>
        </w:rPr>
        <w:t xml:space="preserve"> el oferente deberá identificar </w:t>
      </w:r>
      <w:r w:rsidRPr="00535D08">
        <w:rPr>
          <w:rFonts w:ascii="Arial" w:hAnsi="Arial" w:cs="Arial"/>
          <w:sz w:val="20"/>
          <w:szCs w:val="20"/>
        </w:rPr>
        <w:t>con toda precisión dichas pruebas.</w:t>
      </w:r>
    </w:p>
    <w:p w14:paraId="5EF94E06" w14:textId="77777777" w:rsidR="0041641F" w:rsidRPr="00535D08" w:rsidRDefault="0041641F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D333651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Las pruebas ofrecidas, según corresponda, deberán estar relacionadas con las causales de pérd</w:t>
      </w:r>
      <w:r w:rsidR="0041641F">
        <w:rPr>
          <w:rFonts w:ascii="Arial" w:hAnsi="Arial" w:cs="Arial"/>
          <w:sz w:val="20"/>
          <w:szCs w:val="20"/>
        </w:rPr>
        <w:t xml:space="preserve">ida de registro previstas en el </w:t>
      </w:r>
      <w:r w:rsidRPr="00535D08">
        <w:rPr>
          <w:rFonts w:ascii="Arial" w:hAnsi="Arial" w:cs="Arial"/>
          <w:sz w:val="20"/>
          <w:szCs w:val="20"/>
        </w:rPr>
        <w:t>artículo 6 del presente Reglamento.</w:t>
      </w:r>
    </w:p>
    <w:p w14:paraId="50B777C0" w14:textId="77777777" w:rsidR="00A65704" w:rsidRPr="00535D08" w:rsidRDefault="00A65704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979CEAD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Una vez ofrecidas las pruebas por la agrupación, la Comisión deberá pronunciarse, fundar y mo</w:t>
      </w:r>
      <w:r w:rsidR="00A65704">
        <w:rPr>
          <w:rFonts w:ascii="Arial" w:hAnsi="Arial" w:cs="Arial"/>
          <w:sz w:val="20"/>
          <w:szCs w:val="20"/>
        </w:rPr>
        <w:t xml:space="preserve">tivar las causas de su admisión </w:t>
      </w:r>
      <w:r w:rsidRPr="00535D08">
        <w:rPr>
          <w:rFonts w:ascii="Arial" w:hAnsi="Arial" w:cs="Arial"/>
          <w:sz w:val="20"/>
          <w:szCs w:val="20"/>
        </w:rPr>
        <w:t>o desechamiento.</w:t>
      </w:r>
    </w:p>
    <w:p w14:paraId="40FA9917" w14:textId="77777777" w:rsidR="00A65704" w:rsidRPr="00535D08" w:rsidRDefault="00A65704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68CFE3D1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25.</w:t>
      </w:r>
      <w:r w:rsidRPr="00535D08">
        <w:rPr>
          <w:rFonts w:ascii="Arial" w:hAnsi="Arial" w:cs="Arial"/>
          <w:sz w:val="20"/>
          <w:szCs w:val="20"/>
        </w:rPr>
        <w:t xml:space="preserve"> El órgano sustanciador podrá allegarse de aquellos elementos que considere neces</w:t>
      </w:r>
      <w:r w:rsidR="00A65704">
        <w:rPr>
          <w:rFonts w:ascii="Arial" w:hAnsi="Arial" w:cs="Arial"/>
          <w:sz w:val="20"/>
          <w:szCs w:val="20"/>
        </w:rPr>
        <w:t xml:space="preserve">arios e idóneos para corroborar </w:t>
      </w:r>
      <w:r w:rsidRPr="00535D08">
        <w:rPr>
          <w:rFonts w:ascii="Arial" w:hAnsi="Arial" w:cs="Arial"/>
          <w:sz w:val="20"/>
          <w:szCs w:val="20"/>
        </w:rPr>
        <w:t>los hechos denunciados.</w:t>
      </w:r>
    </w:p>
    <w:p w14:paraId="0A63A850" w14:textId="77777777" w:rsidR="00A65704" w:rsidRPr="00535D08" w:rsidRDefault="00A65704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C3CC14E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Para tal efecto, podrá solicitar mediante oficio a las autoridades federales, estatales, munici</w:t>
      </w:r>
      <w:r w:rsidR="00A65704">
        <w:rPr>
          <w:rFonts w:ascii="Arial" w:hAnsi="Arial" w:cs="Arial"/>
          <w:sz w:val="20"/>
          <w:szCs w:val="20"/>
        </w:rPr>
        <w:t xml:space="preserve">pales o delegacionales o, en su </w:t>
      </w:r>
      <w:r w:rsidRPr="00535D08">
        <w:rPr>
          <w:rFonts w:ascii="Arial" w:hAnsi="Arial" w:cs="Arial"/>
          <w:sz w:val="20"/>
          <w:szCs w:val="20"/>
        </w:rPr>
        <w:t>caso, a las personas físicas y morales, según corresponda y a la brevedad posible, los infor</w:t>
      </w:r>
      <w:r w:rsidR="00A65704">
        <w:rPr>
          <w:rFonts w:ascii="Arial" w:hAnsi="Arial" w:cs="Arial"/>
          <w:sz w:val="20"/>
          <w:szCs w:val="20"/>
        </w:rPr>
        <w:t xml:space="preserve">mes, certificaciones o el apoyo </w:t>
      </w:r>
      <w:r w:rsidRPr="00535D08">
        <w:rPr>
          <w:rFonts w:ascii="Arial" w:hAnsi="Arial" w:cs="Arial"/>
          <w:sz w:val="20"/>
          <w:szCs w:val="20"/>
        </w:rPr>
        <w:t>necesario para verificar la certeza de los hechos denunciados.</w:t>
      </w:r>
    </w:p>
    <w:p w14:paraId="31D0A8AD" w14:textId="77777777" w:rsidR="00A65704" w:rsidRDefault="00A65704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CE3B86F" w14:textId="77777777" w:rsidR="00A65704" w:rsidRPr="00535D08" w:rsidRDefault="00A65704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7274E05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 xml:space="preserve">Asimismo, a través de la Secretaría Ejecutiva se podrá solicitar a los órganos centrales </w:t>
      </w:r>
      <w:r w:rsidR="00A65704">
        <w:rPr>
          <w:rFonts w:ascii="Arial" w:hAnsi="Arial" w:cs="Arial"/>
          <w:sz w:val="20"/>
          <w:szCs w:val="20"/>
        </w:rPr>
        <w:t xml:space="preserve">o desconcentrados del Instituto </w:t>
      </w:r>
      <w:r w:rsidRPr="00535D08">
        <w:rPr>
          <w:rFonts w:ascii="Arial" w:hAnsi="Arial" w:cs="Arial"/>
          <w:sz w:val="20"/>
          <w:szCs w:val="20"/>
        </w:rPr>
        <w:t>Electoral que de manera inmediata lleven a cabo las actuaciones necesarias.</w:t>
      </w:r>
    </w:p>
    <w:p w14:paraId="79E8EB88" w14:textId="77777777" w:rsidR="00A65704" w:rsidRPr="00535D08" w:rsidRDefault="00A65704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77A0B8D0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Dichos requerimientos de información o de solicitud de diligencias serán formulados hasta por dos ocasiones.</w:t>
      </w:r>
    </w:p>
    <w:p w14:paraId="6BDEFFDE" w14:textId="77777777" w:rsidR="00A65704" w:rsidRPr="00535D08" w:rsidRDefault="00A65704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650ACEAC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En caso de que no se atiendan los requerimientos, la Comisión podrá dar vista a las auto</w:t>
      </w:r>
      <w:r w:rsidR="00A65704">
        <w:rPr>
          <w:rFonts w:ascii="Arial" w:hAnsi="Arial" w:cs="Arial"/>
          <w:sz w:val="20"/>
          <w:szCs w:val="20"/>
        </w:rPr>
        <w:t xml:space="preserve">ridades correspondientes con la </w:t>
      </w:r>
      <w:r w:rsidRPr="00535D08">
        <w:rPr>
          <w:rFonts w:ascii="Arial" w:hAnsi="Arial" w:cs="Arial"/>
          <w:sz w:val="20"/>
          <w:szCs w:val="20"/>
        </w:rPr>
        <w:t>documentación atinente.</w:t>
      </w:r>
    </w:p>
    <w:p w14:paraId="6AA79365" w14:textId="77777777" w:rsidR="00A65704" w:rsidRPr="00535D08" w:rsidRDefault="00A65704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39CE6DA5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 26.</w:t>
      </w:r>
      <w:r w:rsidRPr="00535D08">
        <w:rPr>
          <w:rFonts w:ascii="Arial" w:hAnsi="Arial" w:cs="Arial"/>
          <w:sz w:val="20"/>
          <w:szCs w:val="20"/>
        </w:rPr>
        <w:t xml:space="preserve"> Concluido el desahogo de las pruebas, el órgano sustanciador pondrá el expedie</w:t>
      </w:r>
      <w:r w:rsidR="00A65704">
        <w:rPr>
          <w:rFonts w:ascii="Arial" w:hAnsi="Arial" w:cs="Arial"/>
          <w:sz w:val="20"/>
          <w:szCs w:val="20"/>
        </w:rPr>
        <w:t xml:space="preserve">nte a la vista de la agrupación </w:t>
      </w:r>
      <w:r w:rsidRPr="00535D08">
        <w:rPr>
          <w:rFonts w:ascii="Arial" w:hAnsi="Arial" w:cs="Arial"/>
          <w:sz w:val="20"/>
          <w:szCs w:val="20"/>
        </w:rPr>
        <w:t>política local para que en el plazo de cinco días manifieste lo que a su derecho convenga.</w:t>
      </w:r>
    </w:p>
    <w:p w14:paraId="3F51389F" w14:textId="77777777" w:rsidR="00A65704" w:rsidRPr="00535D08" w:rsidRDefault="00A65704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9F5F1E5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Transcurrido el plazo anterior, la Comisión a través de la Dirección Ejecutiva, tomando</w:t>
      </w:r>
      <w:r w:rsidR="00A65704">
        <w:rPr>
          <w:rFonts w:ascii="Arial" w:hAnsi="Arial" w:cs="Arial"/>
          <w:sz w:val="20"/>
          <w:szCs w:val="20"/>
        </w:rPr>
        <w:t xml:space="preserve"> en consideración los elementos </w:t>
      </w:r>
      <w:r w:rsidRPr="00535D08">
        <w:rPr>
          <w:rFonts w:ascii="Arial" w:hAnsi="Arial" w:cs="Arial"/>
          <w:sz w:val="20"/>
          <w:szCs w:val="20"/>
        </w:rPr>
        <w:t>aportados, procederá a elaborar el proyecto de acuerdo de cierre de instrucción, así com</w:t>
      </w:r>
      <w:r w:rsidR="00A65704">
        <w:rPr>
          <w:rFonts w:ascii="Arial" w:hAnsi="Arial" w:cs="Arial"/>
          <w:sz w:val="20"/>
          <w:szCs w:val="20"/>
        </w:rPr>
        <w:t xml:space="preserve">o el anteproyecto de resolución </w:t>
      </w:r>
      <w:r w:rsidRPr="00535D08">
        <w:rPr>
          <w:rFonts w:ascii="Arial" w:hAnsi="Arial" w:cs="Arial"/>
          <w:sz w:val="20"/>
          <w:szCs w:val="20"/>
        </w:rPr>
        <w:t>correspondiente dentro de los quince días hábiles posteriores al cierre de instrucción, y los pres</w:t>
      </w:r>
      <w:r w:rsidR="00A65704">
        <w:rPr>
          <w:rFonts w:ascii="Arial" w:hAnsi="Arial" w:cs="Arial"/>
          <w:sz w:val="20"/>
          <w:szCs w:val="20"/>
        </w:rPr>
        <w:t xml:space="preserve">entará al Consejo General en la </w:t>
      </w:r>
      <w:r w:rsidRPr="00535D08">
        <w:rPr>
          <w:rFonts w:ascii="Arial" w:hAnsi="Arial" w:cs="Arial"/>
          <w:sz w:val="20"/>
          <w:szCs w:val="20"/>
        </w:rPr>
        <w:t xml:space="preserve">siguiente sesión que celebre. </w:t>
      </w:r>
    </w:p>
    <w:p w14:paraId="5B4DB8A1" w14:textId="77777777" w:rsidR="00A65704" w:rsidRPr="00535D08" w:rsidRDefault="00A65704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FB0DB8B" w14:textId="77777777" w:rsidR="00535D08" w:rsidRDefault="00535D08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Cuando se determine la pérdida del registro de una Agrupación Política Local, el órgano co</w:t>
      </w:r>
      <w:r w:rsidR="00A65704">
        <w:rPr>
          <w:rFonts w:ascii="Arial" w:hAnsi="Arial" w:cs="Arial"/>
          <w:sz w:val="20"/>
          <w:szCs w:val="20"/>
        </w:rPr>
        <w:t xml:space="preserve">mpetente aplicará lo conducente </w:t>
      </w:r>
      <w:r w:rsidRPr="00535D08">
        <w:rPr>
          <w:rFonts w:ascii="Arial" w:hAnsi="Arial" w:cs="Arial"/>
          <w:sz w:val="20"/>
          <w:szCs w:val="20"/>
        </w:rPr>
        <w:t>tomando en cuenta su naturaleza jurídica y el modo de adquisición de sus bienes, el procedimie</w:t>
      </w:r>
      <w:r w:rsidR="00A65704">
        <w:rPr>
          <w:rFonts w:ascii="Arial" w:hAnsi="Arial" w:cs="Arial"/>
          <w:sz w:val="20"/>
          <w:szCs w:val="20"/>
        </w:rPr>
        <w:t xml:space="preserve">nto para los Partidos Políticos </w:t>
      </w:r>
      <w:r w:rsidRPr="00535D08">
        <w:rPr>
          <w:rFonts w:ascii="Arial" w:hAnsi="Arial" w:cs="Arial"/>
          <w:sz w:val="20"/>
          <w:szCs w:val="20"/>
        </w:rPr>
        <w:t>establecido en el Código y será publicada en la Gaceta Oficial de la Ciudad de México.</w:t>
      </w:r>
    </w:p>
    <w:p w14:paraId="4EE34248" w14:textId="77777777" w:rsidR="00A65704" w:rsidRPr="00535D08" w:rsidRDefault="00A65704" w:rsidP="0041641F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7F729560" w14:textId="77777777" w:rsidR="00535D08" w:rsidRPr="00A65704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A65704">
        <w:rPr>
          <w:rFonts w:ascii="Arial" w:hAnsi="Arial" w:cs="Arial"/>
          <w:b/>
          <w:sz w:val="20"/>
          <w:szCs w:val="20"/>
        </w:rPr>
        <w:t>CAPÍTULO III</w:t>
      </w:r>
    </w:p>
    <w:p w14:paraId="69D9802E" w14:textId="77777777" w:rsidR="00535D08" w:rsidRPr="00A65704" w:rsidRDefault="00535D08" w:rsidP="00535D08">
      <w:pPr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A65704">
        <w:rPr>
          <w:rFonts w:ascii="Arial" w:hAnsi="Arial" w:cs="Arial"/>
          <w:b/>
          <w:sz w:val="20"/>
          <w:szCs w:val="20"/>
        </w:rPr>
        <w:t>DE LAS RESOLUCIONES</w:t>
      </w:r>
    </w:p>
    <w:p w14:paraId="58174BBC" w14:textId="77777777" w:rsid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</w:t>
      </w:r>
      <w:r w:rsidR="00535D08" w:rsidRPr="001231A0">
        <w:rPr>
          <w:rFonts w:ascii="Arial" w:hAnsi="Arial" w:cs="Arial"/>
          <w:b/>
          <w:bCs/>
          <w:sz w:val="20"/>
          <w:szCs w:val="20"/>
        </w:rPr>
        <w:t xml:space="preserve"> 27.</w:t>
      </w:r>
      <w:r w:rsidR="00535D08" w:rsidRPr="00535D08">
        <w:rPr>
          <w:rFonts w:ascii="Arial" w:hAnsi="Arial" w:cs="Arial"/>
          <w:sz w:val="20"/>
          <w:szCs w:val="20"/>
        </w:rPr>
        <w:t xml:space="preserve"> El Consejo General conocerá y, en su caso, aprobará el proyecto de resolución que deberá contener:</w:t>
      </w:r>
    </w:p>
    <w:p w14:paraId="10C16223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65DE8F56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I. Preámbulo en el que se señale:</w:t>
      </w:r>
    </w:p>
    <w:p w14:paraId="262DC00B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42D2BC1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a). Datos que identifiquen al expediente, al presunto responsable, y la mención de haberse iniciado de oficio;</w:t>
      </w:r>
    </w:p>
    <w:p w14:paraId="13F46914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26FCF34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b). Lugar y fecha, y</w:t>
      </w:r>
    </w:p>
    <w:p w14:paraId="366CB470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03530F86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c). Órgano que emite la resolución.</w:t>
      </w:r>
    </w:p>
    <w:p w14:paraId="24872B33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7090FAC0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II. Resultandos que refieran:</w:t>
      </w:r>
    </w:p>
    <w:p w14:paraId="04F08393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19F46091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a). Los antecedentes en los que se detalle los datos de los procedimientos inicia</w:t>
      </w:r>
      <w:r w:rsidR="00A65704">
        <w:rPr>
          <w:rFonts w:ascii="Arial" w:hAnsi="Arial" w:cs="Arial"/>
          <w:sz w:val="20"/>
          <w:szCs w:val="20"/>
        </w:rPr>
        <w:t xml:space="preserve">dos y concluidos previamente al </w:t>
      </w:r>
      <w:r w:rsidRPr="00535D08">
        <w:rPr>
          <w:rFonts w:ascii="Arial" w:hAnsi="Arial" w:cs="Arial"/>
          <w:sz w:val="20"/>
          <w:szCs w:val="20"/>
        </w:rPr>
        <w:t>inicio del procedimiento de pérdida de registro;</w:t>
      </w:r>
    </w:p>
    <w:p w14:paraId="4F295D10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00E4061C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b). La relación de las pruebas o indicios que obran en el expediente, y</w:t>
      </w:r>
    </w:p>
    <w:p w14:paraId="46CB04BD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758192B6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c.) Las actuaciones del presunto responsable.</w:t>
      </w:r>
    </w:p>
    <w:p w14:paraId="06E64370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AB5C1C8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III.Considerandos que establezcan:</w:t>
      </w:r>
    </w:p>
    <w:p w14:paraId="39D7E1EF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A036438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a). Los preceptos que fundamentan la competencia;</w:t>
      </w:r>
    </w:p>
    <w:p w14:paraId="5F287C61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F386C62" w14:textId="77777777" w:rsidR="00535D08" w:rsidRP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b). El señalamiento de la actualización o no de alguna causa de improcedencia o sobreseimiento;</w:t>
      </w:r>
    </w:p>
    <w:p w14:paraId="22A2A898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c). La apreciación y valoración de los elementos que integran el expediente: los hecho</w:t>
      </w:r>
      <w:r w:rsidR="00A65704">
        <w:rPr>
          <w:rFonts w:ascii="Arial" w:hAnsi="Arial" w:cs="Arial"/>
          <w:sz w:val="20"/>
          <w:szCs w:val="20"/>
        </w:rPr>
        <w:t xml:space="preserve">s materia del procedimiento, la </w:t>
      </w:r>
      <w:r w:rsidRPr="00535D08">
        <w:rPr>
          <w:rFonts w:ascii="Arial" w:hAnsi="Arial" w:cs="Arial"/>
          <w:sz w:val="20"/>
          <w:szCs w:val="20"/>
        </w:rPr>
        <w:t xml:space="preserve">relación de las pruebas admitidas y desahogadas, así como las constancias derivadas de las actuaciones previas </w:t>
      </w:r>
      <w:r w:rsidR="00A65704">
        <w:rPr>
          <w:rFonts w:ascii="Arial" w:hAnsi="Arial" w:cs="Arial"/>
          <w:sz w:val="20"/>
          <w:szCs w:val="20"/>
        </w:rPr>
        <w:t xml:space="preserve">y </w:t>
      </w:r>
      <w:r w:rsidRPr="00535D08">
        <w:rPr>
          <w:rFonts w:ascii="Arial" w:hAnsi="Arial" w:cs="Arial"/>
          <w:sz w:val="20"/>
          <w:szCs w:val="20"/>
        </w:rPr>
        <w:t>de la sustanciación del procedimiento;</w:t>
      </w:r>
    </w:p>
    <w:p w14:paraId="552AA383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5FCFBFB1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d). Los preceptos legales que tienen relación con los hechos y, en su caso, la acreditación de los mismos, y</w:t>
      </w:r>
    </w:p>
    <w:p w14:paraId="3FF9C0BE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6B6411E3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e). Las causas, razonamientos y fundamentos legales que sustenten el sentido de la resolución.</w:t>
      </w:r>
    </w:p>
    <w:p w14:paraId="790F1BA3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53A424E4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IV. Puntos resolutivos que contengan:</w:t>
      </w:r>
    </w:p>
    <w:p w14:paraId="5B280F3A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ADCFA17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a). El sentido de la resolución conforme a lo razonado en la parte considerativa y,</w:t>
      </w:r>
      <w:r w:rsidR="00A65704">
        <w:rPr>
          <w:rFonts w:ascii="Arial" w:hAnsi="Arial" w:cs="Arial"/>
          <w:sz w:val="20"/>
          <w:szCs w:val="20"/>
        </w:rPr>
        <w:t xml:space="preserve"> en su caso, la declaratoria de </w:t>
      </w:r>
      <w:r w:rsidRPr="00535D08">
        <w:rPr>
          <w:rFonts w:ascii="Arial" w:hAnsi="Arial" w:cs="Arial"/>
          <w:sz w:val="20"/>
          <w:szCs w:val="20"/>
        </w:rPr>
        <w:t>pérdida de registro.</w:t>
      </w:r>
    </w:p>
    <w:p w14:paraId="7A730BE9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2A9CD565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b). La forma de notificación a la agrupación, y</w:t>
      </w:r>
    </w:p>
    <w:p w14:paraId="5DB33EF5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408330D8" w14:textId="77777777" w:rsidR="00535D08" w:rsidRDefault="00535D08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535D08">
        <w:rPr>
          <w:rFonts w:ascii="Arial" w:hAnsi="Arial" w:cs="Arial"/>
          <w:sz w:val="20"/>
          <w:szCs w:val="20"/>
        </w:rPr>
        <w:t>c). Tipo de sesión del Consejo General.</w:t>
      </w:r>
    </w:p>
    <w:p w14:paraId="03F5A145" w14:textId="77777777" w:rsidR="00A65704" w:rsidRPr="00535D08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</w:p>
    <w:p w14:paraId="01387C88" w14:textId="77777777" w:rsidR="002B2159" w:rsidRDefault="00A65704" w:rsidP="00A65704">
      <w:pPr>
        <w:adjustRightInd w:val="0"/>
        <w:jc w:val="both"/>
        <w:rPr>
          <w:rFonts w:ascii="Arial" w:hAnsi="Arial" w:cs="Arial"/>
          <w:sz w:val="20"/>
          <w:szCs w:val="20"/>
        </w:rPr>
      </w:pPr>
      <w:r w:rsidRPr="001231A0">
        <w:rPr>
          <w:rFonts w:ascii="Arial" w:hAnsi="Arial" w:cs="Arial"/>
          <w:b/>
          <w:bCs/>
          <w:sz w:val="20"/>
          <w:szCs w:val="20"/>
        </w:rPr>
        <w:t>Artículo</w:t>
      </w:r>
      <w:r w:rsidR="00535D08" w:rsidRPr="001231A0">
        <w:rPr>
          <w:rFonts w:ascii="Arial" w:hAnsi="Arial" w:cs="Arial"/>
          <w:b/>
          <w:bCs/>
          <w:sz w:val="20"/>
          <w:szCs w:val="20"/>
        </w:rPr>
        <w:t xml:space="preserve"> 28.</w:t>
      </w:r>
      <w:r w:rsidR="00535D08" w:rsidRPr="00535D08">
        <w:rPr>
          <w:rFonts w:ascii="Arial" w:hAnsi="Arial" w:cs="Arial"/>
          <w:sz w:val="20"/>
          <w:szCs w:val="20"/>
        </w:rPr>
        <w:t xml:space="preserve"> La declaratoria de pérdida del registro de una agrupación política local causará e</w:t>
      </w:r>
      <w:r>
        <w:rPr>
          <w:rFonts w:ascii="Arial" w:hAnsi="Arial" w:cs="Arial"/>
          <w:sz w:val="20"/>
          <w:szCs w:val="20"/>
        </w:rPr>
        <w:t xml:space="preserve">fecto una vez que la resolución </w:t>
      </w:r>
      <w:r w:rsidR="00535D08" w:rsidRPr="00535D08">
        <w:rPr>
          <w:rFonts w:ascii="Arial" w:hAnsi="Arial" w:cs="Arial"/>
          <w:sz w:val="20"/>
          <w:szCs w:val="20"/>
        </w:rPr>
        <w:t>del Consejo General que así lo determine tenga el carácter de firme e inatacable, en</w:t>
      </w:r>
      <w:r>
        <w:rPr>
          <w:rFonts w:ascii="Arial" w:hAnsi="Arial" w:cs="Arial"/>
          <w:sz w:val="20"/>
          <w:szCs w:val="20"/>
        </w:rPr>
        <w:t xml:space="preserve"> consecuencia se aplicará en lo </w:t>
      </w:r>
      <w:r w:rsidR="00535D08" w:rsidRPr="00535D08">
        <w:rPr>
          <w:rFonts w:ascii="Arial" w:hAnsi="Arial" w:cs="Arial"/>
          <w:sz w:val="20"/>
          <w:szCs w:val="20"/>
        </w:rPr>
        <w:t>conducente, tomando en cuenta su naturaleza jurídica y el modo de adquisición de sus b</w:t>
      </w:r>
      <w:r>
        <w:rPr>
          <w:rFonts w:ascii="Arial" w:hAnsi="Arial" w:cs="Arial"/>
          <w:sz w:val="20"/>
          <w:szCs w:val="20"/>
        </w:rPr>
        <w:t xml:space="preserve">ienes, el procedimiento para la </w:t>
      </w:r>
      <w:r w:rsidR="00535D08" w:rsidRPr="00535D08">
        <w:rPr>
          <w:rFonts w:ascii="Arial" w:hAnsi="Arial" w:cs="Arial"/>
          <w:sz w:val="20"/>
          <w:szCs w:val="20"/>
        </w:rPr>
        <w:t>liquidación del patrimonio de las asociaciones políticas que haya sido aprobado para tal efecto.</w:t>
      </w:r>
    </w:p>
    <w:p w14:paraId="6F0E242D" w14:textId="77777777" w:rsidR="008A6FFB" w:rsidRDefault="008A6FFB" w:rsidP="00A6570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0C8ECA16" w14:textId="77777777" w:rsidR="00A65704" w:rsidRDefault="00A65704" w:rsidP="00A65704">
      <w:pPr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</w:rPr>
      </w:pPr>
      <w:r w:rsidRPr="00A65704">
        <w:rPr>
          <w:rFonts w:ascii="Arial" w:hAnsi="Arial" w:cs="Arial"/>
          <w:b/>
          <w:sz w:val="20"/>
          <w:szCs w:val="20"/>
        </w:rPr>
        <w:t>TRANSITORIOS</w:t>
      </w:r>
    </w:p>
    <w:p w14:paraId="5CEB770C" w14:textId="77777777" w:rsidR="00A65704" w:rsidRPr="00A65704" w:rsidRDefault="00A65704" w:rsidP="00A65704">
      <w:pPr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</w:rPr>
      </w:pPr>
    </w:p>
    <w:p w14:paraId="5042E505" w14:textId="77777777" w:rsidR="00A65704" w:rsidRDefault="00A65704" w:rsidP="00A6570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65704">
        <w:rPr>
          <w:rFonts w:ascii="Arial" w:hAnsi="Arial" w:cs="Arial"/>
          <w:b/>
          <w:sz w:val="20"/>
          <w:szCs w:val="20"/>
        </w:rPr>
        <w:lastRenderedPageBreak/>
        <w:t>PRIMERO.</w:t>
      </w:r>
      <w:r w:rsidRPr="00A65704">
        <w:rPr>
          <w:rFonts w:ascii="Arial" w:hAnsi="Arial" w:cs="Arial"/>
          <w:sz w:val="20"/>
          <w:szCs w:val="20"/>
        </w:rPr>
        <w:t xml:space="preserve"> El presente Reglamento entrará en vigor al día siguiente de su publicación en la</w:t>
      </w:r>
      <w:r>
        <w:rPr>
          <w:rFonts w:ascii="Arial" w:hAnsi="Arial" w:cs="Arial"/>
          <w:sz w:val="20"/>
          <w:szCs w:val="20"/>
        </w:rPr>
        <w:t xml:space="preserve"> Gaceta Oficial de la Ciudad de </w:t>
      </w:r>
      <w:r w:rsidRPr="00A65704">
        <w:rPr>
          <w:rFonts w:ascii="Arial" w:hAnsi="Arial" w:cs="Arial"/>
          <w:sz w:val="20"/>
          <w:szCs w:val="20"/>
        </w:rPr>
        <w:t>México.</w:t>
      </w:r>
    </w:p>
    <w:p w14:paraId="3158CC9B" w14:textId="77777777" w:rsidR="00A65704" w:rsidRPr="00A65704" w:rsidRDefault="00A65704" w:rsidP="00A6570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6AE1D57" w14:textId="77777777" w:rsidR="00A65704" w:rsidRDefault="00A65704" w:rsidP="00A6570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65704">
        <w:rPr>
          <w:rFonts w:ascii="Arial" w:hAnsi="Arial" w:cs="Arial"/>
          <w:b/>
          <w:sz w:val="20"/>
          <w:szCs w:val="20"/>
        </w:rPr>
        <w:t>SEGUNDO.</w:t>
      </w:r>
      <w:r w:rsidRPr="00A65704">
        <w:rPr>
          <w:rFonts w:ascii="Arial" w:hAnsi="Arial" w:cs="Arial"/>
          <w:sz w:val="20"/>
          <w:szCs w:val="20"/>
        </w:rPr>
        <w:t xml:space="preserve"> Se abroga el Reglamento por el que se regula el procedimiento de pérdida </w:t>
      </w:r>
      <w:r>
        <w:rPr>
          <w:rFonts w:ascii="Arial" w:hAnsi="Arial" w:cs="Arial"/>
          <w:sz w:val="20"/>
          <w:szCs w:val="20"/>
        </w:rPr>
        <w:t xml:space="preserve">de registro de las Agrupaciones </w:t>
      </w:r>
      <w:r w:rsidRPr="00A65704">
        <w:rPr>
          <w:rFonts w:ascii="Arial" w:hAnsi="Arial" w:cs="Arial"/>
          <w:sz w:val="20"/>
          <w:szCs w:val="20"/>
        </w:rPr>
        <w:t>Políticas constituidas en el Distrito Federal, aprobado por el Consejo General del Institut</w:t>
      </w:r>
      <w:r>
        <w:rPr>
          <w:rFonts w:ascii="Arial" w:hAnsi="Arial" w:cs="Arial"/>
          <w:sz w:val="20"/>
          <w:szCs w:val="20"/>
        </w:rPr>
        <w:t xml:space="preserve">o Electoral del otrora Distrito </w:t>
      </w:r>
      <w:r w:rsidRPr="00A65704">
        <w:rPr>
          <w:rFonts w:ascii="Arial" w:hAnsi="Arial" w:cs="Arial"/>
          <w:sz w:val="20"/>
          <w:szCs w:val="20"/>
        </w:rPr>
        <w:t>Federal, el 14 de diciembre de 2011.</w:t>
      </w:r>
    </w:p>
    <w:p w14:paraId="50A873F0" w14:textId="77777777" w:rsidR="00A65704" w:rsidRPr="00A65704" w:rsidRDefault="00A65704" w:rsidP="00A6570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9749627" w14:textId="77777777" w:rsidR="00A65704" w:rsidRPr="002B2159" w:rsidRDefault="00A65704" w:rsidP="00A6570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65704">
        <w:rPr>
          <w:rFonts w:ascii="Arial" w:hAnsi="Arial" w:cs="Arial"/>
          <w:b/>
          <w:sz w:val="20"/>
          <w:szCs w:val="20"/>
        </w:rPr>
        <w:t>TERCERO.</w:t>
      </w:r>
      <w:r w:rsidRPr="00A65704">
        <w:rPr>
          <w:rFonts w:ascii="Arial" w:hAnsi="Arial" w:cs="Arial"/>
          <w:sz w:val="20"/>
          <w:szCs w:val="20"/>
        </w:rPr>
        <w:t xml:space="preserve"> Publíquese de inmediato el presente Reglamento en la Gaceta Oficial de la Ci</w:t>
      </w:r>
      <w:r>
        <w:rPr>
          <w:rFonts w:ascii="Arial" w:hAnsi="Arial" w:cs="Arial"/>
          <w:sz w:val="20"/>
          <w:szCs w:val="20"/>
        </w:rPr>
        <w:t xml:space="preserve">udad de México, en los estrados </w:t>
      </w:r>
      <w:r w:rsidRPr="00A65704">
        <w:rPr>
          <w:rFonts w:ascii="Arial" w:hAnsi="Arial" w:cs="Arial"/>
          <w:sz w:val="20"/>
          <w:szCs w:val="20"/>
        </w:rPr>
        <w:t>del Instituto Electoral, en sus oficinas centrales y órganos desconcentrados, as</w:t>
      </w:r>
      <w:r>
        <w:rPr>
          <w:rFonts w:ascii="Arial" w:hAnsi="Arial" w:cs="Arial"/>
          <w:sz w:val="20"/>
          <w:szCs w:val="20"/>
        </w:rPr>
        <w:t xml:space="preserve">í como en la página de Internet </w:t>
      </w:r>
      <w:r w:rsidRPr="00A65704">
        <w:rPr>
          <w:rFonts w:ascii="Arial" w:hAnsi="Arial" w:cs="Arial"/>
          <w:sz w:val="20"/>
          <w:szCs w:val="20"/>
        </w:rPr>
        <w:t>www.iedf.org.mx.</w:t>
      </w:r>
    </w:p>
    <w:sectPr w:rsidR="00A65704" w:rsidRPr="002B2159" w:rsidSect="004E0B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170" w:footer="51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25678" w14:textId="77777777" w:rsidR="00851870" w:rsidRDefault="00851870">
      <w:r>
        <w:separator/>
      </w:r>
    </w:p>
  </w:endnote>
  <w:endnote w:type="continuationSeparator" w:id="0">
    <w:p w14:paraId="33BEADE1" w14:textId="77777777" w:rsidR="00851870" w:rsidRDefault="00851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Cambria Math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 SemiBold">
    <w:altName w:val="Cambria Math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er2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er3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79264" w14:textId="77777777" w:rsidR="00851870" w:rsidRDefault="00851870">
      <w:r>
        <w:separator/>
      </w:r>
    </w:p>
  </w:footnote>
  <w:footnote w:type="continuationSeparator" w:id="0">
    <w:p w14:paraId="5F8C6200" w14:textId="77777777" w:rsidR="00851870" w:rsidRDefault="00851870"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header2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header3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AC0"/>
    <w:rsid w:val="00051A5E"/>
    <w:rsid w:val="001231A0"/>
    <w:rsid w:val="002B2159"/>
    <w:rsid w:val="002C7C13"/>
    <w:rsid w:val="003D3660"/>
    <w:rsid w:val="0041641F"/>
    <w:rsid w:val="00444E35"/>
    <w:rsid w:val="004E0BE5"/>
    <w:rsid w:val="00535D08"/>
    <w:rsid w:val="00851870"/>
    <w:rsid w:val="008A6FFB"/>
    <w:rsid w:val="008E0DEA"/>
    <w:rsid w:val="00A6163E"/>
    <w:rsid w:val="00A65704"/>
    <w:rsid w:val="00A9393A"/>
    <w:rsid w:val="00C12AC0"/>
    <w:rsid w:val="00C32EE1"/>
    <w:rsid w:val="00C6017B"/>
    <w:rsid w:val="00CC18EF"/>
    <w:rsid w:val="00D32E3E"/>
    <w:rsid w:val="00D54933"/>
    <w:rsid w:val="00F874FD"/>
    <w:rsid w:val="00FC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52BFBF"/>
  <w15:chartTrackingRefBased/>
  <w15:docId w15:val="{3855D2B0-1DF9-4869-B388-636A657E6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tabs>
        <w:tab w:val="left" w:pos="567"/>
      </w:tabs>
      <w:autoSpaceDE w:val="0"/>
      <w:autoSpaceDN w:val="0"/>
      <w:adjustRightInd w:val="0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  <w:szCs w:val="20"/>
      <w:lang w:val="es-MX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jc w:val="center"/>
      <w:outlineLvl w:val="2"/>
    </w:pPr>
    <w:rPr>
      <w:rFonts w:ascii="TimesNewRomanPS-BoldMT" w:hAnsi="TimesNewRomanPS-BoldMT"/>
      <w:b/>
      <w:bCs/>
      <w:sz w:val="18"/>
      <w:szCs w:val="18"/>
    </w:r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TimesNewRomanPS-BoldMT" w:hAnsi="TimesNewRomanPS-BoldMT"/>
      <w:b/>
      <w:bCs/>
      <w:sz w:val="18"/>
      <w:szCs w:val="18"/>
    </w:rPr>
  </w:style>
  <w:style w:type="paragraph" w:styleId="Ttulo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ascii="Arial" w:hAnsi="Arial" w:cs="Arial"/>
      <w:b/>
      <w:bCs/>
      <w:color w:val="984806"/>
      <w:sz w:val="16"/>
      <w:szCs w:val="16"/>
      <w:lang w:val="es-MX"/>
    </w:rPr>
  </w:style>
  <w:style w:type="paragraph" w:styleId="Ttulo6">
    <w:name w:val="heading 6"/>
    <w:basedOn w:val="Normal"/>
    <w:next w:val="Normal"/>
    <w:qFormat/>
    <w:pPr>
      <w:keepNext/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color w:val="000000"/>
      <w:sz w:val="16"/>
      <w:szCs w:val="16"/>
      <w:lang w:val="es-MX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keepNext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color w:val="000000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540" w:hanging="540"/>
      <w:jc w:val="both"/>
    </w:pPr>
    <w:rPr>
      <w:rFonts w:ascii="Arial" w:hAnsi="Arial" w:cs="Arial"/>
      <w:sz w:val="16"/>
      <w:szCs w:val="20"/>
    </w:rPr>
  </w:style>
  <w:style w:type="paragraph" w:styleId="Ttulo">
    <w:name w:val="Title"/>
    <w:basedOn w:val="Normal"/>
    <w:qFormat/>
    <w:pPr>
      <w:tabs>
        <w:tab w:val="left" w:pos="567"/>
      </w:tabs>
      <w:autoSpaceDE w:val="0"/>
      <w:autoSpaceDN w:val="0"/>
      <w:adjustRightInd w:val="0"/>
      <w:jc w:val="center"/>
    </w:pPr>
    <w:rPr>
      <w:rFonts w:ascii="Arial" w:hAnsi="Arial" w:cs="Arial"/>
      <w:b/>
      <w:bCs/>
      <w:color w:val="993300"/>
      <w:sz w:val="16"/>
      <w:szCs w:val="20"/>
    </w:rPr>
  </w:style>
  <w:style w:type="paragraph" w:styleId="Textosinformato">
    <w:name w:val="Plain Text"/>
    <w:basedOn w:val="Normal"/>
    <w:semiHidden/>
    <w:pPr>
      <w:widowControl w:val="0"/>
      <w:jc w:val="both"/>
    </w:pPr>
    <w:rPr>
      <w:rFonts w:ascii="Courier New" w:hAnsi="Courier New"/>
      <w:sz w:val="20"/>
      <w:szCs w:val="20"/>
      <w:lang w:val="es-ES_tradnl"/>
    </w:rPr>
  </w:style>
  <w:style w:type="paragraph" w:styleId="Sangra2detindependiente">
    <w:name w:val="Body Text Indent 2"/>
    <w:basedOn w:val="Normal"/>
    <w:link w:val="Sangra2detindependienteCar"/>
    <w:semiHidden/>
    <w:pPr>
      <w:autoSpaceDE w:val="0"/>
      <w:autoSpaceDN w:val="0"/>
      <w:adjustRightInd w:val="0"/>
      <w:ind w:left="360" w:hanging="360"/>
      <w:jc w:val="both"/>
    </w:pPr>
    <w:rPr>
      <w:rFonts w:ascii="Arial" w:hAnsi="Arial" w:cs="Arial"/>
      <w:sz w:val="16"/>
      <w:szCs w:val="20"/>
    </w:rPr>
  </w:style>
  <w:style w:type="paragraph" w:styleId="Sangra3detindependiente">
    <w:name w:val="Body Text Indent 3"/>
    <w:basedOn w:val="Normal"/>
    <w:semiHidden/>
    <w:pPr>
      <w:autoSpaceDE w:val="0"/>
      <w:autoSpaceDN w:val="0"/>
      <w:adjustRightInd w:val="0"/>
      <w:ind w:left="180" w:hanging="180"/>
      <w:jc w:val="both"/>
    </w:pPr>
    <w:rPr>
      <w:rFonts w:ascii="Arial" w:hAnsi="Arial" w:cs="Arial"/>
      <w:sz w:val="16"/>
      <w:szCs w:val="20"/>
    </w:rPr>
  </w:style>
  <w:style w:type="paragraph" w:styleId="Textoindependiente">
    <w:name w:val="Body Text"/>
    <w:basedOn w:val="Normal"/>
    <w:semiHidden/>
    <w:pPr>
      <w:autoSpaceDE w:val="0"/>
      <w:autoSpaceDN w:val="0"/>
      <w:adjustRightInd w:val="0"/>
      <w:jc w:val="both"/>
    </w:pPr>
    <w:rPr>
      <w:rFonts w:ascii="Arial" w:hAnsi="Arial" w:cs="Arial"/>
      <w:b/>
      <w:bCs/>
      <w:sz w:val="16"/>
      <w:szCs w:val="20"/>
      <w:lang w:val="es-ES_tradnl"/>
    </w:rPr>
  </w:style>
  <w:style w:type="paragraph" w:customStyle="1" w:styleId="normalarial">
    <w:name w:val="normalarial"/>
    <w:basedOn w:val="Normal"/>
    <w:pPr>
      <w:spacing w:before="120" w:after="120" w:line="360" w:lineRule="auto"/>
      <w:jc w:val="both"/>
    </w:pPr>
    <w:rPr>
      <w:rFonts w:ascii="Arial" w:hAnsi="Arial" w:cs="Arial"/>
    </w:rPr>
  </w:style>
  <w:style w:type="paragraph" w:styleId="Textoindependiente2">
    <w:name w:val="Body Text 2"/>
    <w:basedOn w:val="Normal"/>
    <w:semiHidden/>
    <w:pPr>
      <w:autoSpaceDE w:val="0"/>
      <w:autoSpaceDN w:val="0"/>
      <w:adjustRightInd w:val="0"/>
    </w:pPr>
    <w:rPr>
      <w:rFonts w:ascii="Arial" w:hAnsi="Arial" w:cs="Arial"/>
      <w:b/>
      <w:bCs/>
      <w:sz w:val="16"/>
      <w:szCs w:val="20"/>
    </w:rPr>
  </w:style>
  <w:style w:type="paragraph" w:styleId="Textocomentario">
    <w:name w:val="annotation text"/>
    <w:basedOn w:val="Normal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</w:style>
  <w:style w:type="character" w:styleId="Hipervnculo">
    <w:name w:val="Hyperlink"/>
    <w:semiHidden/>
    <w:unhideWhenUsed/>
    <w:rPr>
      <w:color w:val="0000FF"/>
      <w:u w:val="single"/>
    </w:rPr>
  </w:style>
  <w:style w:type="character" w:styleId="Hipervnculovisitado">
    <w:name w:val="FollowedHyperlink"/>
    <w:semiHidden/>
    <w:unhideWhenUsed/>
    <w:rPr>
      <w:color w:val="800080"/>
      <w:u w:val="single"/>
    </w:rPr>
  </w:style>
  <w:style w:type="paragraph" w:styleId="Encabezado">
    <w:name w:val="header"/>
    <w:basedOn w:val="Normal"/>
    <w:unhideWhenUsed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rPr>
      <w:sz w:val="24"/>
      <w:szCs w:val="24"/>
    </w:rPr>
  </w:style>
  <w:style w:type="paragraph" w:styleId="Piedepgina">
    <w:name w:val="footer"/>
    <w:aliases w:val="Car1,Car"/>
    <w:basedOn w:val="Normal"/>
    <w:unhideWhenUsed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aliases w:val="Car1 Car,Car Car"/>
    <w:rPr>
      <w:sz w:val="24"/>
      <w:szCs w:val="24"/>
    </w:rPr>
  </w:style>
  <w:style w:type="paragraph" w:styleId="Textoindependiente3">
    <w:name w:val="Body Text 3"/>
    <w:basedOn w:val="Normal"/>
    <w:semiHidden/>
    <w:pPr>
      <w:widowControl w:val="0"/>
      <w:autoSpaceDE w:val="0"/>
      <w:autoSpaceDN w:val="0"/>
      <w:adjustRightInd w:val="0"/>
      <w:jc w:val="both"/>
    </w:pPr>
    <w:rPr>
      <w:rFonts w:ascii="Arial" w:hAnsi="Arial" w:cs="Arial"/>
      <w:b/>
      <w:bCs/>
      <w:sz w:val="16"/>
      <w:szCs w:val="20"/>
    </w:rPr>
  </w:style>
  <w:style w:type="paragraph" w:customStyle="1" w:styleId="Textoindependiente21">
    <w:name w:val="Texto independiente 21"/>
    <w:basedOn w:val="Normal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dot" w:pos="8828"/>
      </w:tabs>
    </w:pPr>
    <w:rPr>
      <w:rFonts w:ascii="Tahoma" w:hAnsi="Tahoma" w:cs="Tahoma"/>
      <w:sz w:val="22"/>
    </w:rPr>
  </w:style>
  <w:style w:type="character" w:customStyle="1" w:styleId="Sangra2detindependienteCar">
    <w:name w:val="Sangría 2 de t. independiente Car"/>
    <w:link w:val="Sangra2detindependiente"/>
    <w:semiHidden/>
    <w:rsid w:val="00051A5E"/>
    <w:rPr>
      <w:rFonts w:ascii="Arial" w:hAnsi="Arial" w:cs="Arial"/>
      <w:sz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2981</Words>
  <Characters>16398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Leyes y Reglamentos</vt:lpstr>
    </vt:vector>
  </TitlesOfParts>
  <Company>CJSL</Company>
  <LinksUpToDate>false</LinksUpToDate>
  <CharactersWithSpaces>19341</CharactersWithSpaces>
  <SharedDoc>false</SharedDoc>
  <HLinks>
    <vt:vector size="6" baseType="variant">
      <vt:variant>
        <vt:i4>3801142</vt:i4>
      </vt:variant>
      <vt:variant>
        <vt:i4>0</vt:i4>
      </vt:variant>
      <vt:variant>
        <vt:i4>0</vt:i4>
      </vt:variant>
      <vt:variant>
        <vt:i4>5</vt:i4>
      </vt:variant>
      <vt:variant>
        <vt:lpwstr>http://www.consejeria.df.gob.mx/uploads/gacetas/enero03_14_5.pdf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Leyes y Reglamentos</dc:title>
  <dc:subject/>
  <dc:creator>Emmanuel Garces</dc:creator>
  <cp:keywords/>
  <dc:description/>
  <cp:lastModifiedBy>Lic. Angye Flores</cp:lastModifiedBy>
  <cp:revision>2</cp:revision>
  <cp:lastPrinted>2013-01-23T22:07:00Z</cp:lastPrinted>
  <dcterms:created xsi:type="dcterms:W3CDTF">2022-04-11T23:25:00Z</dcterms:created>
  <dcterms:modified xsi:type="dcterms:W3CDTF">2022-04-11T23:25:00Z</dcterms:modified>
</cp:coreProperties>
</file>